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63C1B" w14:textId="77777777" w:rsidR="000A4D71" w:rsidRDefault="00000000">
      <w:pPr>
        <w:spacing w:line="590" w:lineRule="exact"/>
        <w:outlineLvl w:val="0"/>
      </w:pPr>
      <w:r>
        <w:rPr>
          <w:rFonts w:eastAsia="黑体"/>
        </w:rPr>
        <w:t>附件</w:t>
      </w:r>
      <w:r>
        <w:rPr>
          <w:rFonts w:eastAsia="黑体"/>
        </w:rPr>
        <w:t>4</w:t>
      </w:r>
    </w:p>
    <w:p w14:paraId="4F2C9BB1" w14:textId="77777777" w:rsidR="000A4D71" w:rsidRDefault="00000000"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ascii="方正小标宋简体" w:eastAsia="方正小标宋简体" w:hAnsi="仿宋" w:cs="仿宋" w:hint="eastAsia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</w:t>
      </w:r>
      <w:r>
        <w:rPr>
          <w:rFonts w:ascii="方正小标宋简体" w:eastAsia="方正小标宋简体" w:hAnsi="仿宋" w:cs="仿宋"/>
          <w:sz w:val="44"/>
          <w:szCs w:val="44"/>
        </w:rPr>
        <w:t>检验</w:t>
      </w:r>
      <w:r>
        <w:rPr>
          <w:rFonts w:ascii="方正小标宋简体" w:eastAsia="方正小标宋简体" w:hAnsi="仿宋" w:cs="仿宋" w:hint="eastAsia"/>
          <w:sz w:val="44"/>
          <w:szCs w:val="44"/>
        </w:rPr>
        <w:t>项目的说明</w:t>
      </w:r>
    </w:p>
    <w:p w14:paraId="7D5DC4DE" w14:textId="77777777" w:rsidR="000A4D71" w:rsidRDefault="000A4D71">
      <w:pPr>
        <w:widowControl/>
        <w:shd w:val="clear" w:color="auto" w:fill="FFFFFF"/>
        <w:snapToGrid w:val="0"/>
        <w:spacing w:line="590" w:lineRule="exact"/>
      </w:pPr>
    </w:p>
    <w:p w14:paraId="11566440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二氧化硫残留量</w:t>
      </w:r>
    </w:p>
    <w:p w14:paraId="3A50986F" w14:textId="77777777" w:rsidR="000A4D71" w:rsidRDefault="00000000">
      <w:pPr>
        <w:spacing w:line="60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</w:t>
      </w:r>
      <w:r>
        <w:rPr>
          <w:kern w:val="0"/>
          <w:szCs w:val="32"/>
        </w:rPr>
        <w:t>GB 2760—2014</w:t>
      </w:r>
      <w:r>
        <w:rPr>
          <w:kern w:val="0"/>
          <w:szCs w:val="32"/>
        </w:rPr>
        <w:t>）中规定，蔬菜干制品中二氧化硫残留量不得超过</w:t>
      </w:r>
      <w:r>
        <w:rPr>
          <w:kern w:val="0"/>
          <w:szCs w:val="32"/>
        </w:rPr>
        <w:t>0.2g/kg</w:t>
      </w:r>
      <w:r>
        <w:rPr>
          <w:kern w:val="0"/>
          <w:szCs w:val="32"/>
        </w:rPr>
        <w:t>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 w14:paraId="40F4A21B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呋喃唑酮代谢物</w:t>
      </w:r>
    </w:p>
    <w:p w14:paraId="03FBC01A" w14:textId="77777777" w:rsidR="000A4D71" w:rsidRDefault="00000000">
      <w:pPr>
        <w:widowControl/>
        <w:ind w:firstLineChars="200" w:firstLine="64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呋喃唑酮（</w:t>
      </w:r>
      <w:r>
        <w:rPr>
          <w:rFonts w:hint="eastAsia"/>
          <w:kern w:val="0"/>
          <w:szCs w:val="32"/>
        </w:rPr>
        <w:t>furazolidone</w:t>
      </w:r>
      <w:r>
        <w:rPr>
          <w:rFonts w:hint="eastAsia"/>
          <w:kern w:val="0"/>
          <w:szCs w:val="32"/>
        </w:rPr>
        <w:t>）是硝基呋喃类抗菌药，具有抗菌谱广等特点。对革兰阳性及阴性菌均有一定抗菌作用，包括沙门菌属、志贺菌属、</w:t>
      </w:r>
      <w:hyperlink r:id="rId8" w:history="1">
        <w:r>
          <w:rPr>
            <w:rFonts w:hint="eastAsia"/>
            <w:kern w:val="0"/>
            <w:szCs w:val="32"/>
          </w:rPr>
          <w:t>大肠杆菌、</w:t>
        </w:r>
      </w:hyperlink>
      <w:r>
        <w:rPr>
          <w:rFonts w:hint="eastAsia"/>
          <w:kern w:val="0"/>
          <w:szCs w:val="32"/>
        </w:rPr>
        <w:t>肺炎克雷伯菌、</w:t>
      </w:r>
      <w:hyperlink r:id="rId9" w:history="1">
        <w:r>
          <w:rPr>
            <w:rFonts w:hint="eastAsia"/>
            <w:kern w:val="0"/>
            <w:szCs w:val="32"/>
          </w:rPr>
          <w:t>肠杆菌</w:t>
        </w:r>
      </w:hyperlink>
      <w:hyperlink r:id="rId10" w:history="1">
        <w:r>
          <w:rPr>
            <w:rFonts w:hint="eastAsia"/>
            <w:kern w:val="0"/>
            <w:szCs w:val="32"/>
          </w:rPr>
          <w:t>属、</w:t>
        </w:r>
      </w:hyperlink>
      <w:r>
        <w:rPr>
          <w:rFonts w:hint="eastAsia"/>
          <w:kern w:val="0"/>
          <w:szCs w:val="32"/>
        </w:rPr>
        <w:t>金葡菌、粪肠球菌、化脓性链球菌、</w:t>
      </w:r>
      <w:hyperlink r:id="rId11" w:history="1">
        <w:r>
          <w:rPr>
            <w:rFonts w:hint="eastAsia"/>
            <w:kern w:val="0"/>
            <w:szCs w:val="32"/>
          </w:rPr>
          <w:t>霍乱弧菌、</w:t>
        </w:r>
      </w:hyperlink>
      <w:r>
        <w:rPr>
          <w:rFonts w:hint="eastAsia"/>
          <w:kern w:val="0"/>
          <w:szCs w:val="32"/>
        </w:rPr>
        <w:t>弯曲菌属、拟杆菌属等，在一定浓度下对毛滴虫、贾第鞭毛虫也有活性。</w:t>
      </w:r>
    </w:p>
    <w:p w14:paraId="6C055433" w14:textId="77777777" w:rsidR="000A4D71" w:rsidRDefault="00000000">
      <w:pPr>
        <w:widowControl/>
        <w:ind w:firstLineChars="200" w:firstLine="640"/>
        <w:jc w:val="left"/>
        <w:rPr>
          <w:rFonts w:ascii="仿宋_GB2312" w:hAnsi="仿宋_GB2312" w:cs="仿宋_GB2312" w:hint="eastAsia"/>
          <w:kern w:val="0"/>
          <w:szCs w:val="32"/>
        </w:rPr>
      </w:pPr>
      <w:r>
        <w:rPr>
          <w:rFonts w:hint="eastAsia"/>
          <w:kern w:val="0"/>
          <w:szCs w:val="32"/>
        </w:rPr>
        <w:lastRenderedPageBreak/>
        <w:t>动物产品的呋喃唑酮代谢物（</w:t>
      </w:r>
      <w:r>
        <w:rPr>
          <w:rFonts w:hint="eastAsia"/>
          <w:kern w:val="0"/>
          <w:szCs w:val="32"/>
        </w:rPr>
        <w:t>AOZ</w:t>
      </w:r>
      <w:r>
        <w:rPr>
          <w:rFonts w:hint="eastAsia"/>
          <w:kern w:val="0"/>
          <w:szCs w:val="32"/>
        </w:rPr>
        <w:t>）残留，一般不会导致对人体的急性毒性作用；长期大量摄入</w:t>
      </w:r>
      <w:r>
        <w:rPr>
          <w:rFonts w:hint="eastAsia"/>
          <w:kern w:val="0"/>
          <w:szCs w:val="32"/>
        </w:rPr>
        <w:t xml:space="preserve"> AOZ </w:t>
      </w:r>
      <w:r>
        <w:rPr>
          <w:rFonts w:hint="eastAsia"/>
          <w:kern w:val="0"/>
          <w:szCs w:val="32"/>
        </w:rPr>
        <w:t>残留超标的食品，可能在人体内蓄积，引起恶心，呕吐、腹泻、头痛、</w:t>
      </w:r>
      <w:r>
        <w:rPr>
          <w:rFonts w:hint="eastAsia"/>
          <w:kern w:val="0"/>
          <w:szCs w:val="32"/>
        </w:rPr>
        <w:t xml:space="preserve"> </w:t>
      </w:r>
      <w:r>
        <w:rPr>
          <w:rFonts w:hint="eastAsia"/>
          <w:kern w:val="0"/>
          <w:szCs w:val="32"/>
        </w:rPr>
        <w:t>头晕、药物热、</w:t>
      </w:r>
      <w:hyperlink r:id="rId12" w:history="1">
        <w:r>
          <w:rPr>
            <w:rFonts w:hint="eastAsia"/>
            <w:kern w:val="0"/>
            <w:szCs w:val="32"/>
          </w:rPr>
          <w:t>皮疹、</w:t>
        </w:r>
      </w:hyperlink>
      <w:r>
        <w:rPr>
          <w:rFonts w:hint="eastAsia"/>
          <w:kern w:val="0"/>
          <w:szCs w:val="32"/>
        </w:rPr>
        <w:t>肛门瘙痒、哮喘、直立性低血压、</w:t>
      </w:r>
      <w:hyperlink r:id="rId13" w:history="1">
        <w:r>
          <w:rPr>
            <w:rFonts w:hint="eastAsia"/>
            <w:kern w:val="0"/>
            <w:szCs w:val="32"/>
          </w:rPr>
          <w:t>低血糖、</w:t>
        </w:r>
      </w:hyperlink>
      <w:r>
        <w:rPr>
          <w:rFonts w:hint="eastAsia"/>
          <w:kern w:val="0"/>
          <w:szCs w:val="32"/>
        </w:rPr>
        <w:t>肺浸润等，偶可出现溶血性贫血、</w:t>
      </w:r>
      <w:hyperlink r:id="rId14" w:history="1">
        <w:r>
          <w:rPr>
            <w:rFonts w:hint="eastAsia"/>
            <w:kern w:val="0"/>
            <w:szCs w:val="32"/>
          </w:rPr>
          <w:t>黄疸及</w:t>
        </w:r>
      </w:hyperlink>
      <w:r>
        <w:rPr>
          <w:rFonts w:hint="eastAsia"/>
          <w:kern w:val="0"/>
          <w:szCs w:val="32"/>
        </w:rPr>
        <w:t>多发性神经炎等。</w:t>
      </w:r>
      <w:r>
        <w:rPr>
          <w:rFonts w:ascii="仿宋_GB2312" w:hAnsi="仿宋_GB2312" w:cs="仿宋_GB2312" w:hint="eastAsia"/>
          <w:kern w:val="0"/>
          <w:szCs w:val="32"/>
        </w:rPr>
        <w:t>农业农村部公告第250号，已经呋喃唑酮列入《食品动物中禁止使用的药品及其他化合物清单》。</w:t>
      </w:r>
    </w:p>
    <w:p w14:paraId="237C0F8E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eastAsia="黑体" w:hint="eastAsia"/>
          <w:kern w:val="0"/>
          <w:szCs w:val="32"/>
        </w:rPr>
        <w:t>氯氟氰菊酯和高效氯氟氰菊酯</w:t>
      </w:r>
    </w:p>
    <w:p w14:paraId="696D8B22" w14:textId="77777777" w:rsidR="000A4D71" w:rsidRDefault="00000000">
      <w:pPr>
        <w:widowControl/>
        <w:ind w:firstLineChars="200" w:firstLine="640"/>
        <w:jc w:val="left"/>
        <w:rPr>
          <w:bCs/>
          <w:kern w:val="0"/>
          <w:szCs w:val="32"/>
        </w:rPr>
      </w:pPr>
      <w:r>
        <w:rPr>
          <w:rFonts w:hint="eastAsia"/>
          <w:kern w:val="0"/>
          <w:szCs w:val="32"/>
        </w:rPr>
        <w:t>氯氟氰菊酯和高效氯氟氰菊酯（</w:t>
      </w:r>
      <w:r>
        <w:rPr>
          <w:rFonts w:hint="eastAsia"/>
          <w:kern w:val="0"/>
          <w:szCs w:val="32"/>
        </w:rPr>
        <w:t>cyhalothrin and lambda-cyhalothrin</w:t>
      </w:r>
      <w:r>
        <w:rPr>
          <w:rFonts w:hint="eastAsia"/>
          <w:kern w:val="0"/>
          <w:szCs w:val="32"/>
        </w:rPr>
        <w:t>），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</w:t>
      </w:r>
      <w:r>
        <w:rPr>
          <w:rFonts w:hint="eastAsia"/>
          <w:kern w:val="0"/>
          <w:szCs w:val="32"/>
        </w:rPr>
        <w:t xml:space="preserve"> LD50</w:t>
      </w:r>
      <w:r>
        <w:rPr>
          <w:rFonts w:hint="eastAsia"/>
          <w:kern w:val="0"/>
          <w:szCs w:val="32"/>
        </w:rPr>
        <w:t>为</w:t>
      </w:r>
      <w:r>
        <w:rPr>
          <w:rFonts w:hint="eastAsia"/>
          <w:kern w:val="0"/>
          <w:szCs w:val="32"/>
        </w:rPr>
        <w:t xml:space="preserve">144mg/kg </w:t>
      </w:r>
      <w:r>
        <w:rPr>
          <w:rFonts w:hint="eastAsia"/>
          <w:kern w:val="0"/>
          <w:szCs w:val="32"/>
        </w:rPr>
        <w:t>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</w:t>
      </w:r>
    </w:p>
    <w:p w14:paraId="2A7F7B4F" w14:textId="61651D0E" w:rsidR="000A4D71" w:rsidRDefault="00261E15"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 w:rsidRPr="00261E15">
        <w:rPr>
          <w:rFonts w:eastAsia="黑体" w:hint="eastAsia"/>
          <w:kern w:val="0"/>
          <w:szCs w:val="32"/>
        </w:rPr>
        <w:t>氯霉素</w:t>
      </w:r>
    </w:p>
    <w:p w14:paraId="08D8185B" w14:textId="733DA68D" w:rsidR="00261E15" w:rsidRPr="00261E15" w:rsidRDefault="00261E15" w:rsidP="00261E15">
      <w:pPr>
        <w:widowControl/>
        <w:ind w:firstLineChars="200" w:firstLine="640"/>
        <w:jc w:val="left"/>
        <w:rPr>
          <w:rFonts w:ascii="仿宋_GB2312" w:hAnsi="宋体" w:cs="宋体" w:hint="eastAsia"/>
          <w:szCs w:val="32"/>
        </w:rPr>
      </w:pPr>
      <w:r w:rsidRPr="00261E15">
        <w:rPr>
          <w:rFonts w:ascii="仿宋_GB2312" w:hAnsi="宋体" w:cs="宋体" w:hint="eastAsia"/>
          <w:szCs w:val="32"/>
        </w:rPr>
        <w:t>氯霉素（</w:t>
      </w:r>
      <w:r w:rsidRPr="00261E15">
        <w:rPr>
          <w:rFonts w:ascii="仿宋_GB2312" w:hint="eastAsia"/>
          <w:szCs w:val="32"/>
        </w:rPr>
        <w:t>chloramphenicol</w:t>
      </w:r>
      <w:r w:rsidRPr="00261E15">
        <w:rPr>
          <w:rFonts w:ascii="仿宋_GB2312" w:hAnsi="宋体" w:cs="宋体" w:hint="eastAsia"/>
          <w:szCs w:val="32"/>
        </w:rPr>
        <w:t>）是酰胺醇类抗生素，主要抗菌谱包括肺炎链球菌、化脓性</w:t>
      </w:r>
      <w:r w:rsidRPr="00261E15">
        <w:rPr>
          <w:rFonts w:ascii="仿宋_GB2312" w:hAnsi="宋体" w:cs="宋体" w:hint="eastAsia"/>
          <w:spacing w:val="-1"/>
          <w:szCs w:val="32"/>
        </w:rPr>
        <w:t>链球菌、绿色链球菌、淋球</w:t>
      </w:r>
      <w:r w:rsidRPr="00261E15">
        <w:rPr>
          <w:rFonts w:ascii="仿宋_GB2312" w:hAnsi="宋体" w:cs="宋体" w:hint="eastAsia"/>
          <w:spacing w:val="-1"/>
          <w:szCs w:val="32"/>
        </w:rPr>
        <w:lastRenderedPageBreak/>
        <w:t>菌、脑膜炎球菌、流感嗜血杆菌、布氏杆菌、败血出血巴斯德杆菌、白喉杆菌、支原体、衣原体、立克次体、螺旋体和一些厌氧菌。金黄色葡萄球菌部</w:t>
      </w:r>
      <w:r w:rsidRPr="00261E15">
        <w:rPr>
          <w:rFonts w:ascii="仿宋_GB2312" w:hAnsi="宋体" w:cs="宋体" w:hint="eastAsia"/>
          <w:spacing w:val="-3"/>
          <w:szCs w:val="32"/>
        </w:rPr>
        <w:t>分敏感。肠杆菌科的一些菌，</w:t>
      </w:r>
      <w:r w:rsidRPr="00261E15">
        <w:rPr>
          <w:rFonts w:ascii="仿宋_GB2312" w:hAnsi="宋体" w:cs="宋体" w:hint="eastAsia"/>
          <w:spacing w:val="-20"/>
          <w:szCs w:val="32"/>
        </w:rPr>
        <w:t xml:space="preserve"> </w:t>
      </w:r>
      <w:r w:rsidRPr="00261E15">
        <w:rPr>
          <w:rFonts w:ascii="仿宋_GB2312" w:hAnsi="宋体" w:cs="宋体" w:hint="eastAsia"/>
          <w:spacing w:val="-3"/>
          <w:szCs w:val="32"/>
        </w:rPr>
        <w:t>如沙门菌、大肠杆菌、肺炎克雷白杆菌、奇异变形杆菌等大</w:t>
      </w:r>
      <w:r w:rsidRPr="00261E15">
        <w:rPr>
          <w:rFonts w:ascii="仿宋_GB2312" w:hAnsi="宋体" w:cs="宋体" w:hint="eastAsia"/>
          <w:spacing w:val="-4"/>
          <w:szCs w:val="32"/>
        </w:rPr>
        <w:t>部分菌株对本品敏感。氯霉素大鼠急性经口毒性为</w:t>
      </w:r>
      <w:r w:rsidRPr="00261E15">
        <w:rPr>
          <w:rFonts w:ascii="仿宋_GB2312" w:hAnsi="宋体" w:cs="宋体" w:hint="eastAsia"/>
          <w:spacing w:val="-5"/>
          <w:szCs w:val="32"/>
        </w:rPr>
        <w:t>低毒级，在体内及体外均具有遗传毒性，</w:t>
      </w:r>
      <w:r w:rsidRPr="00261E15">
        <w:rPr>
          <w:rFonts w:ascii="仿宋_GB2312" w:hAnsi="宋体" w:cs="宋体" w:hint="eastAsia"/>
          <w:szCs w:val="32"/>
        </w:rPr>
        <w:t>在大鼠中可观察到致畸性，大剂量可引起死胎率增加。国际癌症研究机构（</w:t>
      </w:r>
      <w:r w:rsidRPr="00261E15">
        <w:rPr>
          <w:rFonts w:ascii="仿宋_GB2312" w:hint="eastAsia"/>
          <w:szCs w:val="32"/>
        </w:rPr>
        <w:t>IARC</w:t>
      </w:r>
      <w:r w:rsidRPr="00261E15">
        <w:rPr>
          <w:rFonts w:ascii="仿宋_GB2312" w:hAnsi="宋体" w:cs="宋体" w:hint="eastAsia"/>
          <w:szCs w:val="32"/>
        </w:rPr>
        <w:t>）</w:t>
      </w:r>
      <w:r w:rsidRPr="00261E15">
        <w:rPr>
          <w:rFonts w:ascii="仿宋_GB2312" w:hAnsi="宋体" w:cs="宋体" w:hint="eastAsia"/>
          <w:spacing w:val="-1"/>
          <w:szCs w:val="32"/>
        </w:rPr>
        <w:t>将氯霉素归为</w:t>
      </w:r>
      <w:r w:rsidRPr="00261E15">
        <w:rPr>
          <w:rFonts w:ascii="仿宋_GB2312" w:hAnsi="宋体" w:cs="宋体" w:hint="eastAsia"/>
          <w:spacing w:val="-39"/>
          <w:szCs w:val="32"/>
        </w:rPr>
        <w:t xml:space="preserve"> </w:t>
      </w:r>
      <w:r w:rsidRPr="00261E15">
        <w:rPr>
          <w:rFonts w:ascii="仿宋_GB2312" w:hint="eastAsia"/>
          <w:spacing w:val="-1"/>
          <w:szCs w:val="32"/>
        </w:rPr>
        <w:t xml:space="preserve">2A </w:t>
      </w:r>
      <w:r w:rsidRPr="00261E15">
        <w:rPr>
          <w:rFonts w:ascii="仿宋_GB2312" w:hAnsi="宋体" w:cs="宋体" w:hint="eastAsia"/>
          <w:spacing w:val="-1"/>
          <w:szCs w:val="32"/>
        </w:rPr>
        <w:t>类致癌物，即对人类致癌性证据有限，对实验动物致癌性证据充分。</w:t>
      </w:r>
    </w:p>
    <w:p w14:paraId="40ED6307" w14:textId="314CABA3" w:rsidR="00261E15" w:rsidRPr="00261E15" w:rsidRDefault="00261E15" w:rsidP="00261E15">
      <w:pPr>
        <w:widowControl/>
        <w:ind w:firstLineChars="200" w:firstLine="636"/>
        <w:jc w:val="left"/>
        <w:rPr>
          <w:rFonts w:ascii="仿宋_GB2312" w:hAnsi="宋体" w:cs="宋体" w:hint="eastAsia"/>
          <w:szCs w:val="32"/>
        </w:rPr>
      </w:pPr>
      <w:r w:rsidRPr="00261E15">
        <w:rPr>
          <w:rFonts w:ascii="仿宋_GB2312" w:hAnsi="宋体" w:cs="宋体" w:hint="eastAsia"/>
          <w:spacing w:val="-1"/>
          <w:szCs w:val="32"/>
        </w:rPr>
        <w:t>动物产品的氯霉素残留，一般不会导致对人体的急性毒性作用；长期大量摄入氯霉素残留超标的食品，可能在人体内蓄积，产生耐药并对同类药物有交叉耐药，引起胃肠道症</w:t>
      </w:r>
      <w:r w:rsidRPr="00261E15">
        <w:rPr>
          <w:rFonts w:ascii="仿宋_GB2312" w:hAnsi="宋体" w:cs="宋体" w:hint="eastAsia"/>
          <w:spacing w:val="8"/>
          <w:szCs w:val="32"/>
        </w:rPr>
        <w:t xml:space="preserve"> </w:t>
      </w:r>
      <w:r w:rsidRPr="00261E15">
        <w:rPr>
          <w:rFonts w:ascii="仿宋_GB2312" w:hAnsi="宋体" w:cs="宋体" w:hint="eastAsia"/>
          <w:spacing w:val="-1"/>
          <w:szCs w:val="32"/>
        </w:rPr>
        <w:t>状、肝功能异常、血液系统异常以及表现为神经系统毒性</w:t>
      </w:r>
      <w:r>
        <w:rPr>
          <w:rFonts w:ascii="仿宋_GB2312" w:hAnsi="宋体" w:cs="宋体" w:hint="eastAsia"/>
          <w:spacing w:val="-1"/>
          <w:szCs w:val="32"/>
        </w:rPr>
        <w:t>、</w:t>
      </w:r>
      <w:r w:rsidRPr="00261E15">
        <w:rPr>
          <w:rFonts w:ascii="仿宋_GB2312" w:hAnsi="宋体" w:cs="宋体" w:hint="eastAsia"/>
          <w:spacing w:val="-1"/>
          <w:szCs w:val="32"/>
        </w:rPr>
        <w:t>过敏反应等。因氯霉素的不良</w:t>
      </w:r>
      <w:r w:rsidRPr="00261E15">
        <w:rPr>
          <w:rFonts w:ascii="仿宋_GB2312" w:hAnsi="宋体" w:cs="宋体" w:hint="eastAsia"/>
          <w:spacing w:val="-6"/>
          <w:szCs w:val="32"/>
        </w:rPr>
        <w:t>反应较大，我国规定在食用动物中禁止使用。但由于氯霉素的抑菌效果好，以及相对廉价，</w:t>
      </w:r>
      <w:r w:rsidRPr="00261E15">
        <w:rPr>
          <w:rFonts w:ascii="仿宋_GB2312" w:hAnsi="宋体" w:cs="宋体" w:hint="eastAsia"/>
          <w:spacing w:val="-2"/>
          <w:szCs w:val="32"/>
        </w:rPr>
        <w:t>目前仍有少数生产经营企业将其用于家禽、畜类以及水产品中。</w:t>
      </w:r>
    </w:p>
    <w:p w14:paraId="0FBA04EF" w14:textId="4E39D6E9" w:rsidR="000A4D71" w:rsidRPr="00261E15" w:rsidRDefault="00261E15" w:rsidP="00261E15">
      <w:pPr>
        <w:widowControl/>
        <w:ind w:firstLineChars="200" w:firstLine="636"/>
        <w:jc w:val="left"/>
        <w:rPr>
          <w:rFonts w:ascii="仿宋_GB2312" w:hAnsi="宋体" w:cs="宋体"/>
          <w:szCs w:val="32"/>
        </w:rPr>
      </w:pPr>
      <w:r w:rsidRPr="00261E15">
        <w:rPr>
          <w:rFonts w:ascii="仿宋_GB2312" w:hAnsi="仿宋_GB2312" w:cs="仿宋_GB2312" w:hint="eastAsia"/>
          <w:spacing w:val="-1"/>
          <w:szCs w:val="32"/>
        </w:rPr>
        <w:t>我国农业部第 193 号公告《食品动物禁用的兽药及其它</w:t>
      </w:r>
      <w:r w:rsidRPr="00261E15">
        <w:rPr>
          <w:rFonts w:ascii="仿宋_GB2312" w:hAnsi="宋体" w:cs="宋体" w:hint="eastAsia"/>
          <w:spacing w:val="-2"/>
          <w:szCs w:val="32"/>
        </w:rPr>
        <w:t>化合物清单》规定禁止所有食品动物以任何用途使用氯霉素、及其盐、酯（包括：琥</w:t>
      </w:r>
      <w:r w:rsidRPr="00261E15">
        <w:rPr>
          <w:rFonts w:ascii="仿宋_GB2312" w:hAnsi="宋体" w:cs="宋体" w:hint="eastAsia"/>
          <w:spacing w:val="-3"/>
          <w:szCs w:val="32"/>
        </w:rPr>
        <w:t>珀氯霉素）</w:t>
      </w:r>
      <w:r w:rsidRPr="00261E15">
        <w:rPr>
          <w:rFonts w:ascii="仿宋_GB2312" w:hAnsi="宋体" w:cs="宋体" w:hint="eastAsia"/>
          <w:spacing w:val="-42"/>
          <w:szCs w:val="32"/>
        </w:rPr>
        <w:t xml:space="preserve"> </w:t>
      </w:r>
      <w:r w:rsidRPr="00261E15">
        <w:rPr>
          <w:rFonts w:ascii="仿宋_GB2312" w:hAnsi="宋体" w:cs="宋体" w:hint="eastAsia"/>
          <w:spacing w:val="-3"/>
          <w:szCs w:val="32"/>
        </w:rPr>
        <w:t>及制剂。农业部</w:t>
      </w:r>
      <w:r w:rsidRPr="00261E15">
        <w:rPr>
          <w:rFonts w:ascii="仿宋_GB2312" w:hAnsi="宋体" w:cs="宋体" w:hint="eastAsia"/>
          <w:spacing w:val="-47"/>
          <w:szCs w:val="32"/>
        </w:rPr>
        <w:t xml:space="preserve"> </w:t>
      </w:r>
      <w:r w:rsidRPr="00261E15">
        <w:rPr>
          <w:rFonts w:ascii="仿宋_GB2312" w:hint="eastAsia"/>
          <w:spacing w:val="-3"/>
          <w:szCs w:val="32"/>
        </w:rPr>
        <w:t>235</w:t>
      </w:r>
      <w:r w:rsidRPr="00261E15">
        <w:rPr>
          <w:rFonts w:ascii="仿宋_GB2312" w:hAnsi="宋体" w:cs="宋体" w:hint="eastAsia"/>
          <w:spacing w:val="-3"/>
          <w:szCs w:val="32"/>
        </w:rPr>
        <w:t>号</w:t>
      </w:r>
      <w:r w:rsidRPr="00261E15">
        <w:rPr>
          <w:rFonts w:ascii="仿宋_GB2312" w:hAnsi="宋体" w:cs="宋体" w:hint="eastAsia"/>
          <w:spacing w:val="-1"/>
          <w:szCs w:val="32"/>
        </w:rPr>
        <w:t>公告《动物性食品中兽药最高残留限量》再次明确氯霉素为禁止使用的兽药，在动物性食品中不得检出。《食品中可能违法添加的非食用物质和易滥用的食品添加剂品种名单</w:t>
      </w:r>
      <w:r w:rsidRPr="00261E15">
        <w:rPr>
          <w:rFonts w:ascii="仿宋_GB2312" w:hAnsi="宋体" w:cs="宋体" w:hint="eastAsia"/>
          <w:spacing w:val="-1"/>
          <w:szCs w:val="32"/>
        </w:rPr>
        <w:lastRenderedPageBreak/>
        <w:t>（第</w:t>
      </w:r>
      <w:r w:rsidRPr="00261E15">
        <w:rPr>
          <w:rFonts w:ascii="仿宋_GB2312" w:hAnsi="宋体" w:cs="宋体" w:hint="eastAsia"/>
          <w:spacing w:val="-2"/>
          <w:szCs w:val="32"/>
        </w:rPr>
        <w:t>四批）》（整顿办函〔</w:t>
      </w:r>
      <w:r w:rsidRPr="00261E15">
        <w:rPr>
          <w:rFonts w:ascii="仿宋_GB2312" w:hint="eastAsia"/>
          <w:spacing w:val="-2"/>
          <w:szCs w:val="32"/>
        </w:rPr>
        <w:t>2010</w:t>
      </w:r>
      <w:r w:rsidRPr="00261E15">
        <w:rPr>
          <w:rFonts w:ascii="仿宋_GB2312" w:hAnsi="宋体" w:cs="宋体" w:hint="eastAsia"/>
          <w:spacing w:val="-2"/>
          <w:szCs w:val="32"/>
        </w:rPr>
        <w:t>〕</w:t>
      </w:r>
      <w:r w:rsidRPr="00261E15">
        <w:rPr>
          <w:rFonts w:ascii="仿宋_GB2312" w:hint="eastAsia"/>
          <w:spacing w:val="-2"/>
          <w:szCs w:val="32"/>
        </w:rPr>
        <w:t>50</w:t>
      </w:r>
      <w:r w:rsidRPr="00261E15">
        <w:rPr>
          <w:rFonts w:ascii="仿宋_GB2312" w:hAnsi="宋体" w:cs="宋体" w:hint="eastAsia"/>
          <w:spacing w:val="-2"/>
          <w:szCs w:val="32"/>
        </w:rPr>
        <w:t>号）中将氯霉素列为生食水产品</w:t>
      </w:r>
      <w:r w:rsidRPr="00261E15">
        <w:rPr>
          <w:rFonts w:ascii="仿宋_GB2312" w:hAnsi="宋体" w:cs="宋体" w:hint="eastAsia"/>
          <w:spacing w:val="-3"/>
          <w:szCs w:val="32"/>
        </w:rPr>
        <w:t>中可能违法添加的非食用</w:t>
      </w:r>
      <w:r w:rsidRPr="00261E15">
        <w:rPr>
          <w:rFonts w:ascii="仿宋_GB2312" w:hAnsi="宋体" w:cs="宋体" w:hint="eastAsia"/>
          <w:szCs w:val="32"/>
        </w:rPr>
        <w:t>物质。《食品中可能违法添加的非食用物质和易滥用的食品</w:t>
      </w:r>
      <w:r w:rsidRPr="00261E15">
        <w:rPr>
          <w:rFonts w:ascii="仿宋_GB2312" w:hAnsi="宋体" w:cs="宋体" w:hint="eastAsia"/>
          <w:spacing w:val="-1"/>
          <w:szCs w:val="32"/>
        </w:rPr>
        <w:t>添加剂品种名单（第五批）》</w:t>
      </w:r>
      <w:r w:rsidRPr="00261E15">
        <w:rPr>
          <w:rFonts w:ascii="仿宋_GB2312" w:hAnsi="宋体" w:cs="宋体" w:hint="eastAsia"/>
          <w:szCs w:val="32"/>
        </w:rPr>
        <w:t>（整顿办函〔</w:t>
      </w:r>
      <w:r w:rsidRPr="00261E15">
        <w:rPr>
          <w:rFonts w:ascii="仿宋_GB2312" w:hint="eastAsia"/>
          <w:szCs w:val="32"/>
        </w:rPr>
        <w:t>2011</w:t>
      </w:r>
      <w:r w:rsidRPr="00261E15">
        <w:rPr>
          <w:rFonts w:ascii="仿宋_GB2312" w:hAnsi="宋体" w:cs="宋体" w:hint="eastAsia"/>
          <w:szCs w:val="32"/>
        </w:rPr>
        <w:t>〕</w:t>
      </w:r>
      <w:r w:rsidRPr="00261E15">
        <w:rPr>
          <w:rFonts w:ascii="仿宋_GB2312" w:hint="eastAsia"/>
          <w:szCs w:val="32"/>
        </w:rPr>
        <w:t xml:space="preserve">1 </w:t>
      </w:r>
      <w:r w:rsidRPr="00261E15">
        <w:rPr>
          <w:rFonts w:ascii="仿宋_GB2312" w:hAnsi="宋体" w:cs="宋体" w:hint="eastAsia"/>
          <w:szCs w:val="32"/>
        </w:rPr>
        <w:t>号）中将氯霉素可能违法添加的“产品</w:t>
      </w:r>
      <w:r w:rsidRPr="00261E15">
        <w:rPr>
          <w:rFonts w:ascii="仿宋_GB2312" w:hAnsi="宋体" w:cs="宋体" w:hint="eastAsia"/>
          <w:spacing w:val="-1"/>
          <w:szCs w:val="32"/>
        </w:rPr>
        <w:t>类别”增加“肉制品、猪肠衣、蜂蜜”。农业农村部公告第</w:t>
      </w:r>
      <w:r w:rsidRPr="00261E15">
        <w:rPr>
          <w:rFonts w:ascii="仿宋_GB2312" w:hAnsi="宋体" w:cs="宋体" w:hint="eastAsia"/>
          <w:spacing w:val="-41"/>
          <w:szCs w:val="32"/>
        </w:rPr>
        <w:t xml:space="preserve"> </w:t>
      </w:r>
      <w:r w:rsidRPr="00261E15">
        <w:rPr>
          <w:rFonts w:ascii="仿宋_GB2312" w:hint="eastAsia"/>
          <w:spacing w:val="-1"/>
          <w:szCs w:val="32"/>
        </w:rPr>
        <w:t>250</w:t>
      </w:r>
      <w:r w:rsidRPr="00261E15">
        <w:rPr>
          <w:rFonts w:ascii="仿宋_GB2312" w:hAnsi="宋体" w:cs="宋体" w:hint="eastAsia"/>
          <w:spacing w:val="-1"/>
          <w:szCs w:val="32"/>
        </w:rPr>
        <w:t>号将氯霉素及其盐、酯列入《食品动物中禁止使用的</w:t>
      </w:r>
      <w:r w:rsidRPr="00261E15">
        <w:rPr>
          <w:rFonts w:ascii="仿宋_GB2312" w:hAnsi="宋体" w:cs="宋体" w:hint="eastAsia"/>
          <w:spacing w:val="-3"/>
          <w:szCs w:val="32"/>
        </w:rPr>
        <w:t>药品及其他化合物清单》中</w:t>
      </w:r>
      <w:r w:rsidR="00000000">
        <w:rPr>
          <w:rFonts w:ascii="仿宋_GB2312" w:hAnsi="仿宋_GB2312" w:cs="仿宋_GB2312" w:hint="eastAsia"/>
          <w:spacing w:val="-1"/>
          <w:szCs w:val="32"/>
        </w:rPr>
        <w:t>。</w:t>
      </w:r>
    </w:p>
    <w:p w14:paraId="6E5C0183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恩诺沙星</w:t>
      </w:r>
    </w:p>
    <w:p w14:paraId="5AB303BC" w14:textId="77777777" w:rsidR="000A4D71" w:rsidRDefault="00000000">
      <w:pPr>
        <w:widowControl/>
        <w:ind w:firstLineChars="200" w:firstLine="640"/>
        <w:jc w:val="left"/>
        <w:rPr>
          <w:kern w:val="0"/>
          <w:szCs w:val="32"/>
        </w:rPr>
      </w:pPr>
      <w:bookmarkStart w:id="0" w:name="_Hlk169206016"/>
      <w:r>
        <w:rPr>
          <w:rFonts w:hint="eastAsia"/>
          <w:kern w:val="0"/>
          <w:szCs w:val="32"/>
        </w:rPr>
        <w:t>恩诺沙星属第三代喹诺酮类药。是一类人工合成的广谱抗菌药，用于治疗动物的皮肤感染、呼吸道感染等，是动物专属用药。长期使用或者过度使用可能导致在人体中蓄积，进而对人体机能产生危害，还可能使人体产生耐药性菌株。</w:t>
      </w:r>
    </w:p>
    <w:bookmarkEnd w:id="0"/>
    <w:p w14:paraId="20A33AF6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孔雀石绿</w:t>
      </w:r>
    </w:p>
    <w:p w14:paraId="3119A5EB" w14:textId="77777777" w:rsidR="000A4D71" w:rsidRDefault="00000000">
      <w:pPr>
        <w:widowControl/>
        <w:ind w:firstLineChars="200" w:firstLine="632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pacing w:val="-2"/>
          <w:szCs w:val="32"/>
        </w:rPr>
        <w:t>孔雀石绿（malachite green）极易溶于水，水溶液呈</w:t>
      </w:r>
      <w:r>
        <w:rPr>
          <w:rFonts w:ascii="仿宋_GB2312" w:hAnsi="仿宋_GB2312" w:cs="仿宋_GB2312" w:hint="eastAsia"/>
          <w:spacing w:val="-3"/>
          <w:szCs w:val="32"/>
        </w:rPr>
        <w:t>蓝绿色，是工业染料。在水产养殖</w:t>
      </w:r>
      <w:r>
        <w:rPr>
          <w:rFonts w:ascii="仿宋_GB2312" w:hAnsi="仿宋_GB2312" w:cs="仿宋_GB2312" w:hint="eastAsia"/>
          <w:spacing w:val="-1"/>
          <w:szCs w:val="32"/>
        </w:rPr>
        <w:t>过程中，曾作为杀菌剂和抗寄生虫药，用于防治各种鱼病。孔雀石绿在鱼体内代谢为隐色</w:t>
      </w:r>
      <w:r>
        <w:rPr>
          <w:rFonts w:ascii="仿宋_GB2312" w:hAnsi="仿宋_GB2312" w:cs="仿宋_GB2312" w:hint="eastAsia"/>
          <w:spacing w:val="-7"/>
          <w:szCs w:val="32"/>
        </w:rPr>
        <w:t>孔雀石绿，长时间残留于生物体内。</w:t>
      </w:r>
    </w:p>
    <w:p w14:paraId="3FFEE4D7" w14:textId="77777777" w:rsidR="000A4D71" w:rsidRDefault="00000000">
      <w:pPr>
        <w:widowControl/>
        <w:ind w:firstLineChars="200" w:firstLine="636"/>
        <w:jc w:val="left"/>
        <w:rPr>
          <w:bCs/>
          <w:kern w:val="0"/>
          <w:szCs w:val="32"/>
        </w:rPr>
      </w:pPr>
      <w:r>
        <w:rPr>
          <w:rFonts w:ascii="仿宋_GB2312" w:hAnsi="仿宋_GB2312" w:cs="仿宋_GB2312" w:hint="eastAsia"/>
          <w:spacing w:val="-1"/>
          <w:szCs w:val="32"/>
        </w:rPr>
        <w:t>孔雀石绿及隐色孔雀石绿均对人体肝脏具有潜在致癌性。农业部公告第</w:t>
      </w:r>
      <w:r>
        <w:rPr>
          <w:rFonts w:ascii="仿宋_GB2312" w:hAnsi="仿宋_GB2312" w:cs="仿宋_GB2312" w:hint="eastAsia"/>
          <w:spacing w:val="-43"/>
          <w:szCs w:val="32"/>
        </w:rPr>
        <w:t xml:space="preserve"> </w:t>
      </w:r>
      <w:r>
        <w:rPr>
          <w:rFonts w:ascii="仿宋_GB2312" w:hAnsi="仿宋_GB2312" w:cs="仿宋_GB2312" w:hint="eastAsia"/>
          <w:spacing w:val="-1"/>
          <w:szCs w:val="32"/>
        </w:rPr>
        <w:t>235号《动物性食品中兽药最高残留限量》规定禁止所有食品动物使用孔雀石绿，在动物所有可食组织</w:t>
      </w:r>
      <w:r>
        <w:rPr>
          <w:rFonts w:ascii="仿宋_GB2312" w:hAnsi="仿宋_GB2312" w:cs="仿宋_GB2312" w:hint="eastAsia"/>
          <w:spacing w:val="4"/>
          <w:szCs w:val="32"/>
        </w:rPr>
        <w:t xml:space="preserve">  </w:t>
      </w:r>
      <w:r>
        <w:rPr>
          <w:rFonts w:ascii="仿宋_GB2312" w:hAnsi="仿宋_GB2312" w:cs="仿宋_GB2312" w:hint="eastAsia"/>
          <w:spacing w:val="-5"/>
          <w:szCs w:val="32"/>
        </w:rPr>
        <w:t>中不得检出。《食品中可能违法添加的非食用物质和易滥用的食品添加剂名单（第四批）</w:t>
      </w:r>
      <w:r>
        <w:rPr>
          <w:rFonts w:ascii="仿宋_GB2312" w:hAnsi="仿宋_GB2312" w:cs="仿宋_GB2312" w:hint="eastAsia"/>
          <w:spacing w:val="-47"/>
          <w:szCs w:val="32"/>
        </w:rPr>
        <w:t xml:space="preserve"> </w:t>
      </w:r>
      <w:r>
        <w:rPr>
          <w:rFonts w:ascii="仿宋_GB2312" w:hAnsi="仿宋_GB2312" w:cs="仿宋_GB2312" w:hint="eastAsia"/>
          <w:spacing w:val="-5"/>
          <w:szCs w:val="32"/>
        </w:rPr>
        <w:t>》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pacing w:val="-2"/>
          <w:szCs w:val="32"/>
        </w:rPr>
        <w:t>（整顿办函〔2010〕50 号）</w:t>
      </w:r>
      <w:r>
        <w:rPr>
          <w:rFonts w:ascii="仿宋_GB2312" w:hAnsi="仿宋_GB2312" w:cs="仿宋_GB2312" w:hint="eastAsia"/>
          <w:spacing w:val="-2"/>
          <w:szCs w:val="32"/>
        </w:rPr>
        <w:lastRenderedPageBreak/>
        <w:t>将孔雀石绿列为食品中可能违法添加的非食用物质。农业农村</w:t>
      </w:r>
      <w:r>
        <w:rPr>
          <w:rFonts w:ascii="仿宋_GB2312" w:hAnsi="仿宋_GB2312" w:cs="仿宋_GB2312" w:hint="eastAsia"/>
          <w:spacing w:val="-1"/>
          <w:szCs w:val="32"/>
        </w:rPr>
        <w:t>部公告第</w:t>
      </w:r>
      <w:r>
        <w:rPr>
          <w:rFonts w:ascii="仿宋_GB2312" w:hAnsi="仿宋_GB2312" w:cs="仿宋_GB2312" w:hint="eastAsia"/>
          <w:spacing w:val="-47"/>
          <w:szCs w:val="32"/>
        </w:rPr>
        <w:t xml:space="preserve"> </w:t>
      </w:r>
      <w:r>
        <w:rPr>
          <w:rFonts w:ascii="仿宋_GB2312" w:hAnsi="仿宋_GB2312" w:cs="仿宋_GB2312" w:hint="eastAsia"/>
          <w:spacing w:val="-1"/>
          <w:szCs w:val="32"/>
        </w:rPr>
        <w:t>250</w:t>
      </w:r>
      <w:r>
        <w:rPr>
          <w:rFonts w:ascii="仿宋_GB2312" w:hAnsi="仿宋_GB2312" w:cs="仿宋_GB2312" w:hint="eastAsia"/>
          <w:spacing w:val="14"/>
          <w:szCs w:val="32"/>
        </w:rPr>
        <w:t xml:space="preserve"> </w:t>
      </w:r>
      <w:r>
        <w:rPr>
          <w:rFonts w:ascii="仿宋_GB2312" w:hAnsi="仿宋_GB2312" w:cs="仿宋_GB2312" w:hint="eastAsia"/>
          <w:spacing w:val="-1"/>
          <w:szCs w:val="32"/>
        </w:rPr>
        <w:t>号将孔雀石绿列入《食品动物中禁止使用</w:t>
      </w:r>
      <w:r>
        <w:rPr>
          <w:rFonts w:ascii="仿宋_GB2312" w:hAnsi="仿宋_GB2312" w:cs="仿宋_GB2312" w:hint="eastAsia"/>
          <w:spacing w:val="-2"/>
          <w:szCs w:val="32"/>
        </w:rPr>
        <w:t>的药品及其他化合物清单》中。</w:t>
      </w:r>
    </w:p>
    <w:p w14:paraId="309DD5FC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灭蝇胺</w:t>
      </w:r>
    </w:p>
    <w:p w14:paraId="32270222" w14:textId="77777777" w:rsidR="000A4D71" w:rsidRDefault="00000000">
      <w:pPr>
        <w:widowControl/>
        <w:ind w:firstLineChars="200" w:firstLine="64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灭蝇胺（</w:t>
      </w:r>
      <w:r>
        <w:rPr>
          <w:rFonts w:hint="eastAsia"/>
          <w:kern w:val="0"/>
          <w:szCs w:val="32"/>
        </w:rPr>
        <w:t>cyromazine</w:t>
      </w:r>
      <w:r>
        <w:rPr>
          <w:rFonts w:hint="eastAsia"/>
          <w:kern w:val="0"/>
          <w:szCs w:val="32"/>
        </w:rPr>
        <w:t>），具有触杀功能的昆虫生长调节剂，干扰蜕皮和蛹化。用于植物时，具有内吸作用，在叶面上，表现出很强的输导效应；用于土壤中，能通过根吸收并向顶移动。通过饲养家禽或处理繁殖场所，防治鸡粪中的双翅目幼虫。也用于防治动物身上的苍蝇。叶面喷雾防治蔬菜（例如芹菜、番茄、生菜）、瓜类植物、马铃薯及观赏植物的潜叶虫。也用于喷淋或滴灌和防治蘑菇中的菇蝇（眼蕈蚊、蚤蝇）。大鼠急性经口</w:t>
      </w:r>
      <w:r>
        <w:rPr>
          <w:rFonts w:hint="eastAsia"/>
          <w:kern w:val="0"/>
          <w:szCs w:val="32"/>
        </w:rPr>
        <w:t xml:space="preserve"> LD50 </w:t>
      </w:r>
      <w:r>
        <w:rPr>
          <w:rFonts w:hint="eastAsia"/>
          <w:kern w:val="0"/>
          <w:szCs w:val="32"/>
        </w:rPr>
        <w:t>为</w:t>
      </w:r>
      <w:r>
        <w:rPr>
          <w:rFonts w:hint="eastAsia"/>
          <w:kern w:val="0"/>
          <w:szCs w:val="32"/>
        </w:rPr>
        <w:t xml:space="preserve"> 3920mg/kg</w:t>
      </w:r>
      <w:r>
        <w:rPr>
          <w:rFonts w:hint="eastAsia"/>
          <w:kern w:val="0"/>
          <w:szCs w:val="32"/>
        </w:rPr>
        <w:t>，急性毒性分级为低毒级。三嗪类类杀虫剂，不易引起急性中毒。若中毒，症状为头痛、头昏、恶心、呕吐、多汗、无力、胸闷、视物模糊、纳差等。食用食品一般不会导致灭蝇胺的急性中毒，但长期食用灭蝇胺超标的食品，对人体健康也有一定影响。</w:t>
      </w:r>
    </w:p>
    <w:p w14:paraId="1D89A72C" w14:textId="2ACF7EC1" w:rsidR="000A4D71" w:rsidRDefault="00A90AB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/>
          <w:kern w:val="0"/>
          <w:szCs w:val="32"/>
        </w:rPr>
        <w:t>脱氢乙酸</w:t>
      </w:r>
      <w:r>
        <w:rPr>
          <w:rFonts w:ascii="黑体" w:eastAsia="黑体" w:hAnsi="黑体" w:cs="黑体" w:hint="eastAsia"/>
          <w:kern w:val="0"/>
          <w:szCs w:val="32"/>
        </w:rPr>
        <w:t>及其钠</w:t>
      </w:r>
      <w:r w:rsidRPr="00A90AB0">
        <w:rPr>
          <w:rFonts w:ascii="黑体" w:eastAsia="黑体" w:hAnsi="黑体" w:cs="黑体" w:hint="eastAsia"/>
          <w:kern w:val="0"/>
          <w:szCs w:val="32"/>
        </w:rPr>
        <w:t>盐(以脱氢乙酸计)</w:t>
      </w:r>
    </w:p>
    <w:p w14:paraId="6F3C06C0" w14:textId="30FA8528" w:rsidR="00A90AB0" w:rsidRDefault="00A90AB0" w:rsidP="00A90AB0">
      <w:pPr>
        <w:widowControl/>
        <w:ind w:firstLineChars="200" w:firstLine="64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脱氢乙酸及其钠盐作为一种广谱食品防腐剂，对霉菌和酵母菌的抑制能力强，为苯甲酸钠的</w:t>
      </w:r>
      <w:r>
        <w:rPr>
          <w:rFonts w:hint="eastAsia"/>
          <w:kern w:val="0"/>
          <w:szCs w:val="32"/>
        </w:rPr>
        <w:t xml:space="preserve"> 2</w:t>
      </w:r>
      <w:r>
        <w:rPr>
          <w:kern w:val="0"/>
          <w:szCs w:val="32"/>
        </w:rPr>
        <w:t>～</w:t>
      </w:r>
      <w:r>
        <w:rPr>
          <w:rFonts w:hint="eastAsia"/>
          <w:kern w:val="0"/>
          <w:szCs w:val="32"/>
        </w:rPr>
        <w:t xml:space="preserve">10 </w:t>
      </w:r>
      <w:r>
        <w:rPr>
          <w:rFonts w:hint="eastAsia"/>
          <w:kern w:val="0"/>
          <w:szCs w:val="32"/>
        </w:rPr>
        <w:t>倍，在高剂量使用时能抑制细菌。脱氢乙酸毒性较低，按标准规定的范围和使用量使用是安全的。脱氢乙酸及其钠盐能被人体完全吸</w:t>
      </w:r>
      <w:r>
        <w:rPr>
          <w:rFonts w:hint="eastAsia"/>
          <w:kern w:val="0"/>
          <w:szCs w:val="32"/>
        </w:rPr>
        <w:lastRenderedPageBreak/>
        <w:t>收，并能抑制人体内多种氧化酶，长期过量摄入脱氢乙酸及其钠盐会危害人体健康。</w:t>
      </w:r>
    </w:p>
    <w:p w14:paraId="53CDE2F9" w14:textId="7D01828C" w:rsidR="000A4D71" w:rsidRDefault="00A90AB0" w:rsidP="00A90AB0">
      <w:pPr>
        <w:widowControl/>
        <w:ind w:firstLineChars="200" w:firstLine="640"/>
        <w:jc w:val="left"/>
        <w:rPr>
          <w:rFonts w:ascii="仿宋_GB2312" w:hAnsi="仿宋_GB2312" w:cs="仿宋_GB2312" w:hint="eastAsia"/>
          <w:spacing w:val="-4"/>
          <w:szCs w:val="32"/>
        </w:rPr>
      </w:pPr>
      <w:r>
        <w:rPr>
          <w:rFonts w:hint="eastAsia"/>
          <w:kern w:val="0"/>
          <w:szCs w:val="32"/>
        </w:rPr>
        <w:t>脱氢乙酸超标的原因可能是个别生产经营企业为防止食品腐败变质，超量使用了该添加剂，或者其使用的复配添加剂中该添加剂含量较高</w:t>
      </w:r>
      <w:r>
        <w:rPr>
          <w:kern w:val="0"/>
          <w:szCs w:val="32"/>
        </w:rPr>
        <w:t>；</w:t>
      </w:r>
      <w:r>
        <w:rPr>
          <w:rFonts w:hint="eastAsia"/>
          <w:kern w:val="0"/>
          <w:szCs w:val="32"/>
        </w:rPr>
        <w:t>也可能是在添加过程中未计量或计量不准。</w:t>
      </w:r>
    </w:p>
    <w:p w14:paraId="1C893BFB" w14:textId="77777777" w:rsidR="000A4D71" w:rsidRDefault="00000000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多菌灵</w:t>
      </w:r>
    </w:p>
    <w:p w14:paraId="57CED7A3" w14:textId="77777777" w:rsidR="000A4D71" w:rsidRDefault="00000000">
      <w:pPr>
        <w:widowControl/>
        <w:ind w:firstLineChars="200" w:firstLine="636"/>
        <w:jc w:val="left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spacing w:val="-1"/>
          <w:szCs w:val="32"/>
        </w:rPr>
        <w:t>多菌灵（carbendazim</w:t>
      </w:r>
      <w:r>
        <w:rPr>
          <w:rFonts w:ascii="仿宋_GB2312" w:hAnsi="仿宋_GB2312" w:cs="仿宋_GB2312" w:hint="eastAsia"/>
          <w:spacing w:val="-8"/>
          <w:szCs w:val="32"/>
        </w:rPr>
        <w:t>），</w:t>
      </w:r>
      <w:r>
        <w:rPr>
          <w:rFonts w:ascii="仿宋_GB2312" w:hAnsi="仿宋_GB2312" w:cs="仿宋_GB2312" w:hint="eastAsia"/>
          <w:spacing w:val="-1"/>
          <w:szCs w:val="32"/>
        </w:rPr>
        <w:t>是一种广谱性杀菌剂，对多种作物由真菌引起的</w:t>
      </w:r>
      <w:r>
        <w:rPr>
          <w:rFonts w:ascii="仿宋_GB2312" w:hAnsi="仿宋_GB2312" w:cs="仿宋_GB2312" w:hint="eastAsia"/>
          <w:spacing w:val="-2"/>
          <w:szCs w:val="32"/>
        </w:rPr>
        <w:t>病害具有防治效果，广泛用于果树、蔬菜、粮棉和林木病害的防治。急性毒性试验大鼠经口LD</w:t>
      </w:r>
      <w:r>
        <w:rPr>
          <w:rFonts w:ascii="仿宋_GB2312" w:hAnsi="仿宋_GB2312" w:cs="仿宋_GB2312" w:hint="eastAsia"/>
          <w:spacing w:val="-2"/>
          <w:position w:val="-3"/>
          <w:szCs w:val="32"/>
        </w:rPr>
        <w:t xml:space="preserve">50 </w:t>
      </w:r>
      <w:r>
        <w:rPr>
          <w:rFonts w:ascii="仿宋_GB2312" w:hAnsi="仿宋_GB2312" w:cs="仿宋_GB2312" w:hint="eastAsia"/>
          <w:spacing w:val="-2"/>
          <w:szCs w:val="32"/>
        </w:rPr>
        <w:t>大</w:t>
      </w:r>
      <w:r>
        <w:rPr>
          <w:rFonts w:ascii="仿宋_GB2312" w:hAnsi="仿宋_GB2312" w:cs="仿宋_GB2312" w:hint="eastAsia"/>
          <w:spacing w:val="-3"/>
          <w:szCs w:val="32"/>
        </w:rPr>
        <w:t>于</w:t>
      </w:r>
      <w:r>
        <w:rPr>
          <w:rFonts w:ascii="仿宋_GB2312" w:hAnsi="仿宋_GB2312" w:cs="仿宋_GB2312" w:hint="eastAsia"/>
          <w:spacing w:val="-19"/>
          <w:szCs w:val="32"/>
        </w:rPr>
        <w:t xml:space="preserve"> </w:t>
      </w:r>
      <w:r>
        <w:rPr>
          <w:rFonts w:ascii="仿宋_GB2312" w:hAnsi="仿宋_GB2312" w:cs="仿宋_GB2312" w:hint="eastAsia"/>
          <w:spacing w:val="-3"/>
          <w:szCs w:val="32"/>
        </w:rPr>
        <w:t>10000mg/kg，急性毒性分级标准为实际无毒级。相关研究未见遗传毒性。长期食用多菌</w:t>
      </w:r>
      <w:r>
        <w:rPr>
          <w:rFonts w:ascii="仿宋_GB2312" w:hAnsi="仿宋_GB2312" w:cs="仿宋_GB2312" w:hint="eastAsia"/>
          <w:spacing w:val="-4"/>
          <w:szCs w:val="32"/>
        </w:rPr>
        <w:t>灵超标的食品，对人体健康可能产生的危害尚无明确证据。</w:t>
      </w:r>
    </w:p>
    <w:p w14:paraId="35335EAF" w14:textId="77777777" w:rsidR="000A4D71" w:rsidRDefault="000A4D71">
      <w:pPr>
        <w:spacing w:line="600" w:lineRule="exact"/>
        <w:rPr>
          <w:kern w:val="0"/>
          <w:szCs w:val="32"/>
        </w:rPr>
      </w:pPr>
    </w:p>
    <w:sectPr w:rsidR="000A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B7EB2" w14:textId="77777777" w:rsidR="00636EB0" w:rsidRDefault="00636EB0" w:rsidP="00A90AB0">
      <w:r>
        <w:separator/>
      </w:r>
    </w:p>
  </w:endnote>
  <w:endnote w:type="continuationSeparator" w:id="0">
    <w:p w14:paraId="40A53FF3" w14:textId="77777777" w:rsidR="00636EB0" w:rsidRDefault="00636EB0" w:rsidP="00A9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4B2D2" w14:textId="77777777" w:rsidR="00636EB0" w:rsidRDefault="00636EB0" w:rsidP="00A90AB0">
      <w:r>
        <w:separator/>
      </w:r>
    </w:p>
  </w:footnote>
  <w:footnote w:type="continuationSeparator" w:id="0">
    <w:p w14:paraId="07479816" w14:textId="77777777" w:rsidR="00636EB0" w:rsidRDefault="00636EB0" w:rsidP="00A9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70B551"/>
    <w:multiLevelType w:val="singleLevel"/>
    <w:tmpl w:val="FB70B55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76815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kMmUxMWQ3MTQzMjNlNTdiYzdhYTdhOWI1YmMxNjEifQ=="/>
  </w:docVars>
  <w:rsids>
    <w:rsidRoot w:val="13933077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3B9EA039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9F99EE0A"/>
    <w:rsid w:val="B7DBB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8F8DA"/>
  <w15:docId w15:val="{CFA74EF1-FADF-442B-84D7-15C1D235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a"/>
    <w:qFormat/>
    <w:pPr>
      <w:spacing w:after="120"/>
    </w:pPr>
    <w:rPr>
      <w:rFonts w:ascii="Calibri" w:eastAsia="宋体" w:hAnsi="Calibri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basedOn w:val="a1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2985839-3149270.html" TargetMode="External"/><Relationship Id="rId13" Type="http://schemas.openxmlformats.org/officeDocument/2006/relationships/hyperlink" Target="https://baike.so.com/doc/5378444-561465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so.com/doc/5397199-563448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so.com/doc/5334848-557028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ike.so.com/doc/5970782-61837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so.com/doc/5970782-6183739.html" TargetMode="External"/><Relationship Id="rId14" Type="http://schemas.openxmlformats.org/officeDocument/2006/relationships/hyperlink" Target="https://baike.so.com/doc/5358766-559432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载物 厚德</cp:lastModifiedBy>
  <cp:revision>4</cp:revision>
  <dcterms:created xsi:type="dcterms:W3CDTF">2022-04-29T11:06:00Z</dcterms:created>
  <dcterms:modified xsi:type="dcterms:W3CDTF">2024-07-14T10:29:00Z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3355DAE8153C4F9193298452F95E6A31</vt:lpwstr>
  </property>
</Properties>
</file>