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方正小标宋简体" w:eastAsia="方正小标宋简体"/>
          <w:bCs/>
          <w:sz w:val="36"/>
          <w:szCs w:val="36"/>
        </w:rPr>
      </w:pPr>
      <w:r>
        <w:rPr>
          <w:rFonts w:hint="eastAsia" w:ascii="方正小标宋简体" w:hAnsi="华文仿宋" w:eastAsia="方正小标宋简体"/>
          <w:bCs/>
          <w:sz w:val="36"/>
          <w:szCs w:val="36"/>
        </w:rPr>
        <w:t>江门市开平公路局养护中心</w:t>
      </w:r>
      <w:r>
        <w:rPr>
          <w:rFonts w:hint="eastAsia" w:ascii="方正小标宋简体" w:hAnsi="华文仿宋" w:eastAsia="方正小标宋简体"/>
          <w:bCs/>
          <w:sz w:val="36"/>
          <w:szCs w:val="36"/>
          <w:lang w:val="en-US" w:eastAsia="zh-CN"/>
        </w:rPr>
        <w:t>2024-2026年</w:t>
      </w:r>
      <w:r>
        <w:rPr>
          <w:rFonts w:hint="eastAsia" w:ascii="方正小标宋简体" w:hAnsi="华文仿宋" w:eastAsia="方正小标宋简体"/>
          <w:bCs/>
          <w:sz w:val="36"/>
          <w:szCs w:val="36"/>
        </w:rPr>
        <w:t>公务用车定点保险服务采购评分标准</w:t>
      </w:r>
    </w:p>
    <w:p>
      <w:pPr>
        <w:pStyle w:val="3"/>
        <w:rPr>
          <w:rFonts w:hAnsi="宋体" w:cs="宋体"/>
        </w:rPr>
      </w:pPr>
    </w:p>
    <w:p>
      <w:pPr>
        <w:spacing w:line="360" w:lineRule="auto"/>
        <w:rPr>
          <w:rFonts w:ascii="宋体" w:hAnsi="宋体" w:eastAsia="宋体" w:cs="宋体"/>
          <w:b/>
          <w:bCs/>
          <w:sz w:val="28"/>
          <w:szCs w:val="28"/>
        </w:rPr>
      </w:pPr>
      <w:r>
        <w:rPr>
          <w:rFonts w:hint="eastAsia" w:ascii="宋体" w:hAnsi="宋体" w:eastAsia="宋体" w:cs="宋体"/>
          <w:b/>
          <w:bCs/>
          <w:sz w:val="28"/>
          <w:szCs w:val="28"/>
        </w:rPr>
        <w:t>一、评分选取方式</w:t>
      </w:r>
    </w:p>
    <w:p>
      <w:pPr>
        <w:spacing w:line="360" w:lineRule="auto"/>
        <w:ind w:firstLine="480" w:firstLineChars="200"/>
        <w:rPr>
          <w:rFonts w:ascii="宋体" w:hAnsi="宋体" w:eastAsia="宋体" w:cs="宋体"/>
          <w:sz w:val="24"/>
        </w:rPr>
      </w:pPr>
      <w:r>
        <w:rPr>
          <w:rFonts w:hint="eastAsia" w:ascii="宋体" w:hAnsi="宋体" w:eastAsia="宋体" w:cs="宋体"/>
          <w:sz w:val="24"/>
        </w:rPr>
        <w:t>本次采购公务用车定点保险服务采用【</w:t>
      </w:r>
      <w:r>
        <w:rPr>
          <w:rFonts w:hint="eastAsia" w:ascii="宋体" w:hAnsi="宋体" w:eastAsia="宋体" w:cs="宋体"/>
          <w:sz w:val="24"/>
          <w:lang w:val="en-US" w:eastAsia="zh-CN"/>
        </w:rPr>
        <w:t>自行采购</w:t>
      </w:r>
      <w:r>
        <w:rPr>
          <w:rFonts w:hint="eastAsia" w:ascii="宋体" w:hAnsi="宋体" w:eastAsia="宋体" w:cs="宋体"/>
          <w:sz w:val="24"/>
        </w:rPr>
        <w:t>综合选取】的方式确定中选机构。评分小组先对报名的机构进行初步评审；然后对满足初步评审要求的机构，按照详细评审规定的评分标准进行打分。</w:t>
      </w:r>
    </w:p>
    <w:p>
      <w:pPr>
        <w:spacing w:line="360" w:lineRule="auto"/>
        <w:ind w:firstLine="480" w:firstLineChars="200"/>
        <w:rPr>
          <w:rFonts w:ascii="宋体" w:hAnsi="宋体" w:eastAsia="宋体" w:cs="宋体"/>
          <w:sz w:val="24"/>
        </w:rPr>
      </w:pPr>
      <w:r>
        <w:rPr>
          <w:rFonts w:hint="eastAsia" w:ascii="宋体" w:hAnsi="宋体" w:eastAsia="宋体" w:cs="宋体"/>
          <w:sz w:val="24"/>
        </w:rPr>
        <w:t>评分小组成员对机构的详细评审各评审因素进行评分，计算出各评审因素的算术平均值后合计总和作为该机构的得分，并按得分由高到低顺序推荐中选机构。</w:t>
      </w:r>
    </w:p>
    <w:p>
      <w:pPr>
        <w:spacing w:line="360" w:lineRule="auto"/>
        <w:ind w:firstLine="480" w:firstLineChars="200"/>
        <w:rPr>
          <w:rFonts w:ascii="宋体" w:hAnsi="宋体" w:eastAsia="宋体" w:cs="宋体"/>
          <w:sz w:val="24"/>
        </w:rPr>
      </w:pPr>
      <w:r>
        <w:rPr>
          <w:rFonts w:hint="eastAsia" w:ascii="宋体" w:hAnsi="宋体" w:eastAsia="宋体"/>
          <w:sz w:val="24"/>
        </w:rPr>
        <w:t>如有两家或以上机构的综合得分相同且得分均为最高，</w:t>
      </w:r>
      <w:r>
        <w:rPr>
          <w:rFonts w:hint="eastAsia" w:ascii="宋体" w:hAnsi="宋体" w:eastAsia="宋体" w:cs="宋体"/>
          <w:sz w:val="24"/>
        </w:rPr>
        <w:t>评分小组视机构的情况综合比较，投票确定其名次。</w:t>
      </w:r>
    </w:p>
    <w:p>
      <w:pPr>
        <w:spacing w:line="360" w:lineRule="auto"/>
        <w:rPr>
          <w:rFonts w:ascii="宋体" w:hAnsi="宋体" w:eastAsia="宋体" w:cs="宋体"/>
          <w:b/>
          <w:bCs/>
          <w:sz w:val="28"/>
          <w:szCs w:val="28"/>
        </w:rPr>
      </w:pPr>
      <w:r>
        <w:rPr>
          <w:rFonts w:hint="eastAsia" w:ascii="宋体" w:hAnsi="宋体" w:eastAsia="宋体" w:cs="宋体"/>
          <w:b/>
          <w:bCs/>
          <w:sz w:val="28"/>
          <w:szCs w:val="28"/>
        </w:rPr>
        <w:t>二、初步评审</w:t>
      </w:r>
    </w:p>
    <w:tbl>
      <w:tblPr>
        <w:tblStyle w:val="7"/>
        <w:tblW w:w="986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1"/>
        <w:gridCol w:w="8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541" w:type="dxa"/>
            <w:shd w:val="clear" w:color="auto" w:fill="auto"/>
            <w:vAlign w:val="center"/>
          </w:tcPr>
          <w:p>
            <w:pPr>
              <w:spacing w:line="360" w:lineRule="auto"/>
              <w:jc w:val="center"/>
              <w:rPr>
                <w:rFonts w:ascii="宋体" w:hAnsi="宋体" w:eastAsia="宋体" w:cs="宋体"/>
                <w:b/>
                <w:sz w:val="24"/>
              </w:rPr>
            </w:pPr>
            <w:r>
              <w:rPr>
                <w:rFonts w:hint="eastAsia" w:ascii="宋体" w:hAnsi="宋体" w:eastAsia="宋体" w:cs="宋体"/>
                <w:b/>
                <w:sz w:val="24"/>
              </w:rPr>
              <w:t>评审因素</w:t>
            </w:r>
          </w:p>
        </w:tc>
        <w:tc>
          <w:tcPr>
            <w:tcW w:w="8325" w:type="dxa"/>
            <w:shd w:val="clear" w:color="auto" w:fill="auto"/>
            <w:vAlign w:val="center"/>
          </w:tcPr>
          <w:p>
            <w:pPr>
              <w:spacing w:line="360" w:lineRule="auto"/>
              <w:jc w:val="center"/>
              <w:rPr>
                <w:rFonts w:ascii="宋体" w:hAnsi="宋体" w:eastAsia="宋体" w:cs="宋体"/>
                <w:b/>
                <w:sz w:val="24"/>
              </w:rPr>
            </w:pPr>
            <w:r>
              <w:rPr>
                <w:rFonts w:hint="eastAsia" w:ascii="宋体" w:hAnsi="宋体" w:eastAsia="宋体" w:cs="宋体"/>
                <w:b/>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541" w:type="dxa"/>
            <w:shd w:val="clear" w:color="auto" w:fill="auto"/>
            <w:vAlign w:val="center"/>
          </w:tcPr>
          <w:p>
            <w:pPr>
              <w:spacing w:line="360" w:lineRule="auto"/>
              <w:jc w:val="center"/>
              <w:rPr>
                <w:rFonts w:ascii="宋体" w:hAnsi="宋体" w:eastAsia="宋体" w:cs="宋体"/>
                <w:sz w:val="24"/>
              </w:rPr>
            </w:pPr>
            <w:r>
              <w:rPr>
                <w:rFonts w:hint="eastAsia" w:ascii="宋体" w:hAnsi="宋体" w:eastAsia="宋体" w:cs="宋体"/>
                <w:sz w:val="24"/>
              </w:rPr>
              <w:t>资质</w:t>
            </w:r>
          </w:p>
        </w:tc>
        <w:tc>
          <w:tcPr>
            <w:tcW w:w="8325" w:type="dxa"/>
            <w:shd w:val="clear" w:color="auto" w:fill="auto"/>
            <w:vAlign w:val="center"/>
          </w:tcPr>
          <w:p>
            <w:pPr>
              <w:spacing w:line="360" w:lineRule="auto"/>
              <w:rPr>
                <w:rFonts w:ascii="宋体" w:hAnsi="宋体" w:eastAsia="宋体" w:cs="宋体"/>
                <w:sz w:val="24"/>
              </w:rPr>
            </w:pPr>
            <w:r>
              <w:rPr>
                <w:rFonts w:hint="eastAsia" w:ascii="宋体" w:hAnsi="宋体" w:eastAsia="宋体" w:cs="宋体"/>
                <w:sz w:val="24"/>
              </w:rPr>
              <w:t>（1）在中华人民共和国境内依法注册的具有合法经营资格的</w:t>
            </w:r>
            <w:r>
              <w:rPr>
                <w:rFonts w:hint="eastAsia" w:ascii="宋体" w:hAnsi="宋体" w:eastAsia="宋体" w:cs="宋体"/>
                <w:sz w:val="24"/>
                <w:lang w:val="en-US" w:eastAsia="zh-CN"/>
              </w:rPr>
              <w:t>企业(提供报价人营业执照）</w:t>
            </w:r>
            <w:r>
              <w:rPr>
                <w:rFonts w:hint="eastAsia" w:ascii="宋体" w:hAnsi="宋体" w:eastAsia="宋体" w:cs="宋体"/>
                <w:sz w:val="24"/>
              </w:rPr>
              <w:t>；</w:t>
            </w:r>
          </w:p>
          <w:p>
            <w:pPr>
              <w:spacing w:line="360" w:lineRule="auto"/>
              <w:rPr>
                <w:rFonts w:ascii="宋体" w:hAnsi="宋体" w:eastAsia="宋体" w:cs="宋体"/>
                <w:sz w:val="24"/>
              </w:rPr>
            </w:pPr>
            <w:r>
              <w:rPr>
                <w:rFonts w:hint="eastAsia" w:ascii="宋体" w:hAnsi="宋体" w:eastAsia="宋体" w:cs="宋体"/>
                <w:sz w:val="24"/>
              </w:rPr>
              <w:t>（2）具备相应</w:t>
            </w:r>
            <w:r>
              <w:rPr>
                <w:rFonts w:hint="eastAsia" w:ascii="宋体" w:hAnsi="宋体" w:eastAsia="宋体" w:cs="宋体"/>
                <w:sz w:val="24"/>
                <w:lang w:val="en-US" w:eastAsia="zh-CN"/>
              </w:rPr>
              <w:t>经营</w:t>
            </w:r>
            <w:r>
              <w:rPr>
                <w:rFonts w:hint="eastAsia" w:ascii="宋体" w:hAnsi="宋体" w:eastAsia="宋体" w:cs="宋体"/>
                <w:sz w:val="24"/>
              </w:rPr>
              <w:t>资质</w:t>
            </w:r>
            <w:r>
              <w:rPr>
                <w:rFonts w:hint="eastAsia" w:ascii="宋体" w:hAnsi="宋体" w:eastAsia="宋体" w:cs="宋体"/>
                <w:sz w:val="24"/>
                <w:lang w:eastAsia="zh-CN"/>
              </w:rPr>
              <w:t>（</w:t>
            </w:r>
            <w:r>
              <w:rPr>
                <w:rFonts w:hint="eastAsia" w:ascii="宋体" w:hAnsi="宋体" w:eastAsia="宋体" w:cs="宋体"/>
                <w:sz w:val="24"/>
                <w:lang w:val="en-US" w:eastAsia="zh-CN"/>
              </w:rPr>
              <w:t>提供经营许可证</w:t>
            </w:r>
            <w:r>
              <w:rPr>
                <w:rFonts w:hint="eastAsia" w:ascii="宋体" w:hAnsi="宋体" w:eastAsia="宋体" w:cs="宋体"/>
                <w:sz w:val="24"/>
                <w:lang w:eastAsia="zh-CN"/>
              </w:rPr>
              <w:t>）</w:t>
            </w:r>
            <w:r>
              <w:rPr>
                <w:rFonts w:hint="eastAsia" w:ascii="宋体" w:hAnsi="宋体" w:eastAsia="宋体" w:cs="宋体"/>
                <w:sz w:val="24"/>
              </w:rPr>
              <w:t>；</w:t>
            </w:r>
          </w:p>
          <w:p>
            <w:pPr>
              <w:spacing w:line="360" w:lineRule="auto"/>
              <w:rPr>
                <w:rFonts w:ascii="宋体" w:hAnsi="宋体" w:eastAsia="宋体" w:cs="宋体"/>
                <w:sz w:val="24"/>
              </w:rPr>
            </w:pPr>
            <w:r>
              <w:rPr>
                <w:rFonts w:hint="eastAsia" w:ascii="宋体" w:hAnsi="宋体" w:eastAsia="宋体" w:cs="宋体"/>
                <w:sz w:val="24"/>
              </w:rPr>
              <w:t>（3）不属于回避单位。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1541" w:type="dxa"/>
            <w:shd w:val="clear" w:color="auto" w:fill="auto"/>
            <w:vAlign w:val="center"/>
          </w:tcPr>
          <w:p>
            <w:pPr>
              <w:spacing w:line="360" w:lineRule="auto"/>
              <w:jc w:val="center"/>
              <w:rPr>
                <w:rFonts w:ascii="宋体" w:hAnsi="宋体" w:eastAsia="宋体" w:cs="宋体"/>
                <w:sz w:val="24"/>
              </w:rPr>
            </w:pPr>
            <w:r>
              <w:rPr>
                <w:rFonts w:hint="eastAsia" w:ascii="宋体" w:hAnsi="宋体" w:eastAsia="宋体" w:cs="宋体"/>
                <w:sz w:val="24"/>
              </w:rPr>
              <w:t>信用</w:t>
            </w:r>
          </w:p>
        </w:tc>
        <w:tc>
          <w:tcPr>
            <w:tcW w:w="8325" w:type="dxa"/>
            <w:shd w:val="clear" w:color="auto" w:fill="auto"/>
            <w:vAlign w:val="center"/>
          </w:tcPr>
          <w:p>
            <w:pPr>
              <w:spacing w:line="360" w:lineRule="auto"/>
              <w:rPr>
                <w:rFonts w:ascii="宋体" w:hAnsi="宋体" w:eastAsia="宋体" w:cs="宋体"/>
                <w:sz w:val="24"/>
              </w:rPr>
            </w:pPr>
            <w:r>
              <w:rPr>
                <w:rFonts w:hint="eastAsia" w:ascii="宋体" w:hAnsi="宋体" w:eastAsia="宋体" w:cs="宋体"/>
                <w:sz w:val="24"/>
              </w:rPr>
              <w:t>（1）供应商在国家企业信用信息公示系统中未被列入严重违法失信企业名单；</w:t>
            </w:r>
          </w:p>
          <w:p>
            <w:pPr>
              <w:spacing w:line="360" w:lineRule="auto"/>
              <w:rPr>
                <w:rFonts w:ascii="宋体" w:hAnsi="宋体" w:eastAsia="宋体"/>
                <w:sz w:val="24"/>
              </w:rPr>
            </w:pPr>
            <w:r>
              <w:rPr>
                <w:rFonts w:hint="eastAsia" w:ascii="宋体" w:hAnsi="宋体" w:eastAsia="宋体" w:cs="宋体"/>
                <w:sz w:val="24"/>
              </w:rPr>
              <w:t>（2）在“信用中国”网站或地方信用网站的信用信息报告无不良记录。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7" w:hRule="atLeast"/>
        </w:trPr>
        <w:tc>
          <w:tcPr>
            <w:tcW w:w="1541" w:type="dxa"/>
            <w:shd w:val="clear" w:color="auto" w:fill="auto"/>
            <w:vAlign w:val="center"/>
          </w:tcPr>
          <w:p>
            <w:pPr>
              <w:spacing w:line="360" w:lineRule="auto"/>
              <w:jc w:val="center"/>
              <w:rPr>
                <w:rFonts w:ascii="宋体" w:hAnsi="宋体" w:eastAsia="宋体" w:cs="宋体"/>
                <w:sz w:val="24"/>
              </w:rPr>
            </w:pPr>
            <w:r>
              <w:rPr>
                <w:rFonts w:hint="eastAsia" w:ascii="宋体" w:hAnsi="宋体" w:eastAsia="宋体" w:cs="宋体"/>
                <w:sz w:val="24"/>
              </w:rPr>
              <w:t>报价</w:t>
            </w:r>
          </w:p>
        </w:tc>
        <w:tc>
          <w:tcPr>
            <w:tcW w:w="8325" w:type="dxa"/>
            <w:shd w:val="clear" w:color="auto" w:fill="auto"/>
            <w:vAlign w:val="center"/>
          </w:tcPr>
          <w:p>
            <w:pPr>
              <w:spacing w:line="360" w:lineRule="auto"/>
              <w:rPr>
                <w:rFonts w:hint="default" w:ascii="宋体" w:hAnsi="宋体" w:eastAsia="宋体" w:cs="宋体"/>
                <w:sz w:val="24"/>
                <w:lang w:val="en-US"/>
              </w:rPr>
            </w:pPr>
            <w:r>
              <w:rPr>
                <w:rFonts w:ascii="宋体" w:hAnsi="宋体" w:eastAsia="宋体" w:cs="宋体"/>
                <w:sz w:val="24"/>
              </w:rPr>
              <w:t>报价</w:t>
            </w:r>
            <w:r>
              <w:rPr>
                <w:rFonts w:hint="eastAsia" w:ascii="宋体" w:hAnsi="宋体" w:eastAsia="宋体" w:cs="宋体"/>
                <w:sz w:val="24"/>
              </w:rPr>
              <w:t>文件应为</w:t>
            </w:r>
            <w:r>
              <w:rPr>
                <w:rFonts w:hint="eastAsia" w:ascii="宋体" w:hAnsi="宋体" w:eastAsia="宋体" w:cs="宋体"/>
                <w:b/>
                <w:sz w:val="24"/>
              </w:rPr>
              <w:t>优惠系数</w:t>
            </w:r>
            <w:r>
              <w:rPr>
                <w:rFonts w:hint="eastAsia" w:ascii="宋体" w:hAnsi="宋体" w:eastAsia="宋体" w:cs="宋体"/>
                <w:sz w:val="24"/>
              </w:rPr>
              <w:t>，优惠系数不得高于0.65。（保费=标准保险费额×无赔款优待系数（NCD系数）×</w:t>
            </w:r>
            <w:r>
              <w:rPr>
                <w:rFonts w:hint="eastAsia" w:ascii="宋体" w:hAnsi="宋体" w:eastAsia="宋体" w:cs="宋体"/>
                <w:b/>
                <w:sz w:val="24"/>
              </w:rPr>
              <w:t>优惠系数</w:t>
            </w:r>
            <w:r>
              <w:rPr>
                <w:rFonts w:hint="eastAsia" w:ascii="宋体" w:hAnsi="宋体" w:eastAsia="宋体" w:cs="宋体"/>
                <w:sz w:val="24"/>
              </w:rPr>
              <w:t xml:space="preserve">） </w:t>
            </w:r>
          </w:p>
        </w:tc>
      </w:tr>
    </w:tbl>
    <w:p>
      <w:pPr>
        <w:spacing w:line="360" w:lineRule="auto"/>
        <w:rPr>
          <w:rFonts w:ascii="宋体" w:hAnsi="宋体" w:eastAsia="宋体" w:cs="宋体"/>
          <w:b/>
          <w:bCs/>
          <w:sz w:val="28"/>
          <w:szCs w:val="28"/>
        </w:rPr>
      </w:pPr>
      <w:r>
        <w:rPr>
          <w:rFonts w:hint="eastAsia" w:ascii="宋体" w:hAnsi="宋体" w:eastAsia="宋体" w:cs="宋体"/>
          <w:b/>
          <w:bCs/>
          <w:sz w:val="28"/>
          <w:szCs w:val="28"/>
        </w:rPr>
        <w:t>三、详细评审</w:t>
      </w:r>
    </w:p>
    <w:tbl>
      <w:tblPr>
        <w:tblStyle w:val="7"/>
        <w:tblW w:w="5783" w:type="pct"/>
        <w:tblInd w:w="-5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1"/>
        <w:gridCol w:w="1377"/>
        <w:gridCol w:w="1037"/>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730" w:type="pct"/>
            <w:gridSpan w:val="3"/>
            <w:vAlign w:val="center"/>
          </w:tcPr>
          <w:p>
            <w:pPr>
              <w:jc w:val="center"/>
              <w:rPr>
                <w:rFonts w:hint="default" w:ascii="宋体" w:hAnsi="宋体" w:eastAsia="宋体"/>
                <w:b/>
                <w:bCs/>
                <w:sz w:val="24"/>
                <w:lang w:val="en-US" w:eastAsia="zh-CN"/>
              </w:rPr>
            </w:pPr>
            <w:r>
              <w:rPr>
                <w:rFonts w:hint="eastAsia" w:ascii="宋体" w:hAnsi="宋体" w:eastAsia="宋体"/>
                <w:b/>
                <w:bCs/>
                <w:sz w:val="24"/>
              </w:rPr>
              <w:t>评审因素</w:t>
            </w:r>
            <w:r>
              <w:rPr>
                <w:rFonts w:hint="eastAsia" w:ascii="宋体" w:hAnsi="宋体" w:eastAsia="宋体"/>
                <w:b/>
                <w:bCs/>
                <w:sz w:val="24"/>
                <w:lang w:val="en-US" w:eastAsia="zh-CN"/>
              </w:rPr>
              <w:t>与评分值</w:t>
            </w:r>
          </w:p>
        </w:tc>
        <w:tc>
          <w:tcPr>
            <w:tcW w:w="3269" w:type="pct"/>
            <w:vMerge w:val="restart"/>
            <w:vAlign w:val="center"/>
          </w:tcPr>
          <w:p>
            <w:pPr>
              <w:jc w:val="center"/>
              <w:rPr>
                <w:rFonts w:hint="eastAsia" w:asciiTheme="minorEastAsia" w:hAnsiTheme="minorEastAsia" w:eastAsiaTheme="minorEastAsia"/>
                <w:sz w:val="24"/>
              </w:rPr>
            </w:pPr>
            <w:r>
              <w:rPr>
                <w:rFonts w:ascii="宋体" w:hAnsi="宋体" w:eastAsia="宋体"/>
                <w:b/>
                <w:bCs/>
                <w:sz w:val="24"/>
              </w:rPr>
              <w:br w:type="page"/>
            </w:r>
            <w:r>
              <w:rPr>
                <w:rFonts w:hint="eastAsia" w:ascii="宋体" w:hAnsi="宋体" w:eastAsia="宋体" w:cs="宋体"/>
                <w:b/>
                <w:bCs/>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224" w:type="pct"/>
            <w:gridSpan w:val="2"/>
            <w:vAlign w:val="center"/>
          </w:tcPr>
          <w:p>
            <w:pPr>
              <w:jc w:val="center"/>
              <w:rPr>
                <w:rFonts w:hint="eastAsia"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评审因素</w:t>
            </w:r>
          </w:p>
        </w:tc>
        <w:tc>
          <w:tcPr>
            <w:tcW w:w="506" w:type="pct"/>
            <w:vAlign w:val="center"/>
          </w:tcPr>
          <w:p>
            <w:pPr>
              <w:jc w:val="center"/>
              <w:rPr>
                <w:rFonts w:hint="eastAsia"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分值</w:t>
            </w:r>
          </w:p>
        </w:tc>
        <w:tc>
          <w:tcPr>
            <w:tcW w:w="3269" w:type="pct"/>
            <w:vMerge w:val="continue"/>
            <w:vAlign w:val="center"/>
          </w:tcPr>
          <w:p>
            <w:pPr>
              <w:rPr>
                <w:rFonts w:ascii="宋体" w:hAnsi="宋体" w:eastAsia="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52" w:type="pct"/>
            <w:vMerge w:val="restart"/>
            <w:vAlign w:val="center"/>
          </w:tcPr>
          <w:p>
            <w:pPr>
              <w:spacing w:line="276" w:lineRule="auto"/>
              <w:jc w:val="center"/>
              <w:rPr>
                <w:rFonts w:cs="宋体" w:asciiTheme="minorEastAsia" w:hAnsiTheme="minorEastAsia" w:eastAsiaTheme="minorEastAsia"/>
                <w:sz w:val="24"/>
              </w:rPr>
            </w:pPr>
            <w:r>
              <w:rPr>
                <w:rFonts w:hint="eastAsia" w:cs="仿宋_GB2312" w:asciiTheme="minorEastAsia" w:hAnsiTheme="minorEastAsia" w:eastAsiaTheme="minorEastAsia"/>
                <w:sz w:val="24"/>
              </w:rPr>
              <w:t>技术</w:t>
            </w:r>
            <w:r>
              <w:rPr>
                <w:rFonts w:hint="eastAsia" w:cs="仿宋_GB2312" w:asciiTheme="minorEastAsia" w:hAnsiTheme="minorEastAsia" w:eastAsiaTheme="minorEastAsia"/>
                <w:sz w:val="24"/>
                <w:lang w:val="en-US" w:eastAsia="zh-CN"/>
              </w:rPr>
              <w:t>(方案)建议书</w:t>
            </w:r>
          </w:p>
        </w:tc>
        <w:tc>
          <w:tcPr>
            <w:tcW w:w="671" w:type="pct"/>
            <w:vAlign w:val="center"/>
          </w:tcPr>
          <w:p>
            <w:pPr>
              <w:spacing w:line="276" w:lineRule="auto"/>
              <w:jc w:val="center"/>
              <w:rPr>
                <w:rFonts w:hint="default"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sz w:val="24"/>
              </w:rPr>
              <w:t>服务计划</w:t>
            </w:r>
          </w:p>
        </w:tc>
        <w:tc>
          <w:tcPr>
            <w:tcW w:w="506" w:type="pct"/>
            <w:vAlign w:val="center"/>
          </w:tcPr>
          <w:p>
            <w:pPr>
              <w:spacing w:line="276" w:lineRule="auto"/>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lang w:val="en-US" w:eastAsia="zh-CN"/>
              </w:rPr>
              <w:t>10.0分</w:t>
            </w:r>
          </w:p>
        </w:tc>
        <w:tc>
          <w:tcPr>
            <w:tcW w:w="3269" w:type="pct"/>
            <w:vAlign w:val="center"/>
          </w:tcPr>
          <w:p>
            <w:pPr>
              <w:keepNext w:val="0"/>
              <w:keepLines w:val="0"/>
              <w:pageBreakBefore w:val="0"/>
              <w:widowControl w:val="0"/>
              <w:kinsoku/>
              <w:wordWrap/>
              <w:overflowPunct/>
              <w:topLinePunct w:val="0"/>
              <w:autoSpaceDE/>
              <w:autoSpaceDN/>
              <w:bidi w:val="0"/>
              <w:adjustRightInd/>
              <w:snapToGrid/>
              <w:spacing w:line="30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考察各投标报价人在报价文件中提供的服务方案对采购人服务范围及内容的响应情况。 完全满足采购文件中“采购项目服务范围和内容”的，得</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0分；服务方案不能全部满足“采购项目服务范围和内容”的，本项不得分。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0" w:hRule="atLeast"/>
        </w:trPr>
        <w:tc>
          <w:tcPr>
            <w:tcW w:w="552" w:type="pct"/>
            <w:vMerge w:val="continue"/>
            <w:vAlign w:val="center"/>
          </w:tcPr>
          <w:p>
            <w:pPr>
              <w:spacing w:line="276" w:lineRule="auto"/>
              <w:jc w:val="center"/>
              <w:rPr>
                <w:rFonts w:hint="eastAsia" w:cs="宋体" w:asciiTheme="minorEastAsia" w:hAnsiTheme="minorEastAsia" w:eastAsiaTheme="minorEastAsia"/>
                <w:kern w:val="2"/>
                <w:sz w:val="24"/>
                <w:szCs w:val="24"/>
                <w:lang w:val="en-US" w:eastAsia="zh-CN" w:bidi="ar-SA"/>
              </w:rPr>
            </w:pPr>
          </w:p>
        </w:tc>
        <w:tc>
          <w:tcPr>
            <w:tcW w:w="671" w:type="pct"/>
            <w:vAlign w:val="center"/>
          </w:tcPr>
          <w:p>
            <w:pPr>
              <w:spacing w:line="276" w:lineRule="auto"/>
              <w:jc w:val="center"/>
              <w:rPr>
                <w:rFonts w:hint="eastAsia" w:cs="宋体"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sz w:val="24"/>
              </w:rPr>
              <w:t>服务</w:t>
            </w:r>
            <w:r>
              <w:rPr>
                <w:rFonts w:hint="eastAsia" w:cs="仿宋_GB2312" w:asciiTheme="minorEastAsia" w:hAnsiTheme="minorEastAsia" w:eastAsiaTheme="minorEastAsia"/>
                <w:sz w:val="24"/>
                <w:lang w:val="en-US" w:eastAsia="zh-CN"/>
              </w:rPr>
              <w:t>方案</w:t>
            </w:r>
          </w:p>
        </w:tc>
        <w:tc>
          <w:tcPr>
            <w:tcW w:w="506" w:type="pct"/>
            <w:vAlign w:val="center"/>
          </w:tcPr>
          <w:p>
            <w:pPr>
              <w:spacing w:line="276" w:lineRule="auto"/>
              <w:jc w:val="center"/>
              <w:rPr>
                <w:rFonts w:hint="default"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10.0分</w:t>
            </w:r>
          </w:p>
        </w:tc>
        <w:tc>
          <w:tcPr>
            <w:tcW w:w="3269" w:type="pct"/>
            <w:vAlign w:val="center"/>
          </w:tcPr>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投标人根据本项目编制理赔服务方案，内容包括：（1）理赔流程；（2）理赔时效；（3）索赔资料；（4）理赔管理制度等进行评价：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textAlignment w:val="auto"/>
              <w:rPr>
                <w:rFonts w:hint="eastAsia" w:asciiTheme="minorEastAsia" w:hAnsiTheme="minorEastAsia" w:eastAsiaTheme="minorEastAsia"/>
                <w:sz w:val="22"/>
                <w:szCs w:val="22"/>
              </w:rPr>
            </w:pPr>
            <w:r>
              <w:rPr>
                <w:rFonts w:hint="eastAsia" w:asciiTheme="minorEastAsia" w:hAnsiTheme="minorEastAsia" w:eastAsiaTheme="minorEastAsia"/>
                <w:sz w:val="22"/>
                <w:szCs w:val="22"/>
                <w:lang w:val="en-US" w:eastAsia="zh-CN"/>
              </w:rPr>
              <w:t>优：</w:t>
            </w:r>
            <w:r>
              <w:rPr>
                <w:rFonts w:hint="eastAsia" w:asciiTheme="minorEastAsia" w:hAnsiTheme="minorEastAsia" w:eastAsiaTheme="minorEastAsia"/>
                <w:sz w:val="22"/>
                <w:szCs w:val="22"/>
              </w:rPr>
              <w:t>服务方案详细、准确，充分满足采购需求</w:t>
            </w:r>
            <w:r>
              <w:rPr>
                <w:rFonts w:hint="eastAsia" w:asciiTheme="minorEastAsia" w:hAnsiTheme="minorEastAsia" w:eastAsiaTheme="minorEastAsia"/>
                <w:sz w:val="22"/>
                <w:szCs w:val="22"/>
                <w:lang w:val="en-US" w:eastAsia="zh-CN"/>
              </w:rPr>
              <w:t>及提供增值服务</w:t>
            </w:r>
            <w:r>
              <w:rPr>
                <w:rFonts w:hint="eastAsia" w:asciiTheme="minorEastAsia" w:hAnsiTheme="minorEastAsia" w:eastAsiaTheme="minorEastAsia"/>
                <w:sz w:val="22"/>
                <w:szCs w:val="22"/>
              </w:rPr>
              <w:t>,得</w:t>
            </w:r>
            <w:r>
              <w:rPr>
                <w:rFonts w:hint="eastAsia" w:asciiTheme="minorEastAsia" w:hAnsiTheme="minorEastAsia" w:eastAsiaTheme="minorEastAsia"/>
                <w:sz w:val="22"/>
                <w:szCs w:val="22"/>
                <w:lang w:val="en-US" w:eastAsia="zh-CN"/>
              </w:rPr>
              <w:t>1</w:t>
            </w:r>
            <w:r>
              <w:rPr>
                <w:rFonts w:hint="eastAsia" w:asciiTheme="minorEastAsia" w:hAnsiTheme="minorEastAsia" w:eastAsiaTheme="minorEastAsia"/>
                <w:sz w:val="22"/>
                <w:szCs w:val="22"/>
              </w:rPr>
              <w:t xml:space="preserve">0分；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textAlignment w:val="auto"/>
              <w:rPr>
                <w:rFonts w:hint="eastAsia" w:cs="Times New Roman" w:asciiTheme="minorEastAsia" w:hAnsiTheme="minorEastAsia" w:eastAsiaTheme="minorEastAsia"/>
                <w:kern w:val="2"/>
                <w:sz w:val="22"/>
                <w:szCs w:val="22"/>
                <w:lang w:val="en-US" w:eastAsia="zh-CN" w:bidi="ar-SA"/>
              </w:rPr>
            </w:pPr>
            <w:r>
              <w:rPr>
                <w:rFonts w:hint="eastAsia" w:asciiTheme="minorEastAsia" w:hAnsiTheme="minorEastAsia" w:eastAsiaTheme="minorEastAsia"/>
                <w:sz w:val="22"/>
                <w:szCs w:val="22"/>
                <w:lang w:val="en-US" w:eastAsia="zh-CN"/>
              </w:rPr>
              <w:t>良：</w:t>
            </w:r>
            <w:r>
              <w:rPr>
                <w:rFonts w:hint="eastAsia" w:asciiTheme="minorEastAsia" w:hAnsiTheme="minorEastAsia" w:eastAsiaTheme="minorEastAsia"/>
                <w:sz w:val="22"/>
                <w:szCs w:val="22"/>
              </w:rPr>
              <w:t xml:space="preserve">服务方案较详细、较准确，较能满足采购需求的，得5分；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textAlignment w:val="auto"/>
              <w:rPr>
                <w:rFonts w:hint="eastAsia" w:cs="Times New Roman" w:asciiTheme="minorEastAsia" w:hAnsiTheme="minorEastAsia" w:eastAsiaTheme="minorEastAsia"/>
                <w:kern w:val="2"/>
                <w:sz w:val="22"/>
                <w:szCs w:val="22"/>
                <w:lang w:val="en-US" w:eastAsia="zh-CN" w:bidi="ar-SA"/>
              </w:rPr>
            </w:pPr>
            <w:r>
              <w:rPr>
                <w:rFonts w:hint="eastAsia" w:asciiTheme="minorEastAsia" w:hAnsiTheme="minorEastAsia" w:eastAsiaTheme="minorEastAsia"/>
                <w:sz w:val="22"/>
                <w:szCs w:val="22"/>
                <w:lang w:val="en-US" w:eastAsia="zh-CN"/>
              </w:rPr>
              <w:t>一般：</w:t>
            </w:r>
            <w:r>
              <w:rPr>
                <w:rFonts w:hint="eastAsia" w:asciiTheme="minorEastAsia" w:hAnsiTheme="minorEastAsia" w:eastAsiaTheme="minorEastAsia"/>
                <w:sz w:val="22"/>
                <w:szCs w:val="22"/>
              </w:rPr>
              <w:t>服务方案一般详细、一般准确，一般满足采购需求的，得</w:t>
            </w:r>
            <w:r>
              <w:rPr>
                <w:rFonts w:hint="eastAsia" w:asciiTheme="minorEastAsia" w:hAnsiTheme="minorEastAsia" w:eastAsiaTheme="minorEastAsia"/>
                <w:sz w:val="22"/>
                <w:szCs w:val="22"/>
                <w:lang w:val="en-US" w:eastAsia="zh-CN"/>
              </w:rPr>
              <w:t>1</w:t>
            </w:r>
            <w:r>
              <w:rPr>
                <w:rFonts w:hint="eastAsia" w:asciiTheme="minorEastAsia" w:hAnsiTheme="minorEastAsia" w:eastAsiaTheme="minorEastAsia"/>
                <w:sz w:val="22"/>
                <w:szCs w:val="22"/>
              </w:rPr>
              <w:t xml:space="preserve">分；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textAlignment w:val="auto"/>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2"/>
                <w:szCs w:val="22"/>
              </w:rPr>
              <w:t>服务方案不详细、不准确，不能满足采购需求的，不提供</w:t>
            </w:r>
            <w:r>
              <w:rPr>
                <w:rFonts w:hint="eastAsia" w:asciiTheme="minorEastAsia" w:hAnsiTheme="minorEastAsia" w:eastAsiaTheme="minorEastAsia"/>
                <w:sz w:val="22"/>
                <w:szCs w:val="22"/>
                <w:lang w:val="en-US" w:eastAsia="zh-CN"/>
              </w:rPr>
              <w:t>的，</w:t>
            </w:r>
            <w:r>
              <w:rPr>
                <w:rFonts w:hint="eastAsia" w:asciiTheme="minorEastAsia" w:hAnsiTheme="minorEastAsia" w:eastAsiaTheme="minorEastAsia"/>
                <w:sz w:val="22"/>
                <w:szCs w:val="22"/>
              </w:rPr>
              <w:t>不</w:t>
            </w:r>
            <w:r>
              <w:rPr>
                <w:rFonts w:hint="eastAsia" w:asciiTheme="minorEastAsia" w:hAnsiTheme="minorEastAsia" w:eastAsiaTheme="minorEastAsia"/>
                <w:sz w:val="22"/>
                <w:szCs w:val="22"/>
                <w:lang w:val="en-US" w:eastAsia="zh-CN"/>
              </w:rPr>
              <w:t>能</w:t>
            </w:r>
            <w:r>
              <w:rPr>
                <w:rFonts w:hint="eastAsia" w:asciiTheme="minorEastAsia" w:hAnsiTheme="minorEastAsia" w:eastAsiaTheme="minorEastAsia"/>
                <w:sz w:val="22"/>
                <w:szCs w:val="2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trPr>
        <w:tc>
          <w:tcPr>
            <w:tcW w:w="552" w:type="pct"/>
            <w:vMerge w:val="continue"/>
            <w:vAlign w:val="center"/>
          </w:tcPr>
          <w:p>
            <w:pPr>
              <w:spacing w:line="276" w:lineRule="auto"/>
              <w:jc w:val="center"/>
              <w:rPr>
                <w:rFonts w:cs="宋体" w:asciiTheme="minorEastAsia" w:hAnsiTheme="minorEastAsia" w:eastAsiaTheme="minorEastAsia"/>
                <w:sz w:val="24"/>
              </w:rPr>
            </w:pPr>
          </w:p>
        </w:tc>
        <w:tc>
          <w:tcPr>
            <w:tcW w:w="671" w:type="pct"/>
            <w:vAlign w:val="center"/>
          </w:tcPr>
          <w:p>
            <w:pPr>
              <w:spacing w:line="276" w:lineRule="auto"/>
              <w:jc w:val="center"/>
              <w:rPr>
                <w:rFonts w:hint="eastAsia" w:cs="宋体"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sz w:val="24"/>
                <w:lang w:val="en-US" w:eastAsia="zh-CN"/>
              </w:rPr>
              <w:t>本地化</w:t>
            </w:r>
            <w:r>
              <w:rPr>
                <w:rFonts w:hint="eastAsia" w:cs="仿宋_GB2312" w:asciiTheme="minorEastAsia" w:hAnsiTheme="minorEastAsia" w:eastAsiaTheme="minorEastAsia"/>
                <w:sz w:val="24"/>
              </w:rPr>
              <w:t>服务</w:t>
            </w:r>
            <w:r>
              <w:rPr>
                <w:rFonts w:hint="eastAsia" w:cs="仿宋_GB2312" w:asciiTheme="minorEastAsia" w:hAnsiTheme="minorEastAsia" w:eastAsiaTheme="minorEastAsia"/>
                <w:sz w:val="24"/>
                <w:lang w:val="en-US" w:eastAsia="zh-CN"/>
              </w:rPr>
              <w:t>水平</w:t>
            </w:r>
          </w:p>
        </w:tc>
        <w:tc>
          <w:tcPr>
            <w:tcW w:w="506" w:type="pct"/>
            <w:vAlign w:val="center"/>
          </w:tcPr>
          <w:p>
            <w:pPr>
              <w:spacing w:line="276" w:lineRule="auto"/>
              <w:jc w:val="center"/>
              <w:rPr>
                <w:rFonts w:hint="eastAsia"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10.0分</w:t>
            </w:r>
          </w:p>
        </w:tc>
        <w:tc>
          <w:tcPr>
            <w:tcW w:w="3269" w:type="pct"/>
            <w:vAlign w:val="center"/>
          </w:tcPr>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本地化服务能力水平，</w:t>
            </w:r>
            <w:r>
              <w:rPr>
                <w:rFonts w:hint="eastAsia" w:ascii="宋体" w:hAnsi="宋体" w:eastAsia="宋体"/>
                <w:sz w:val="24"/>
              </w:rPr>
              <w:t>在</w:t>
            </w:r>
            <w:r>
              <w:rPr>
                <w:rFonts w:hint="eastAsia" w:ascii="宋体" w:hAnsi="宋体" w:eastAsia="宋体"/>
                <w:sz w:val="24"/>
                <w:lang w:val="en-US" w:eastAsia="zh-CN"/>
              </w:rPr>
              <w:t>开平市地</w:t>
            </w:r>
            <w:r>
              <w:rPr>
                <w:rFonts w:hint="eastAsia" w:ascii="宋体" w:hAnsi="宋体" w:eastAsia="宋体"/>
                <w:sz w:val="24"/>
              </w:rPr>
              <w:t>区（仅统计</w:t>
            </w:r>
            <w:r>
              <w:rPr>
                <w:rFonts w:hint="eastAsia" w:ascii="宋体" w:hAnsi="宋体" w:eastAsia="宋体"/>
                <w:sz w:val="24"/>
                <w:lang w:val="en-US" w:eastAsia="zh-CN"/>
              </w:rPr>
              <w:t>注册地开平</w:t>
            </w:r>
            <w:r>
              <w:rPr>
                <w:rFonts w:hint="eastAsia" w:ascii="宋体" w:hAnsi="宋体" w:eastAsia="宋体"/>
                <w:sz w:val="24"/>
              </w:rPr>
              <w:t>）</w:t>
            </w:r>
            <w:r>
              <w:rPr>
                <w:rFonts w:hint="eastAsia" w:ascii="宋体" w:hAnsi="宋体" w:eastAsia="宋体"/>
                <w:sz w:val="24"/>
                <w:lang w:val="en-US" w:eastAsia="zh-CN"/>
              </w:rPr>
              <w:t>有实体服务网点</w:t>
            </w:r>
            <w:r>
              <w:rPr>
                <w:rFonts w:hint="eastAsia" w:ascii="宋体" w:hAnsi="宋体" w:eastAsia="宋体"/>
                <w:sz w:val="24"/>
                <w:lang w:eastAsia="zh-CN"/>
              </w:rPr>
              <w:t>，</w:t>
            </w:r>
            <w:r>
              <w:rPr>
                <w:rFonts w:hint="eastAsia" w:asciiTheme="minorEastAsia" w:hAnsiTheme="minorEastAsia" w:eastAsiaTheme="minorEastAsia"/>
                <w:sz w:val="24"/>
                <w:szCs w:val="24"/>
              </w:rPr>
              <w:t>每提供一个得2分，最高10分。</w:t>
            </w:r>
            <w:r>
              <w:rPr>
                <w:rFonts w:hint="eastAsia" w:ascii="宋体" w:hAnsi="宋体" w:eastAsia="宋体"/>
                <w:sz w:val="24"/>
              </w:rPr>
              <w:t>服务网点必须提供网点营业执照复印件加盖公章。</w:t>
            </w:r>
          </w:p>
          <w:p>
            <w:pPr>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eastAsia" w:cs="仿宋_GB2312" w:asciiTheme="minorEastAsia" w:hAnsiTheme="minorEastAsia" w:eastAsiaTheme="minorEastAsia"/>
                <w:sz w:val="22"/>
                <w:szCs w:val="22"/>
                <w:lang w:eastAsia="zh-CN"/>
              </w:rPr>
            </w:pPr>
            <w:r>
              <w:rPr>
                <w:rFonts w:hint="eastAsia" w:cs="仿宋_GB2312" w:asciiTheme="minorEastAsia" w:hAnsiTheme="minorEastAsia" w:eastAsiaTheme="minorEastAsia"/>
                <w:sz w:val="22"/>
                <w:szCs w:val="22"/>
                <w:lang w:val="en-US" w:eastAsia="zh-CN"/>
              </w:rPr>
              <w:t>优：5个（含）</w:t>
            </w:r>
            <w:r>
              <w:rPr>
                <w:rFonts w:hint="eastAsia" w:cs="仿宋_GB2312" w:asciiTheme="minorEastAsia" w:hAnsiTheme="minorEastAsia" w:eastAsiaTheme="minorEastAsia"/>
                <w:sz w:val="22"/>
                <w:szCs w:val="22"/>
              </w:rPr>
              <w:t>及以上</w:t>
            </w:r>
            <w:r>
              <w:rPr>
                <w:rFonts w:hint="eastAsia" w:cs="仿宋_GB2312" w:asciiTheme="minorEastAsia" w:hAnsiTheme="minorEastAsia" w:eastAsiaTheme="minorEastAsia"/>
                <w:sz w:val="22"/>
                <w:szCs w:val="22"/>
                <w:lang w:eastAsia="zh-CN"/>
              </w:rPr>
              <w:t>，</w:t>
            </w:r>
            <w:r>
              <w:rPr>
                <w:rFonts w:hint="eastAsia" w:cs="仿宋_GB2312" w:asciiTheme="minorEastAsia" w:hAnsiTheme="minorEastAsia" w:eastAsiaTheme="minorEastAsia"/>
                <w:sz w:val="22"/>
                <w:szCs w:val="22"/>
              </w:rPr>
              <w:t>得</w:t>
            </w:r>
            <w:r>
              <w:rPr>
                <w:rFonts w:hint="eastAsia" w:cs="仿宋_GB2312" w:asciiTheme="minorEastAsia" w:hAnsiTheme="minorEastAsia" w:eastAsiaTheme="minorEastAsia"/>
                <w:sz w:val="22"/>
                <w:szCs w:val="22"/>
                <w:lang w:val="en-US" w:eastAsia="zh-CN"/>
              </w:rPr>
              <w:t>10</w:t>
            </w:r>
            <w:r>
              <w:rPr>
                <w:rFonts w:hint="eastAsia" w:cs="仿宋_GB2312" w:asciiTheme="minorEastAsia" w:hAnsiTheme="minorEastAsia" w:eastAsiaTheme="minorEastAsia"/>
                <w:sz w:val="22"/>
                <w:szCs w:val="22"/>
              </w:rPr>
              <w:t>分</w:t>
            </w:r>
            <w:r>
              <w:rPr>
                <w:rFonts w:hint="eastAsia" w:cs="仿宋_GB2312" w:asciiTheme="minorEastAsia" w:hAnsiTheme="minorEastAsia" w:eastAsiaTheme="minorEastAsia"/>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eastAsia" w:cs="仿宋_GB2312" w:asciiTheme="minorEastAsia" w:hAnsiTheme="minorEastAsia" w:eastAsiaTheme="minorEastAsia"/>
                <w:sz w:val="22"/>
                <w:szCs w:val="22"/>
                <w:lang w:eastAsia="zh-CN"/>
              </w:rPr>
            </w:pPr>
            <w:r>
              <w:rPr>
                <w:rFonts w:hint="eastAsia" w:cs="仿宋_GB2312" w:asciiTheme="minorEastAsia" w:hAnsiTheme="minorEastAsia" w:eastAsiaTheme="minorEastAsia"/>
                <w:sz w:val="22"/>
                <w:szCs w:val="22"/>
                <w:lang w:val="en-US" w:eastAsia="zh-CN"/>
              </w:rPr>
              <w:t>良：4个（含）</w:t>
            </w:r>
            <w:r>
              <w:rPr>
                <w:rFonts w:hint="eastAsia" w:cs="仿宋_GB2312" w:asciiTheme="minorEastAsia" w:hAnsiTheme="minorEastAsia" w:eastAsiaTheme="minorEastAsia"/>
                <w:sz w:val="22"/>
                <w:szCs w:val="22"/>
                <w:lang w:eastAsia="zh-CN"/>
              </w:rPr>
              <w:t>，</w:t>
            </w:r>
            <w:r>
              <w:rPr>
                <w:rFonts w:hint="eastAsia" w:cs="仿宋_GB2312" w:asciiTheme="minorEastAsia" w:hAnsiTheme="minorEastAsia" w:eastAsiaTheme="minorEastAsia"/>
                <w:sz w:val="22"/>
                <w:szCs w:val="22"/>
              </w:rPr>
              <w:t>得</w:t>
            </w:r>
            <w:r>
              <w:rPr>
                <w:rFonts w:hint="eastAsia" w:cs="仿宋_GB2312" w:asciiTheme="minorEastAsia" w:hAnsiTheme="minorEastAsia" w:eastAsiaTheme="minorEastAsia"/>
                <w:sz w:val="22"/>
                <w:szCs w:val="22"/>
                <w:lang w:val="en-US" w:eastAsia="zh-CN"/>
              </w:rPr>
              <w:t>8</w:t>
            </w:r>
            <w:r>
              <w:rPr>
                <w:rFonts w:hint="eastAsia" w:cs="仿宋_GB2312" w:asciiTheme="minorEastAsia" w:hAnsiTheme="minorEastAsia" w:eastAsiaTheme="minorEastAsia"/>
                <w:sz w:val="22"/>
                <w:szCs w:val="22"/>
              </w:rPr>
              <w:t>分</w:t>
            </w:r>
            <w:r>
              <w:rPr>
                <w:rFonts w:hint="eastAsia" w:cs="仿宋_GB2312" w:asciiTheme="minorEastAsia" w:hAnsiTheme="minorEastAsia" w:eastAsiaTheme="minorEastAsia"/>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eastAsia" w:cs="仿宋_GB2312" w:asciiTheme="minorEastAsia" w:hAnsiTheme="minorEastAsia" w:eastAsiaTheme="minorEastAsia"/>
                <w:sz w:val="22"/>
                <w:szCs w:val="22"/>
                <w:lang w:eastAsia="zh-CN"/>
              </w:rPr>
            </w:pPr>
            <w:r>
              <w:rPr>
                <w:rFonts w:hint="eastAsia" w:cs="仿宋_GB2312" w:asciiTheme="minorEastAsia" w:hAnsiTheme="minorEastAsia" w:eastAsiaTheme="minorEastAsia"/>
                <w:sz w:val="22"/>
                <w:szCs w:val="22"/>
                <w:lang w:val="en-US" w:eastAsia="zh-CN"/>
              </w:rPr>
              <w:t>一般：3个（含）</w:t>
            </w:r>
            <w:r>
              <w:rPr>
                <w:rFonts w:hint="eastAsia" w:cs="仿宋_GB2312" w:asciiTheme="minorEastAsia" w:hAnsiTheme="minorEastAsia" w:eastAsiaTheme="minorEastAsia"/>
                <w:sz w:val="22"/>
                <w:szCs w:val="22"/>
                <w:lang w:eastAsia="zh-CN"/>
              </w:rPr>
              <w:t>，</w:t>
            </w:r>
            <w:r>
              <w:rPr>
                <w:rFonts w:hint="eastAsia" w:cs="仿宋_GB2312" w:asciiTheme="minorEastAsia" w:hAnsiTheme="minorEastAsia" w:eastAsiaTheme="minorEastAsia"/>
                <w:sz w:val="22"/>
                <w:szCs w:val="22"/>
              </w:rPr>
              <w:t>得</w:t>
            </w:r>
            <w:r>
              <w:rPr>
                <w:rFonts w:hint="eastAsia" w:cs="仿宋_GB2312" w:asciiTheme="minorEastAsia" w:hAnsiTheme="minorEastAsia" w:eastAsiaTheme="minorEastAsia"/>
                <w:sz w:val="22"/>
                <w:szCs w:val="22"/>
                <w:lang w:val="en-US" w:eastAsia="zh-CN"/>
              </w:rPr>
              <w:t>6</w:t>
            </w:r>
            <w:r>
              <w:rPr>
                <w:rFonts w:hint="eastAsia" w:cs="仿宋_GB2312" w:asciiTheme="minorEastAsia" w:hAnsiTheme="minorEastAsia" w:eastAsiaTheme="minorEastAsia"/>
                <w:sz w:val="22"/>
                <w:szCs w:val="22"/>
              </w:rPr>
              <w:t>分</w:t>
            </w:r>
            <w:r>
              <w:rPr>
                <w:rFonts w:hint="eastAsia" w:cs="仿宋_GB2312" w:asciiTheme="minorEastAsia" w:hAnsiTheme="minorEastAsia" w:eastAsiaTheme="minorEastAsia"/>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eastAsia" w:asciiTheme="minorEastAsia" w:hAnsiTheme="minorEastAsia" w:eastAsiaTheme="minorEastAsia"/>
                <w:sz w:val="24"/>
                <w:szCs w:val="24"/>
              </w:rPr>
            </w:pPr>
            <w:r>
              <w:rPr>
                <w:rFonts w:hint="eastAsia" w:cs="仿宋_GB2312" w:asciiTheme="minorEastAsia" w:hAnsiTheme="minorEastAsia" w:eastAsiaTheme="minorEastAsia"/>
                <w:sz w:val="22"/>
                <w:szCs w:val="22"/>
                <w:lang w:val="en-US" w:eastAsia="zh-CN"/>
              </w:rPr>
              <w:t>以此类推，</w:t>
            </w:r>
            <w:r>
              <w:rPr>
                <w:rFonts w:hint="eastAsia" w:cs="仿宋_GB2312" w:asciiTheme="minorEastAsia" w:hAnsiTheme="minorEastAsia" w:eastAsiaTheme="minorEastAsia"/>
                <w:sz w:val="22"/>
                <w:szCs w:val="22"/>
              </w:rPr>
              <w:t xml:space="preserve"> </w:t>
            </w:r>
            <w:r>
              <w:rPr>
                <w:rFonts w:hint="eastAsia" w:cs="仿宋_GB2312" w:asciiTheme="minorEastAsia" w:hAnsiTheme="minorEastAsia" w:eastAsiaTheme="minorEastAsia"/>
                <w:sz w:val="22"/>
                <w:szCs w:val="22"/>
                <w:lang w:val="en-US" w:eastAsia="zh-CN"/>
              </w:rPr>
              <w:t>未提交0分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224" w:type="pct"/>
            <w:gridSpan w:val="2"/>
            <w:vAlign w:val="center"/>
          </w:tcPr>
          <w:p>
            <w:pPr>
              <w:spacing w:line="276" w:lineRule="auto"/>
              <w:jc w:val="center"/>
              <w:rPr>
                <w:rFonts w:hint="eastAsia" w:cs="宋体"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sz w:val="24"/>
              </w:rPr>
              <w:t>企业业绩</w:t>
            </w:r>
          </w:p>
        </w:tc>
        <w:tc>
          <w:tcPr>
            <w:tcW w:w="506" w:type="pct"/>
            <w:vAlign w:val="center"/>
          </w:tcPr>
          <w:p>
            <w:pPr>
              <w:spacing w:line="276" w:lineRule="auto"/>
              <w:jc w:val="center"/>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sz w:val="24"/>
                <w:lang w:val="en-US" w:eastAsia="zh-CN"/>
              </w:rPr>
              <w:t>25</w:t>
            </w:r>
            <w:r>
              <w:rPr>
                <w:rFonts w:hint="eastAsia" w:cs="宋体" w:asciiTheme="minorEastAsia" w:hAnsiTheme="minorEastAsia" w:eastAsiaTheme="minorEastAsia"/>
                <w:sz w:val="24"/>
              </w:rPr>
              <w:t>.0分</w:t>
            </w:r>
          </w:p>
        </w:tc>
        <w:tc>
          <w:tcPr>
            <w:tcW w:w="3269" w:type="pct"/>
            <w:vAlign w:val="center"/>
          </w:tcPr>
          <w:p>
            <w:pPr>
              <w:keepNext w:val="0"/>
              <w:keepLines w:val="0"/>
              <w:pageBreakBefore w:val="0"/>
              <w:widowControl w:val="0"/>
              <w:kinsoku/>
              <w:wordWrap/>
              <w:overflowPunct/>
              <w:topLinePunct w:val="0"/>
              <w:autoSpaceDE/>
              <w:autoSpaceDN/>
              <w:bidi w:val="0"/>
              <w:adjustRightInd/>
              <w:snapToGrid/>
              <w:spacing w:line="300" w:lineRule="auto"/>
              <w:textAlignment w:val="auto"/>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投标人自20</w:t>
            </w:r>
            <w:r>
              <w:rPr>
                <w:rFonts w:hint="eastAsia" w:cs="仿宋_GB2312" w:asciiTheme="minorEastAsia" w:hAnsiTheme="minorEastAsia" w:eastAsiaTheme="minorEastAsia"/>
                <w:sz w:val="24"/>
                <w:szCs w:val="24"/>
              </w:rPr>
              <w:t>21</w:t>
            </w:r>
            <w:r>
              <w:rPr>
                <w:rFonts w:cs="仿宋_GB2312" w:asciiTheme="minorEastAsia" w:hAnsiTheme="minorEastAsia" w:eastAsiaTheme="minorEastAsia"/>
                <w:sz w:val="24"/>
                <w:szCs w:val="24"/>
              </w:rPr>
              <w:t>年1月1日起至今（以签订合同日期为准），承担过机关单位或事业单位或国企单位同类项目的业绩，每提供一个得</w:t>
            </w:r>
            <w:r>
              <w:rPr>
                <w:rFonts w:hint="eastAsia" w:cs="仿宋_GB2312" w:asciiTheme="minorEastAsia" w:hAnsiTheme="minorEastAsia" w:eastAsiaTheme="minorEastAsia"/>
                <w:sz w:val="24"/>
                <w:szCs w:val="24"/>
                <w:lang w:val="en-US" w:eastAsia="zh-CN"/>
              </w:rPr>
              <w:t>5</w:t>
            </w:r>
            <w:r>
              <w:rPr>
                <w:rFonts w:cs="仿宋_GB2312" w:asciiTheme="minorEastAsia" w:hAnsiTheme="minorEastAsia" w:eastAsiaTheme="minorEastAsia"/>
                <w:sz w:val="24"/>
                <w:szCs w:val="24"/>
              </w:rPr>
              <w:t>分，最多得</w:t>
            </w:r>
            <w:r>
              <w:rPr>
                <w:rFonts w:hint="eastAsia" w:cs="仿宋_GB2312" w:asciiTheme="minorEastAsia" w:hAnsiTheme="minorEastAsia" w:eastAsiaTheme="minorEastAsia"/>
                <w:sz w:val="24"/>
                <w:szCs w:val="24"/>
                <w:lang w:val="en-US" w:eastAsia="zh-CN"/>
              </w:rPr>
              <w:t>25</w:t>
            </w:r>
            <w:r>
              <w:rPr>
                <w:rFonts w:cs="仿宋_GB2312" w:asciiTheme="minorEastAsia" w:hAnsiTheme="minorEastAsia" w:eastAsiaTheme="minorEastAsia"/>
                <w:sz w:val="24"/>
                <w:szCs w:val="24"/>
              </w:rPr>
              <w:t>分。（提供</w:t>
            </w:r>
            <w:r>
              <w:rPr>
                <w:rFonts w:hint="eastAsia" w:cs="仿宋_GB2312" w:asciiTheme="minorEastAsia" w:hAnsiTheme="minorEastAsia" w:eastAsiaTheme="minorEastAsia"/>
                <w:sz w:val="24"/>
                <w:szCs w:val="24"/>
                <w:lang w:val="en-US" w:eastAsia="zh-CN"/>
              </w:rPr>
              <w:t>项目证明</w:t>
            </w:r>
            <w:r>
              <w:rPr>
                <w:rFonts w:cs="仿宋_GB2312" w:asciiTheme="minorEastAsia" w:hAnsiTheme="minorEastAsia" w:eastAsiaTheme="minorEastAsia"/>
                <w:sz w:val="24"/>
                <w:szCs w:val="24"/>
              </w:rPr>
              <w:t>并加盖单位公章）</w:t>
            </w:r>
          </w:p>
          <w:p>
            <w:pPr>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eastAsia" w:cs="仿宋_GB2312" w:asciiTheme="minorEastAsia" w:hAnsiTheme="minorEastAsia" w:eastAsiaTheme="minorEastAsia"/>
                <w:sz w:val="22"/>
                <w:szCs w:val="22"/>
                <w:lang w:eastAsia="zh-CN"/>
              </w:rPr>
            </w:pPr>
            <w:r>
              <w:rPr>
                <w:rFonts w:hint="eastAsia" w:cs="仿宋_GB2312" w:asciiTheme="minorEastAsia" w:hAnsiTheme="minorEastAsia" w:eastAsiaTheme="minorEastAsia"/>
                <w:sz w:val="22"/>
                <w:szCs w:val="22"/>
                <w:lang w:val="en-US" w:eastAsia="zh-CN"/>
              </w:rPr>
              <w:t>优：5个（含）</w:t>
            </w:r>
            <w:r>
              <w:rPr>
                <w:rFonts w:hint="eastAsia" w:cs="仿宋_GB2312" w:asciiTheme="minorEastAsia" w:hAnsiTheme="minorEastAsia" w:eastAsiaTheme="minorEastAsia"/>
                <w:sz w:val="22"/>
                <w:szCs w:val="22"/>
              </w:rPr>
              <w:t>及以上</w:t>
            </w:r>
            <w:r>
              <w:rPr>
                <w:rFonts w:hint="eastAsia" w:cs="仿宋_GB2312" w:asciiTheme="minorEastAsia" w:hAnsiTheme="minorEastAsia" w:eastAsiaTheme="minorEastAsia"/>
                <w:sz w:val="22"/>
                <w:szCs w:val="22"/>
                <w:lang w:eastAsia="zh-CN"/>
              </w:rPr>
              <w:t>，</w:t>
            </w:r>
            <w:r>
              <w:rPr>
                <w:rFonts w:hint="eastAsia" w:cs="仿宋_GB2312" w:asciiTheme="minorEastAsia" w:hAnsiTheme="minorEastAsia" w:eastAsiaTheme="minorEastAsia"/>
                <w:sz w:val="22"/>
                <w:szCs w:val="22"/>
              </w:rPr>
              <w:t>得</w:t>
            </w:r>
            <w:r>
              <w:rPr>
                <w:rFonts w:hint="eastAsia" w:cs="仿宋_GB2312" w:asciiTheme="minorEastAsia" w:hAnsiTheme="minorEastAsia" w:eastAsiaTheme="minorEastAsia"/>
                <w:sz w:val="22"/>
                <w:szCs w:val="22"/>
                <w:lang w:val="en-US" w:eastAsia="zh-CN"/>
              </w:rPr>
              <w:t>25</w:t>
            </w:r>
            <w:r>
              <w:rPr>
                <w:rFonts w:hint="eastAsia" w:cs="仿宋_GB2312" w:asciiTheme="minorEastAsia" w:hAnsiTheme="minorEastAsia" w:eastAsiaTheme="minorEastAsia"/>
                <w:sz w:val="22"/>
                <w:szCs w:val="22"/>
              </w:rPr>
              <w:t>分</w:t>
            </w:r>
            <w:r>
              <w:rPr>
                <w:rFonts w:hint="eastAsia" w:cs="仿宋_GB2312" w:asciiTheme="minorEastAsia" w:hAnsiTheme="minorEastAsia" w:eastAsiaTheme="minorEastAsia"/>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eastAsia" w:cs="仿宋_GB2312" w:asciiTheme="minorEastAsia" w:hAnsiTheme="minorEastAsia" w:eastAsiaTheme="minorEastAsia"/>
                <w:sz w:val="22"/>
                <w:szCs w:val="22"/>
                <w:lang w:eastAsia="zh-CN"/>
              </w:rPr>
            </w:pPr>
            <w:r>
              <w:rPr>
                <w:rFonts w:hint="eastAsia" w:cs="仿宋_GB2312" w:asciiTheme="minorEastAsia" w:hAnsiTheme="minorEastAsia" w:eastAsiaTheme="minorEastAsia"/>
                <w:sz w:val="22"/>
                <w:szCs w:val="22"/>
                <w:lang w:val="en-US" w:eastAsia="zh-CN"/>
              </w:rPr>
              <w:t>良：4个</w:t>
            </w:r>
            <w:r>
              <w:rPr>
                <w:rFonts w:hint="eastAsia" w:cs="仿宋_GB2312" w:asciiTheme="minorEastAsia" w:hAnsiTheme="minorEastAsia" w:eastAsiaTheme="minorEastAsia"/>
                <w:sz w:val="22"/>
                <w:szCs w:val="22"/>
                <w:lang w:eastAsia="zh-CN"/>
              </w:rPr>
              <w:t>，</w:t>
            </w:r>
            <w:r>
              <w:rPr>
                <w:rFonts w:hint="eastAsia" w:cs="仿宋_GB2312" w:asciiTheme="minorEastAsia" w:hAnsiTheme="minorEastAsia" w:eastAsiaTheme="minorEastAsia"/>
                <w:sz w:val="22"/>
                <w:szCs w:val="22"/>
              </w:rPr>
              <w:t>得</w:t>
            </w:r>
            <w:r>
              <w:rPr>
                <w:rFonts w:hint="eastAsia" w:cs="仿宋_GB2312" w:asciiTheme="minorEastAsia" w:hAnsiTheme="minorEastAsia" w:eastAsiaTheme="minorEastAsia"/>
                <w:sz w:val="22"/>
                <w:szCs w:val="22"/>
                <w:lang w:val="en-US" w:eastAsia="zh-CN"/>
              </w:rPr>
              <w:t>20</w:t>
            </w:r>
            <w:r>
              <w:rPr>
                <w:rFonts w:hint="eastAsia" w:cs="仿宋_GB2312" w:asciiTheme="minorEastAsia" w:hAnsiTheme="minorEastAsia" w:eastAsiaTheme="minorEastAsia"/>
                <w:sz w:val="22"/>
                <w:szCs w:val="22"/>
              </w:rPr>
              <w:t>分</w:t>
            </w:r>
            <w:r>
              <w:rPr>
                <w:rFonts w:hint="eastAsia" w:cs="仿宋_GB2312" w:asciiTheme="minorEastAsia" w:hAnsiTheme="minorEastAsia" w:eastAsiaTheme="minorEastAsia"/>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eastAsia" w:cs="仿宋_GB2312" w:asciiTheme="minorEastAsia" w:hAnsiTheme="minorEastAsia" w:eastAsiaTheme="minorEastAsia"/>
                <w:sz w:val="22"/>
                <w:szCs w:val="22"/>
                <w:lang w:eastAsia="zh-CN"/>
              </w:rPr>
            </w:pPr>
            <w:r>
              <w:rPr>
                <w:rFonts w:hint="eastAsia" w:cs="仿宋_GB2312" w:asciiTheme="minorEastAsia" w:hAnsiTheme="minorEastAsia" w:eastAsiaTheme="minorEastAsia"/>
                <w:sz w:val="22"/>
                <w:szCs w:val="22"/>
                <w:lang w:val="en-US" w:eastAsia="zh-CN"/>
              </w:rPr>
              <w:t>一般：3个</w:t>
            </w:r>
            <w:r>
              <w:rPr>
                <w:rFonts w:hint="eastAsia" w:cs="仿宋_GB2312" w:asciiTheme="minorEastAsia" w:hAnsiTheme="minorEastAsia" w:eastAsiaTheme="minorEastAsia"/>
                <w:sz w:val="22"/>
                <w:szCs w:val="22"/>
                <w:lang w:eastAsia="zh-CN"/>
              </w:rPr>
              <w:t>，</w:t>
            </w:r>
            <w:r>
              <w:rPr>
                <w:rFonts w:hint="eastAsia" w:cs="仿宋_GB2312" w:asciiTheme="minorEastAsia" w:hAnsiTheme="minorEastAsia" w:eastAsiaTheme="minorEastAsia"/>
                <w:sz w:val="22"/>
                <w:szCs w:val="22"/>
              </w:rPr>
              <w:t>得</w:t>
            </w:r>
            <w:r>
              <w:rPr>
                <w:rFonts w:hint="eastAsia" w:cs="仿宋_GB2312" w:asciiTheme="minorEastAsia" w:hAnsiTheme="minorEastAsia" w:eastAsiaTheme="minorEastAsia"/>
                <w:sz w:val="22"/>
                <w:szCs w:val="22"/>
                <w:lang w:val="en-US" w:eastAsia="zh-CN"/>
              </w:rPr>
              <w:t>15</w:t>
            </w:r>
            <w:r>
              <w:rPr>
                <w:rFonts w:hint="eastAsia" w:cs="仿宋_GB2312" w:asciiTheme="minorEastAsia" w:hAnsiTheme="minorEastAsia" w:eastAsiaTheme="minorEastAsia"/>
                <w:sz w:val="22"/>
                <w:szCs w:val="22"/>
              </w:rPr>
              <w:t>分</w:t>
            </w:r>
            <w:r>
              <w:rPr>
                <w:rFonts w:hint="eastAsia" w:cs="仿宋_GB2312" w:asciiTheme="minorEastAsia" w:hAnsiTheme="minorEastAsia" w:eastAsiaTheme="minorEastAsia"/>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sz w:val="22"/>
                <w:szCs w:val="22"/>
                <w:lang w:val="en-US" w:eastAsia="zh-CN"/>
              </w:rPr>
              <w:t>以此类推，</w:t>
            </w:r>
            <w:r>
              <w:rPr>
                <w:rFonts w:hint="eastAsia" w:cs="仿宋_GB2312" w:asciiTheme="minorEastAsia" w:hAnsiTheme="minorEastAsia" w:eastAsiaTheme="minorEastAsia"/>
                <w:sz w:val="22"/>
                <w:szCs w:val="22"/>
              </w:rPr>
              <w:t xml:space="preserve"> </w:t>
            </w:r>
            <w:r>
              <w:rPr>
                <w:rFonts w:hint="eastAsia" w:cs="仿宋_GB2312" w:asciiTheme="minorEastAsia" w:hAnsiTheme="minorEastAsia" w:eastAsiaTheme="minorEastAsia"/>
                <w:sz w:val="22"/>
                <w:szCs w:val="22"/>
                <w:lang w:val="en-US" w:eastAsia="zh-CN"/>
              </w:rPr>
              <w:t>未提交0分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trPr>
        <w:tc>
          <w:tcPr>
            <w:tcW w:w="1224" w:type="pct"/>
            <w:gridSpan w:val="2"/>
            <w:vAlign w:val="center"/>
          </w:tcPr>
          <w:p>
            <w:pPr>
              <w:spacing w:line="276" w:lineRule="auto"/>
              <w:jc w:val="center"/>
              <w:rPr>
                <w:rFonts w:cs="宋体" w:asciiTheme="minorEastAsia" w:hAnsiTheme="minorEastAsia" w:eastAsiaTheme="minorEastAsia"/>
                <w:sz w:val="24"/>
              </w:rPr>
            </w:pPr>
            <w:bookmarkStart w:id="0" w:name="_GoBack"/>
            <w:bookmarkEnd w:id="0"/>
            <w:r>
              <w:rPr>
                <w:rFonts w:hint="eastAsia" w:cs="仿宋" w:asciiTheme="minorEastAsia" w:hAnsiTheme="minorEastAsia" w:eastAsiaTheme="minorEastAsia"/>
                <w:sz w:val="24"/>
                <w:lang w:val="en-US" w:eastAsia="zh-CN"/>
              </w:rPr>
              <w:t>拟投入主要</w:t>
            </w:r>
            <w:r>
              <w:rPr>
                <w:rFonts w:hint="eastAsia" w:cs="仿宋" w:asciiTheme="minorEastAsia" w:hAnsiTheme="minorEastAsia" w:eastAsiaTheme="minorEastAsia"/>
                <w:sz w:val="24"/>
              </w:rPr>
              <w:t>人员</w:t>
            </w:r>
          </w:p>
        </w:tc>
        <w:tc>
          <w:tcPr>
            <w:tcW w:w="506" w:type="pct"/>
            <w:vAlign w:val="center"/>
          </w:tcPr>
          <w:p>
            <w:pPr>
              <w:spacing w:line="276" w:lineRule="auto"/>
              <w:jc w:val="center"/>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20</w:t>
            </w:r>
            <w:r>
              <w:rPr>
                <w:rFonts w:hint="eastAsia" w:cs="宋体" w:asciiTheme="minorEastAsia" w:hAnsiTheme="minorEastAsia" w:eastAsiaTheme="minorEastAsia"/>
                <w:sz w:val="24"/>
              </w:rPr>
              <w:t>.0分</w:t>
            </w:r>
          </w:p>
        </w:tc>
        <w:tc>
          <w:tcPr>
            <w:tcW w:w="3269" w:type="pct"/>
            <w:vAlign w:val="center"/>
          </w:tcPr>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cs="仿宋_GB2312" w:asciiTheme="minorEastAsia" w:hAnsiTheme="minorEastAsia" w:eastAsiaTheme="minorEastAsia"/>
                <w:sz w:val="24"/>
                <w:szCs w:val="24"/>
                <w:lang w:val="en-US" w:eastAsia="zh-CN"/>
              </w:rPr>
            </w:pPr>
            <w:r>
              <w:rPr>
                <w:rFonts w:hint="eastAsia" w:cs="仿宋_GB2312" w:asciiTheme="minorEastAsia" w:hAnsiTheme="minorEastAsia" w:eastAsiaTheme="minorEastAsia"/>
                <w:sz w:val="24"/>
                <w:szCs w:val="24"/>
              </w:rPr>
              <w:t>考察投标人拟投入本项目的人员情况。人员数量达到</w:t>
            </w:r>
            <w:r>
              <w:rPr>
                <w:rFonts w:hint="eastAsia" w:cs="仿宋_GB2312" w:asciiTheme="minorEastAsia" w:hAnsiTheme="minorEastAsia" w:eastAsiaTheme="minorEastAsia"/>
                <w:sz w:val="24"/>
                <w:szCs w:val="24"/>
                <w:lang w:val="en-US" w:eastAsia="zh-CN"/>
              </w:rPr>
              <w:t>如下，对应相应得分。</w:t>
            </w:r>
          </w:p>
          <w:p>
            <w:pPr>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eastAsia" w:cs="仿宋_GB2312" w:asciiTheme="minorEastAsia" w:hAnsiTheme="minorEastAsia" w:eastAsiaTheme="minorEastAsia"/>
                <w:sz w:val="22"/>
                <w:szCs w:val="22"/>
                <w:lang w:eastAsia="zh-CN"/>
              </w:rPr>
            </w:pPr>
            <w:r>
              <w:rPr>
                <w:rFonts w:hint="eastAsia" w:cs="仿宋_GB2312" w:asciiTheme="minorEastAsia" w:hAnsiTheme="minorEastAsia" w:eastAsiaTheme="minorEastAsia"/>
                <w:sz w:val="22"/>
                <w:szCs w:val="22"/>
                <w:lang w:val="en-US" w:eastAsia="zh-CN"/>
              </w:rPr>
              <w:t>优：</w:t>
            </w:r>
            <w:r>
              <w:rPr>
                <w:rFonts w:hint="eastAsia" w:cs="仿宋_GB2312" w:asciiTheme="minorEastAsia" w:hAnsiTheme="minorEastAsia" w:eastAsiaTheme="minorEastAsia"/>
                <w:sz w:val="22"/>
                <w:szCs w:val="22"/>
              </w:rPr>
              <w:t>10人及以上</w:t>
            </w:r>
            <w:r>
              <w:rPr>
                <w:rFonts w:hint="eastAsia" w:cs="仿宋_GB2312" w:asciiTheme="minorEastAsia" w:hAnsiTheme="minorEastAsia" w:eastAsiaTheme="minorEastAsia"/>
                <w:sz w:val="22"/>
                <w:szCs w:val="22"/>
                <w:lang w:eastAsia="zh-CN"/>
              </w:rPr>
              <w:t>，</w:t>
            </w:r>
            <w:r>
              <w:rPr>
                <w:rFonts w:hint="eastAsia" w:cs="仿宋_GB2312" w:asciiTheme="minorEastAsia" w:hAnsiTheme="minorEastAsia" w:eastAsiaTheme="minorEastAsia"/>
                <w:sz w:val="22"/>
                <w:szCs w:val="22"/>
              </w:rPr>
              <w:t>得</w:t>
            </w:r>
            <w:r>
              <w:rPr>
                <w:rFonts w:hint="eastAsia" w:cs="仿宋_GB2312" w:asciiTheme="minorEastAsia" w:hAnsiTheme="minorEastAsia" w:eastAsiaTheme="minorEastAsia"/>
                <w:sz w:val="22"/>
                <w:szCs w:val="22"/>
                <w:lang w:val="en-US" w:eastAsia="zh-CN"/>
              </w:rPr>
              <w:t>20</w:t>
            </w:r>
            <w:r>
              <w:rPr>
                <w:rFonts w:hint="eastAsia" w:cs="仿宋_GB2312" w:asciiTheme="minorEastAsia" w:hAnsiTheme="minorEastAsia" w:eastAsiaTheme="minorEastAsia"/>
                <w:sz w:val="22"/>
                <w:szCs w:val="22"/>
              </w:rPr>
              <w:t>分</w:t>
            </w:r>
            <w:r>
              <w:rPr>
                <w:rFonts w:hint="eastAsia" w:cs="仿宋_GB2312" w:asciiTheme="minorEastAsia" w:hAnsiTheme="minorEastAsia" w:eastAsiaTheme="minorEastAsia"/>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eastAsia" w:cs="仿宋_GB2312" w:asciiTheme="minorEastAsia" w:hAnsiTheme="minorEastAsia" w:eastAsiaTheme="minorEastAsia"/>
                <w:sz w:val="22"/>
                <w:szCs w:val="22"/>
                <w:lang w:eastAsia="zh-CN"/>
              </w:rPr>
            </w:pPr>
            <w:r>
              <w:rPr>
                <w:rFonts w:hint="eastAsia" w:cs="仿宋_GB2312" w:asciiTheme="minorEastAsia" w:hAnsiTheme="minorEastAsia" w:eastAsiaTheme="minorEastAsia"/>
                <w:sz w:val="22"/>
                <w:szCs w:val="22"/>
                <w:lang w:val="en-US" w:eastAsia="zh-CN"/>
              </w:rPr>
              <w:t>良：</w:t>
            </w:r>
            <w:r>
              <w:rPr>
                <w:rFonts w:hint="eastAsia" w:cs="仿宋_GB2312" w:asciiTheme="minorEastAsia" w:hAnsiTheme="minorEastAsia" w:eastAsiaTheme="minorEastAsia"/>
                <w:sz w:val="22"/>
                <w:szCs w:val="22"/>
              </w:rPr>
              <w:t>7人（含）-10人（不含）</w:t>
            </w:r>
            <w:r>
              <w:rPr>
                <w:rFonts w:hint="eastAsia" w:cs="仿宋_GB2312" w:asciiTheme="minorEastAsia" w:hAnsiTheme="minorEastAsia" w:eastAsiaTheme="minorEastAsia"/>
                <w:sz w:val="22"/>
                <w:szCs w:val="22"/>
                <w:lang w:eastAsia="zh-CN"/>
              </w:rPr>
              <w:t>，</w:t>
            </w:r>
            <w:r>
              <w:rPr>
                <w:rFonts w:hint="eastAsia" w:cs="仿宋_GB2312" w:asciiTheme="minorEastAsia" w:hAnsiTheme="minorEastAsia" w:eastAsiaTheme="minorEastAsia"/>
                <w:sz w:val="22"/>
                <w:szCs w:val="22"/>
              </w:rPr>
              <w:t>得</w:t>
            </w:r>
            <w:r>
              <w:rPr>
                <w:rFonts w:hint="eastAsia" w:cs="仿宋_GB2312" w:asciiTheme="minorEastAsia" w:hAnsiTheme="minorEastAsia" w:eastAsiaTheme="minorEastAsia"/>
                <w:sz w:val="22"/>
                <w:szCs w:val="22"/>
                <w:lang w:val="en-US" w:eastAsia="zh-CN"/>
              </w:rPr>
              <w:t>15</w:t>
            </w:r>
            <w:r>
              <w:rPr>
                <w:rFonts w:hint="eastAsia" w:cs="仿宋_GB2312" w:asciiTheme="minorEastAsia" w:hAnsiTheme="minorEastAsia" w:eastAsiaTheme="minorEastAsia"/>
                <w:sz w:val="22"/>
                <w:szCs w:val="22"/>
              </w:rPr>
              <w:t>分</w:t>
            </w:r>
            <w:r>
              <w:rPr>
                <w:rFonts w:hint="eastAsia" w:cs="仿宋_GB2312" w:asciiTheme="minorEastAsia" w:hAnsiTheme="minorEastAsia" w:eastAsiaTheme="minorEastAsia"/>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eastAsia" w:cs="仿宋_GB2312" w:asciiTheme="minorEastAsia" w:hAnsiTheme="minorEastAsia" w:eastAsiaTheme="minorEastAsia"/>
                <w:sz w:val="22"/>
                <w:szCs w:val="22"/>
                <w:lang w:eastAsia="zh-CN"/>
              </w:rPr>
            </w:pPr>
            <w:r>
              <w:rPr>
                <w:rFonts w:hint="eastAsia" w:cs="仿宋_GB2312" w:asciiTheme="minorEastAsia" w:hAnsiTheme="minorEastAsia" w:eastAsiaTheme="minorEastAsia"/>
                <w:sz w:val="22"/>
                <w:szCs w:val="22"/>
                <w:lang w:val="en-US" w:eastAsia="zh-CN"/>
              </w:rPr>
              <w:t>一般：</w:t>
            </w:r>
            <w:r>
              <w:rPr>
                <w:rFonts w:hint="eastAsia" w:cs="仿宋_GB2312" w:asciiTheme="minorEastAsia" w:hAnsiTheme="minorEastAsia" w:eastAsiaTheme="minorEastAsia"/>
                <w:sz w:val="22"/>
                <w:szCs w:val="22"/>
              </w:rPr>
              <w:t>4人（含）-7人（不含）</w:t>
            </w:r>
            <w:r>
              <w:rPr>
                <w:rFonts w:hint="eastAsia" w:cs="仿宋_GB2312" w:asciiTheme="minorEastAsia" w:hAnsiTheme="minorEastAsia" w:eastAsiaTheme="minorEastAsia"/>
                <w:sz w:val="22"/>
                <w:szCs w:val="22"/>
                <w:lang w:eastAsia="zh-CN"/>
              </w:rPr>
              <w:t>，</w:t>
            </w:r>
            <w:r>
              <w:rPr>
                <w:rFonts w:hint="eastAsia" w:cs="仿宋_GB2312" w:asciiTheme="minorEastAsia" w:hAnsiTheme="minorEastAsia" w:eastAsiaTheme="minorEastAsia"/>
                <w:sz w:val="22"/>
                <w:szCs w:val="22"/>
              </w:rPr>
              <w:t>得</w:t>
            </w:r>
            <w:r>
              <w:rPr>
                <w:rFonts w:hint="eastAsia" w:cs="仿宋_GB2312" w:asciiTheme="minorEastAsia" w:hAnsiTheme="minorEastAsia" w:eastAsiaTheme="minorEastAsia"/>
                <w:sz w:val="22"/>
                <w:szCs w:val="22"/>
                <w:lang w:val="en-US" w:eastAsia="zh-CN"/>
              </w:rPr>
              <w:t>10</w:t>
            </w:r>
            <w:r>
              <w:rPr>
                <w:rFonts w:hint="eastAsia" w:cs="仿宋_GB2312" w:asciiTheme="minorEastAsia" w:hAnsiTheme="minorEastAsia" w:eastAsiaTheme="minorEastAsia"/>
                <w:sz w:val="22"/>
                <w:szCs w:val="22"/>
              </w:rPr>
              <w:t>分</w:t>
            </w:r>
            <w:r>
              <w:rPr>
                <w:rFonts w:hint="eastAsia" w:cs="仿宋_GB2312" w:asciiTheme="minorEastAsia" w:hAnsiTheme="minorEastAsia" w:eastAsiaTheme="minorEastAsia"/>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eastAsia"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lang w:val="en-US" w:eastAsia="zh-CN"/>
              </w:rPr>
              <w:t>合格：</w:t>
            </w:r>
            <w:r>
              <w:rPr>
                <w:rFonts w:hint="eastAsia" w:cs="仿宋_GB2312" w:asciiTheme="minorEastAsia" w:hAnsiTheme="minorEastAsia" w:eastAsiaTheme="minorEastAsia"/>
                <w:sz w:val="22"/>
                <w:szCs w:val="22"/>
              </w:rPr>
              <w:t>4人以下</w:t>
            </w:r>
            <w:r>
              <w:rPr>
                <w:rFonts w:hint="eastAsia" w:cs="仿宋_GB2312" w:asciiTheme="minorEastAsia" w:hAnsiTheme="minorEastAsia" w:eastAsiaTheme="minorEastAsia"/>
                <w:sz w:val="22"/>
                <w:szCs w:val="22"/>
                <w:lang w:eastAsia="zh-CN"/>
              </w:rPr>
              <w:t>，</w:t>
            </w:r>
            <w:r>
              <w:rPr>
                <w:rFonts w:hint="eastAsia" w:cs="仿宋_GB2312" w:asciiTheme="minorEastAsia" w:hAnsiTheme="minorEastAsia" w:eastAsiaTheme="minorEastAsia"/>
                <w:sz w:val="22"/>
                <w:szCs w:val="22"/>
              </w:rPr>
              <w:t>得</w:t>
            </w:r>
            <w:r>
              <w:rPr>
                <w:rFonts w:hint="eastAsia" w:cs="仿宋_GB2312" w:asciiTheme="minorEastAsia" w:hAnsiTheme="minorEastAsia" w:eastAsiaTheme="minorEastAsia"/>
                <w:sz w:val="22"/>
                <w:szCs w:val="22"/>
                <w:lang w:val="en-US" w:eastAsia="zh-CN"/>
              </w:rPr>
              <w:t>5</w:t>
            </w:r>
            <w:r>
              <w:rPr>
                <w:rFonts w:hint="eastAsia" w:cs="仿宋_GB2312" w:asciiTheme="minorEastAsia" w:hAnsiTheme="minorEastAsia" w:eastAsiaTheme="minorEastAsia"/>
                <w:sz w:val="22"/>
                <w:szCs w:val="22"/>
              </w:rPr>
              <w:t xml:space="preserve">分。 </w:t>
            </w:r>
          </w:p>
          <w:p>
            <w:pPr>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default" w:cs="仿宋_GB2312" w:asciiTheme="minorEastAsia" w:hAnsiTheme="minorEastAsia" w:eastAsiaTheme="minorEastAsia"/>
                <w:sz w:val="22"/>
                <w:szCs w:val="22"/>
                <w:lang w:val="en-US" w:eastAsia="zh-CN"/>
              </w:rPr>
            </w:pPr>
            <w:r>
              <w:rPr>
                <w:rFonts w:hint="eastAsia" w:cs="仿宋_GB2312" w:asciiTheme="minorEastAsia" w:hAnsiTheme="minorEastAsia" w:eastAsiaTheme="minorEastAsia"/>
                <w:sz w:val="22"/>
                <w:szCs w:val="22"/>
                <w:lang w:val="en-US" w:eastAsia="zh-CN"/>
              </w:rPr>
              <w:t>未提交0分</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asciiTheme="minorEastAsia" w:hAnsiTheme="minorEastAsia" w:eastAsiaTheme="minorEastAsia"/>
                <w:sz w:val="24"/>
                <w:szCs w:val="24"/>
              </w:rPr>
            </w:pPr>
            <w:r>
              <w:rPr>
                <w:rFonts w:hint="eastAsia" w:cs="仿宋_GB2312" w:asciiTheme="minorEastAsia" w:hAnsiTheme="minorEastAsia" w:eastAsiaTheme="minorEastAsia"/>
                <w:sz w:val="22"/>
                <w:szCs w:val="22"/>
              </w:rPr>
              <w:t>注：投标人应编制专职人员配备一览表，并提供</w:t>
            </w:r>
            <w:r>
              <w:rPr>
                <w:rFonts w:hint="eastAsia" w:cs="仿宋_GB2312" w:asciiTheme="minorEastAsia" w:hAnsiTheme="minorEastAsia" w:eastAsiaTheme="minorEastAsia"/>
                <w:sz w:val="22"/>
                <w:szCs w:val="22"/>
                <w:lang w:val="en-US" w:eastAsia="zh-CN"/>
              </w:rPr>
              <w:t>与</w:t>
            </w:r>
            <w:r>
              <w:rPr>
                <w:rFonts w:hint="eastAsia" w:cs="仿宋_GB2312" w:asciiTheme="minorEastAsia" w:hAnsiTheme="minorEastAsia" w:eastAsiaTheme="minorEastAsia"/>
                <w:sz w:val="22"/>
                <w:szCs w:val="22"/>
              </w:rPr>
              <w:t>投标人在项目所在地服务机构签订的劳动合同复印件及投标截止时间近三个月任意一个月在投标人单位缴纳社保证明并加盖公章。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trPr>
        <w:tc>
          <w:tcPr>
            <w:tcW w:w="1224" w:type="pct"/>
            <w:gridSpan w:val="2"/>
            <w:vAlign w:val="center"/>
          </w:tcPr>
          <w:p>
            <w:pPr>
              <w:spacing w:line="276" w:lineRule="auto"/>
              <w:jc w:val="center"/>
              <w:rPr>
                <w:rFonts w:hint="eastAsia" w:cs="宋体" w:asciiTheme="minorEastAsia" w:hAnsiTheme="minorEastAsia" w:eastAsiaTheme="minorEastAsia"/>
                <w:kern w:val="2"/>
                <w:sz w:val="24"/>
                <w:szCs w:val="24"/>
                <w:lang w:val="en-US" w:eastAsia="zh-CN" w:bidi="ar-SA"/>
              </w:rPr>
            </w:pPr>
            <w:r>
              <w:rPr>
                <w:rFonts w:hint="eastAsia" w:cs="仿宋" w:asciiTheme="minorEastAsia" w:hAnsiTheme="minorEastAsia" w:eastAsiaTheme="minorEastAsia"/>
                <w:sz w:val="24"/>
                <w:lang w:val="zh-CN"/>
              </w:rPr>
              <w:t>报价</w:t>
            </w:r>
          </w:p>
        </w:tc>
        <w:tc>
          <w:tcPr>
            <w:tcW w:w="506" w:type="pct"/>
            <w:vAlign w:val="center"/>
          </w:tcPr>
          <w:p>
            <w:pPr>
              <w:spacing w:line="276" w:lineRule="auto"/>
              <w:jc w:val="center"/>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sz w:val="24"/>
              </w:rPr>
              <w:t>10.0分</w:t>
            </w:r>
          </w:p>
        </w:tc>
        <w:tc>
          <w:tcPr>
            <w:tcW w:w="3269" w:type="pct"/>
            <w:vAlign w:val="center"/>
          </w:tcPr>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设置报价区间，按该公式计算得分：</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cs="仿宋" w:asciiTheme="minorEastAsia" w:hAnsiTheme="minorEastAsia" w:eastAsiaTheme="minorEastAsia"/>
                <w:kern w:val="2"/>
                <w:sz w:val="24"/>
                <w:szCs w:val="24"/>
                <w:lang w:val="en-US" w:eastAsia="zh-CN" w:bidi="ar-SA"/>
              </w:rPr>
            </w:pPr>
            <w:r>
              <w:rPr>
                <w:rFonts w:hint="eastAsia" w:cs="仿宋" w:asciiTheme="minorEastAsia" w:hAnsiTheme="minorEastAsia" w:eastAsiaTheme="minorEastAsia"/>
                <w:sz w:val="24"/>
                <w:szCs w:val="24"/>
                <w:lang w:val="zh-CN"/>
              </w:rPr>
              <w:t>得分＝</w:t>
            </w:r>
            <w:r>
              <w:rPr>
                <w:rFonts w:hint="eastAsia" w:cs="仿宋" w:asciiTheme="minorEastAsia" w:hAnsiTheme="minorEastAsia" w:eastAsiaTheme="minorEastAsia"/>
                <w:sz w:val="24"/>
                <w:szCs w:val="24"/>
                <w:lang w:val="en-US" w:eastAsia="zh-CN"/>
              </w:rPr>
              <w:t>10*</w:t>
            </w:r>
            <w:r>
              <w:rPr>
                <w:rFonts w:hint="eastAsia" w:cs="仿宋" w:asciiTheme="minorEastAsia" w:hAnsiTheme="minorEastAsia" w:eastAsiaTheme="minorEastAsia"/>
                <w:sz w:val="24"/>
                <w:szCs w:val="24"/>
                <w:lang w:val="zh-CN"/>
              </w:rPr>
              <w:t>（</w:t>
            </w:r>
            <w:r>
              <w:rPr>
                <w:rFonts w:hint="eastAsia" w:cs="仿宋" w:asciiTheme="minorEastAsia" w:hAnsiTheme="minorEastAsia" w:eastAsiaTheme="minorEastAsia"/>
                <w:sz w:val="24"/>
                <w:szCs w:val="24"/>
                <w:lang w:val="en-US" w:eastAsia="zh-CN"/>
              </w:rPr>
              <w:t>最高优惠系数-报价</w:t>
            </w:r>
            <w:r>
              <w:rPr>
                <w:rFonts w:hint="eastAsia" w:cs="仿宋" w:asciiTheme="minorEastAsia" w:hAnsiTheme="minorEastAsia" w:eastAsiaTheme="minorEastAsia"/>
                <w:sz w:val="24"/>
                <w:szCs w:val="24"/>
                <w:lang w:val="zh-CN"/>
              </w:rPr>
              <w:t>）</w:t>
            </w:r>
            <w:r>
              <w:rPr>
                <w:rFonts w:hint="eastAsia" w:cs="仿宋" w:asciiTheme="minorEastAsia" w:hAnsiTheme="minorEastAsia" w:eastAsiaTheme="minorEastAsia"/>
                <w:sz w:val="24"/>
                <w:szCs w:val="24"/>
                <w:lang w:val="en-US" w:eastAsia="zh-CN"/>
              </w:rPr>
              <w:t>/(最高优惠系数-最低优惠系数)</w:t>
            </w:r>
            <w:r>
              <w:rPr>
                <w:rFonts w:hint="eastAsia" w:cs="仿宋" w:asciiTheme="minorEastAsia" w:hAnsiTheme="minorEastAsia" w:eastAsiaTheme="minorEastAsia"/>
                <w:sz w:val="24"/>
                <w:szCs w:val="24"/>
                <w:lang w:val="zh-CN"/>
              </w:rPr>
              <w:t>（</w:t>
            </w:r>
            <w:r>
              <w:rPr>
                <w:rFonts w:hint="eastAsia" w:cs="仿宋" w:asciiTheme="minorEastAsia" w:hAnsiTheme="minorEastAsia" w:eastAsiaTheme="minorEastAsia"/>
                <w:sz w:val="22"/>
                <w:szCs w:val="22"/>
                <w:lang w:val="zh-CN"/>
              </w:rPr>
              <w:t>注：</w:t>
            </w:r>
            <w:r>
              <w:rPr>
                <w:rFonts w:hint="eastAsia" w:cs="仿宋" w:asciiTheme="minorEastAsia" w:hAnsiTheme="minorEastAsia" w:eastAsiaTheme="minorEastAsia"/>
                <w:sz w:val="22"/>
                <w:szCs w:val="22"/>
                <w:lang w:val="en-US" w:eastAsia="zh-CN"/>
              </w:rPr>
              <w:t>1、</w:t>
            </w:r>
            <w:r>
              <w:rPr>
                <w:rFonts w:hint="eastAsia" w:cs="仿宋" w:asciiTheme="minorEastAsia" w:hAnsiTheme="minorEastAsia" w:eastAsiaTheme="minorEastAsia"/>
                <w:sz w:val="22"/>
                <w:szCs w:val="22"/>
                <w:lang w:val="zh-CN"/>
              </w:rPr>
              <w:t>最低报价不是中标的唯一依据；</w:t>
            </w:r>
            <w:r>
              <w:rPr>
                <w:rFonts w:hint="eastAsia" w:cs="仿宋" w:asciiTheme="minorEastAsia" w:hAnsiTheme="minorEastAsia" w:eastAsiaTheme="minorEastAsia"/>
                <w:sz w:val="22"/>
                <w:szCs w:val="22"/>
                <w:lang w:val="en-US" w:eastAsia="zh-CN"/>
              </w:rPr>
              <w:t>2、报价统一格式填写优惠系数(指自主定价系数）；3.计算结果保留小数点后2位数。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1224" w:type="pct"/>
            <w:gridSpan w:val="2"/>
            <w:vAlign w:val="center"/>
          </w:tcPr>
          <w:p>
            <w:pPr>
              <w:spacing w:line="276" w:lineRule="auto"/>
              <w:jc w:val="center"/>
              <w:rPr>
                <w:rFonts w:hint="default" w:cs="宋体" w:asciiTheme="minorEastAsia" w:hAnsiTheme="minorEastAsia" w:eastAsiaTheme="minorEastAsia"/>
                <w:sz w:val="24"/>
                <w:highlight w:val="none"/>
                <w:lang w:val="en-US" w:eastAsia="zh-CN"/>
              </w:rPr>
            </w:pPr>
            <w:r>
              <w:rPr>
                <w:rFonts w:hint="eastAsia" w:cs="仿宋" w:asciiTheme="minorEastAsia" w:hAnsiTheme="minorEastAsia" w:eastAsiaTheme="minorEastAsia"/>
                <w:sz w:val="24"/>
                <w:highlight w:val="none"/>
                <w:lang w:val="en-US" w:eastAsia="zh-CN"/>
              </w:rPr>
              <w:t>行业履约信誉</w:t>
            </w:r>
          </w:p>
        </w:tc>
        <w:tc>
          <w:tcPr>
            <w:tcW w:w="506" w:type="pct"/>
            <w:vAlign w:val="center"/>
          </w:tcPr>
          <w:p>
            <w:pPr>
              <w:spacing w:line="276" w:lineRule="auto"/>
              <w:jc w:val="center"/>
              <w:rPr>
                <w:rFonts w:hint="default"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15.0分</w:t>
            </w:r>
          </w:p>
        </w:tc>
        <w:tc>
          <w:tcPr>
            <w:tcW w:w="3269" w:type="pct"/>
            <w:vAlign w:val="center"/>
          </w:tcPr>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cs="仿宋" w:asciiTheme="minorEastAsia" w:hAnsiTheme="minorEastAsia" w:eastAsiaTheme="minorEastAsia"/>
                <w:sz w:val="24"/>
                <w:szCs w:val="24"/>
                <w:highlight w:val="none"/>
                <w:lang w:val="zh-CN"/>
              </w:rPr>
            </w:pPr>
            <w:r>
              <w:rPr>
                <w:rFonts w:hint="eastAsia" w:cs="仿宋" w:asciiTheme="minorEastAsia" w:hAnsiTheme="minorEastAsia" w:eastAsiaTheme="minorEastAsia"/>
                <w:sz w:val="24"/>
                <w:szCs w:val="24"/>
                <w:highlight w:val="none"/>
                <w:lang w:val="zh-CN"/>
              </w:rPr>
              <w:t>提供在中国保险行业协会2024年第一季度偿付能力报告，按</w:t>
            </w:r>
            <w:r>
              <w:rPr>
                <w:rFonts w:hint="eastAsia" w:cs="仿宋" w:asciiTheme="minorEastAsia" w:hAnsiTheme="minorEastAsia" w:eastAsiaTheme="minorEastAsia"/>
                <w:sz w:val="24"/>
                <w:szCs w:val="24"/>
                <w:highlight w:val="none"/>
                <w:lang w:val="en-US" w:eastAsia="zh-CN"/>
              </w:rPr>
              <w:t>核心</w:t>
            </w:r>
            <w:r>
              <w:rPr>
                <w:rFonts w:hint="eastAsia" w:cs="仿宋" w:asciiTheme="minorEastAsia" w:hAnsiTheme="minorEastAsia" w:eastAsiaTheme="minorEastAsia"/>
                <w:sz w:val="24"/>
                <w:szCs w:val="24"/>
                <w:highlight w:val="none"/>
                <w:lang w:val="zh-CN"/>
              </w:rPr>
              <w:t xml:space="preserve">偿付能力充足率分四个档次进行评分： </w:t>
            </w:r>
          </w:p>
          <w:p>
            <w:pPr>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eastAsia" w:cs="仿宋" w:asciiTheme="minorEastAsia" w:hAnsiTheme="minorEastAsia" w:eastAsiaTheme="minorEastAsia"/>
                <w:sz w:val="22"/>
                <w:szCs w:val="22"/>
                <w:highlight w:val="none"/>
                <w:lang w:val="zh-CN"/>
              </w:rPr>
            </w:pPr>
            <w:r>
              <w:rPr>
                <w:rFonts w:hint="eastAsia" w:cs="仿宋" w:asciiTheme="minorEastAsia" w:hAnsiTheme="minorEastAsia" w:eastAsiaTheme="minorEastAsia"/>
                <w:sz w:val="22"/>
                <w:szCs w:val="22"/>
                <w:highlight w:val="none"/>
                <w:lang w:val="en-US" w:eastAsia="zh-CN"/>
              </w:rPr>
              <w:t>优：充足率达200%(含)及以上得15分</w:t>
            </w:r>
            <w:r>
              <w:rPr>
                <w:rFonts w:hint="eastAsia" w:cs="仿宋" w:asciiTheme="minorEastAsia" w:hAnsiTheme="minorEastAsia" w:eastAsiaTheme="minorEastAsia"/>
                <w:sz w:val="22"/>
                <w:szCs w:val="22"/>
                <w:highlight w:val="none"/>
                <w:lang w:val="zh-CN"/>
              </w:rPr>
              <w:t xml:space="preserve">； </w:t>
            </w:r>
          </w:p>
          <w:p>
            <w:pPr>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eastAsia" w:cs="仿宋" w:asciiTheme="minorEastAsia" w:hAnsiTheme="minorEastAsia" w:eastAsiaTheme="minorEastAsia"/>
                <w:sz w:val="22"/>
                <w:szCs w:val="22"/>
                <w:highlight w:val="none"/>
                <w:lang w:val="zh-CN"/>
              </w:rPr>
            </w:pPr>
            <w:r>
              <w:rPr>
                <w:rFonts w:hint="eastAsia" w:cs="仿宋" w:asciiTheme="minorEastAsia" w:hAnsiTheme="minorEastAsia" w:eastAsiaTheme="minorEastAsia"/>
                <w:sz w:val="22"/>
                <w:szCs w:val="22"/>
                <w:highlight w:val="none"/>
                <w:lang w:val="en-US" w:eastAsia="zh-CN"/>
              </w:rPr>
              <w:t>良：</w:t>
            </w:r>
            <w:r>
              <w:rPr>
                <w:rFonts w:hint="eastAsia" w:cs="仿宋" w:asciiTheme="minorEastAsia" w:hAnsiTheme="minorEastAsia" w:eastAsiaTheme="minorEastAsia"/>
                <w:sz w:val="22"/>
                <w:szCs w:val="22"/>
                <w:highlight w:val="none"/>
                <w:lang w:val="zh-CN"/>
              </w:rPr>
              <w:t>充足率200%-180%</w:t>
            </w:r>
            <w:r>
              <w:rPr>
                <w:rFonts w:hint="eastAsia" w:cs="仿宋" w:asciiTheme="minorEastAsia" w:hAnsiTheme="minorEastAsia" w:eastAsiaTheme="minorEastAsia"/>
                <w:sz w:val="22"/>
                <w:szCs w:val="22"/>
                <w:highlight w:val="none"/>
                <w:lang w:val="en-US" w:eastAsia="zh-CN"/>
              </w:rPr>
              <w:t>(含)</w:t>
            </w:r>
            <w:r>
              <w:rPr>
                <w:rFonts w:hint="eastAsia" w:cs="仿宋" w:asciiTheme="minorEastAsia" w:hAnsiTheme="minorEastAsia" w:eastAsiaTheme="minorEastAsia"/>
                <w:sz w:val="22"/>
                <w:szCs w:val="22"/>
                <w:highlight w:val="none"/>
                <w:lang w:val="zh-CN"/>
              </w:rPr>
              <w:t xml:space="preserve">可得10分； </w:t>
            </w:r>
          </w:p>
          <w:p>
            <w:pPr>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eastAsia" w:cs="仿宋" w:asciiTheme="minorEastAsia" w:hAnsiTheme="minorEastAsia" w:eastAsiaTheme="minorEastAsia"/>
                <w:sz w:val="22"/>
                <w:szCs w:val="22"/>
                <w:highlight w:val="none"/>
                <w:lang w:val="zh-CN"/>
              </w:rPr>
            </w:pPr>
            <w:r>
              <w:rPr>
                <w:rFonts w:hint="eastAsia" w:cs="仿宋" w:asciiTheme="minorEastAsia" w:hAnsiTheme="minorEastAsia" w:eastAsiaTheme="minorEastAsia"/>
                <w:sz w:val="22"/>
                <w:szCs w:val="22"/>
                <w:highlight w:val="none"/>
                <w:lang w:val="en-US" w:eastAsia="zh-CN"/>
              </w:rPr>
              <w:t>一般：</w:t>
            </w:r>
            <w:r>
              <w:rPr>
                <w:rFonts w:hint="eastAsia" w:cs="仿宋" w:asciiTheme="minorEastAsia" w:hAnsiTheme="minorEastAsia" w:eastAsiaTheme="minorEastAsia"/>
                <w:sz w:val="22"/>
                <w:szCs w:val="22"/>
                <w:highlight w:val="none"/>
                <w:lang w:val="zh-CN"/>
              </w:rPr>
              <w:t>充足率180%-150%</w:t>
            </w:r>
            <w:r>
              <w:rPr>
                <w:rFonts w:hint="eastAsia" w:cs="仿宋" w:asciiTheme="minorEastAsia" w:hAnsiTheme="minorEastAsia" w:eastAsiaTheme="minorEastAsia"/>
                <w:sz w:val="22"/>
                <w:szCs w:val="22"/>
                <w:highlight w:val="none"/>
                <w:lang w:val="en-US" w:eastAsia="zh-CN"/>
              </w:rPr>
              <w:t>(含)</w:t>
            </w:r>
            <w:r>
              <w:rPr>
                <w:rFonts w:hint="eastAsia" w:cs="仿宋" w:asciiTheme="minorEastAsia" w:hAnsiTheme="minorEastAsia" w:eastAsiaTheme="minorEastAsia"/>
                <w:sz w:val="22"/>
                <w:szCs w:val="22"/>
                <w:highlight w:val="none"/>
                <w:lang w:val="zh-CN"/>
              </w:rPr>
              <w:t>可得5分；</w:t>
            </w:r>
          </w:p>
          <w:p>
            <w:pPr>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eastAsia" w:cs="仿宋" w:asciiTheme="minorEastAsia" w:hAnsiTheme="minorEastAsia" w:eastAsiaTheme="minorEastAsia"/>
                <w:sz w:val="22"/>
                <w:szCs w:val="22"/>
                <w:highlight w:val="none"/>
                <w:lang w:val="zh-CN"/>
              </w:rPr>
            </w:pPr>
            <w:r>
              <w:rPr>
                <w:rFonts w:hint="eastAsia" w:cs="仿宋" w:asciiTheme="minorEastAsia" w:hAnsiTheme="minorEastAsia" w:eastAsiaTheme="minorEastAsia"/>
                <w:sz w:val="22"/>
                <w:szCs w:val="22"/>
                <w:highlight w:val="none"/>
                <w:lang w:val="zh-CN"/>
              </w:rPr>
              <w:t>150%以下不得分</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cs="仿宋_GB2312" w:asciiTheme="minorEastAsia" w:hAnsiTheme="minorEastAsia" w:eastAsiaTheme="minorEastAsia"/>
                <w:sz w:val="24"/>
                <w:szCs w:val="24"/>
                <w:highlight w:val="none"/>
              </w:rPr>
            </w:pPr>
            <w:r>
              <w:rPr>
                <w:rFonts w:hint="eastAsia" w:cs="仿宋" w:asciiTheme="minorEastAsia" w:hAnsiTheme="minorEastAsia" w:eastAsiaTheme="minorEastAsia"/>
                <w:sz w:val="22"/>
                <w:szCs w:val="22"/>
                <w:highlight w:val="none"/>
                <w:lang w:val="zh-CN"/>
              </w:rPr>
              <w:t>(</w:t>
            </w:r>
            <w:r>
              <w:rPr>
                <w:rFonts w:hint="eastAsia" w:cs="仿宋" w:asciiTheme="minorEastAsia" w:hAnsiTheme="minorEastAsia" w:eastAsiaTheme="minorEastAsia"/>
                <w:sz w:val="22"/>
                <w:szCs w:val="22"/>
                <w:highlight w:val="none"/>
                <w:lang w:val="en-US" w:eastAsia="zh-CN"/>
              </w:rPr>
              <w:t>注：</w:t>
            </w:r>
            <w:r>
              <w:rPr>
                <w:rFonts w:hint="eastAsia" w:cs="仿宋" w:asciiTheme="minorEastAsia" w:hAnsiTheme="minorEastAsia" w:eastAsiaTheme="minorEastAsia"/>
                <w:sz w:val="22"/>
                <w:szCs w:val="22"/>
                <w:highlight w:val="none"/>
                <w:lang w:val="zh-CN"/>
              </w:rPr>
              <w:t>提供相关证明材料并加盖公章)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224" w:type="pct"/>
            <w:gridSpan w:val="2"/>
            <w:vAlign w:val="center"/>
          </w:tcPr>
          <w:p>
            <w:pPr>
              <w:spacing w:line="276" w:lineRule="auto"/>
              <w:jc w:val="center"/>
              <w:rPr>
                <w:rFonts w:hint="default" w:cs="仿宋" w:asciiTheme="minorEastAsia" w:hAnsiTheme="minorEastAsia" w:eastAsiaTheme="minorEastAsia"/>
                <w:sz w:val="24"/>
                <w:lang w:val="en-US" w:eastAsia="zh-CN"/>
              </w:rPr>
            </w:pPr>
            <w:r>
              <w:rPr>
                <w:rFonts w:hint="eastAsia" w:cs="仿宋" w:asciiTheme="minorEastAsia" w:hAnsiTheme="minorEastAsia" w:eastAsiaTheme="minorEastAsia"/>
                <w:sz w:val="24"/>
                <w:lang w:val="en-US" w:eastAsia="zh-CN"/>
              </w:rPr>
              <w:t>合计</w:t>
            </w:r>
          </w:p>
        </w:tc>
        <w:tc>
          <w:tcPr>
            <w:tcW w:w="506" w:type="pct"/>
            <w:vAlign w:val="center"/>
          </w:tcPr>
          <w:p>
            <w:pPr>
              <w:spacing w:line="276" w:lineRule="auto"/>
              <w:jc w:val="center"/>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100分</w:t>
            </w:r>
          </w:p>
        </w:tc>
        <w:tc>
          <w:tcPr>
            <w:tcW w:w="3269" w:type="pct"/>
            <w:vAlign w:val="center"/>
          </w:tcPr>
          <w:p>
            <w:pPr>
              <w:spacing w:line="360" w:lineRule="auto"/>
              <w:rPr>
                <w:rFonts w:hint="eastAsia" w:cs="仿宋" w:asciiTheme="minorEastAsia" w:hAnsiTheme="minorEastAsia" w:eastAsiaTheme="minorEastAsia"/>
                <w:sz w:val="24"/>
                <w:lang w:val="zh-CN"/>
              </w:rPr>
            </w:pPr>
          </w:p>
        </w:tc>
      </w:tr>
    </w:tbl>
    <w:p>
      <w:pPr>
        <w:spacing w:line="500" w:lineRule="exact"/>
        <w:rPr>
          <w:rFonts w:asciiTheme="minorEastAsia" w:hAnsiTheme="minorEastAsia" w:eastAsiaTheme="minorEastAsia"/>
          <w:sz w:val="36"/>
          <w:szCs w:val="36"/>
        </w:rPr>
      </w:pPr>
    </w:p>
    <w:sectPr>
      <w:footerReference r:id="rId5" w:type="default"/>
      <w:pgSz w:w="11906" w:h="16838"/>
      <w:pgMar w:top="1440" w:right="1466"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ZiYzBkZTEzNDg0MzZlZTllN2Y5YWJiNjU5ZTAyYTQifQ=="/>
    <w:docVar w:name="KGWebUrl" w:val="http://19.121.241.45/seeyon/officeservlet"/>
  </w:docVars>
  <w:rsids>
    <w:rsidRoot w:val="00470229"/>
    <w:rsid w:val="000115E4"/>
    <w:rsid w:val="000249C6"/>
    <w:rsid w:val="000265AB"/>
    <w:rsid w:val="000412E9"/>
    <w:rsid w:val="00072E99"/>
    <w:rsid w:val="00123BCF"/>
    <w:rsid w:val="0013246A"/>
    <w:rsid w:val="001677BA"/>
    <w:rsid w:val="001B7CC7"/>
    <w:rsid w:val="001C7F5A"/>
    <w:rsid w:val="002A2B40"/>
    <w:rsid w:val="002B1176"/>
    <w:rsid w:val="002C6EF6"/>
    <w:rsid w:val="002E7E52"/>
    <w:rsid w:val="0031642A"/>
    <w:rsid w:val="00335720"/>
    <w:rsid w:val="00345C61"/>
    <w:rsid w:val="0037525E"/>
    <w:rsid w:val="003C5840"/>
    <w:rsid w:val="003E0468"/>
    <w:rsid w:val="003E1BBD"/>
    <w:rsid w:val="003E266E"/>
    <w:rsid w:val="00401340"/>
    <w:rsid w:val="004015EE"/>
    <w:rsid w:val="004100D0"/>
    <w:rsid w:val="00425F6F"/>
    <w:rsid w:val="00453422"/>
    <w:rsid w:val="00461DC9"/>
    <w:rsid w:val="00470229"/>
    <w:rsid w:val="00475426"/>
    <w:rsid w:val="00493BEE"/>
    <w:rsid w:val="004A1AA5"/>
    <w:rsid w:val="004A36CF"/>
    <w:rsid w:val="004E00FB"/>
    <w:rsid w:val="005019A2"/>
    <w:rsid w:val="00570FB9"/>
    <w:rsid w:val="005A53EA"/>
    <w:rsid w:val="005D0535"/>
    <w:rsid w:val="0062369F"/>
    <w:rsid w:val="00630481"/>
    <w:rsid w:val="006309AE"/>
    <w:rsid w:val="00643C61"/>
    <w:rsid w:val="006D0722"/>
    <w:rsid w:val="006E3029"/>
    <w:rsid w:val="006E5525"/>
    <w:rsid w:val="006F2EAA"/>
    <w:rsid w:val="00731794"/>
    <w:rsid w:val="00742E5C"/>
    <w:rsid w:val="00753951"/>
    <w:rsid w:val="00754C49"/>
    <w:rsid w:val="007607E7"/>
    <w:rsid w:val="0078181E"/>
    <w:rsid w:val="0078489F"/>
    <w:rsid w:val="007C0520"/>
    <w:rsid w:val="007E5D30"/>
    <w:rsid w:val="00815980"/>
    <w:rsid w:val="0082077C"/>
    <w:rsid w:val="00826BCC"/>
    <w:rsid w:val="008309CA"/>
    <w:rsid w:val="00831AC8"/>
    <w:rsid w:val="0088634C"/>
    <w:rsid w:val="008B4E78"/>
    <w:rsid w:val="008B60BD"/>
    <w:rsid w:val="008D3582"/>
    <w:rsid w:val="00937072"/>
    <w:rsid w:val="009441DA"/>
    <w:rsid w:val="0095606D"/>
    <w:rsid w:val="00981230"/>
    <w:rsid w:val="00981447"/>
    <w:rsid w:val="009B7C07"/>
    <w:rsid w:val="009C450B"/>
    <w:rsid w:val="00A07CBE"/>
    <w:rsid w:val="00A6282C"/>
    <w:rsid w:val="00A6517B"/>
    <w:rsid w:val="00AB77C5"/>
    <w:rsid w:val="00AE1C33"/>
    <w:rsid w:val="00B12F0C"/>
    <w:rsid w:val="00B63F24"/>
    <w:rsid w:val="00B66194"/>
    <w:rsid w:val="00C01A5B"/>
    <w:rsid w:val="00C1242C"/>
    <w:rsid w:val="00C3771E"/>
    <w:rsid w:val="00C46390"/>
    <w:rsid w:val="00C92A8A"/>
    <w:rsid w:val="00C92C69"/>
    <w:rsid w:val="00CB098E"/>
    <w:rsid w:val="00CD261A"/>
    <w:rsid w:val="00CD51FD"/>
    <w:rsid w:val="00CD6286"/>
    <w:rsid w:val="00CE1485"/>
    <w:rsid w:val="00D25E62"/>
    <w:rsid w:val="00D3477B"/>
    <w:rsid w:val="00D44748"/>
    <w:rsid w:val="00D5316B"/>
    <w:rsid w:val="00D60C94"/>
    <w:rsid w:val="00D83786"/>
    <w:rsid w:val="00D90599"/>
    <w:rsid w:val="00DF0C4A"/>
    <w:rsid w:val="00E01CF8"/>
    <w:rsid w:val="00E04518"/>
    <w:rsid w:val="00E358A9"/>
    <w:rsid w:val="00E436BB"/>
    <w:rsid w:val="00E469B0"/>
    <w:rsid w:val="00E51CC3"/>
    <w:rsid w:val="00E66DCC"/>
    <w:rsid w:val="00E96C49"/>
    <w:rsid w:val="00EA23C5"/>
    <w:rsid w:val="00EC49C6"/>
    <w:rsid w:val="00F04DC4"/>
    <w:rsid w:val="00F14927"/>
    <w:rsid w:val="00F609B0"/>
    <w:rsid w:val="00F7624A"/>
    <w:rsid w:val="00FB5321"/>
    <w:rsid w:val="00FE11DE"/>
    <w:rsid w:val="00FE3B61"/>
    <w:rsid w:val="09D05E45"/>
    <w:rsid w:val="122101F2"/>
    <w:rsid w:val="1DE975E3"/>
    <w:rsid w:val="1F0725D9"/>
    <w:rsid w:val="21040870"/>
    <w:rsid w:val="212A2A86"/>
    <w:rsid w:val="22472B4C"/>
    <w:rsid w:val="27B21B85"/>
    <w:rsid w:val="2B406EDC"/>
    <w:rsid w:val="2B637148"/>
    <w:rsid w:val="2C38056F"/>
    <w:rsid w:val="2DE63F4E"/>
    <w:rsid w:val="3246569E"/>
    <w:rsid w:val="390E0E70"/>
    <w:rsid w:val="3E1F4352"/>
    <w:rsid w:val="433B4132"/>
    <w:rsid w:val="4C797A6C"/>
    <w:rsid w:val="51A655AB"/>
    <w:rsid w:val="53342F91"/>
    <w:rsid w:val="54D75FCC"/>
    <w:rsid w:val="5CC45E6F"/>
    <w:rsid w:val="667C0ECD"/>
    <w:rsid w:val="685811C0"/>
    <w:rsid w:val="68C03FB7"/>
    <w:rsid w:val="6C9E6F79"/>
    <w:rsid w:val="6E8711FB"/>
    <w:rsid w:val="70611DAE"/>
    <w:rsid w:val="74B52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jc w:val="both"/>
    </w:pPr>
    <w:rPr>
      <w:rFonts w:ascii="Times New Roman" w:hAnsi="Times New Roman" w:eastAsia="仿宋_GB2312" w:cs="Times New Roman"/>
      <w:kern w:val="2"/>
      <w:sz w:val="32"/>
      <w:szCs w:val="24"/>
      <w:lang w:val="en-US" w:eastAsia="zh-CN" w:bidi="ar-SA"/>
    </w:rPr>
  </w:style>
  <w:style w:type="paragraph" w:styleId="2">
    <w:name w:val="heading 6"/>
    <w:basedOn w:val="1"/>
    <w:next w:val="1"/>
    <w:link w:val="12"/>
    <w:qFormat/>
    <w:uiPriority w:val="0"/>
    <w:pPr>
      <w:keepNext/>
      <w:keepLines/>
      <w:tabs>
        <w:tab w:val="left" w:pos="1152"/>
      </w:tabs>
      <w:adjustRightInd w:val="0"/>
      <w:spacing w:before="240" w:after="64" w:line="320" w:lineRule="auto"/>
      <w:ind w:left="1152" w:hanging="1152"/>
      <w:outlineLvl w:val="5"/>
    </w:pPr>
    <w:rPr>
      <w:rFonts w:ascii="Arial" w:hAnsi="Arial" w:eastAsia="黑体"/>
      <w:b/>
      <w:bCs/>
      <w:sz w:val="24"/>
      <w:lang w:val="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1"/>
    <w:qFormat/>
    <w:uiPriority w:val="0"/>
    <w:pPr>
      <w:adjustRightInd w:val="0"/>
      <w:spacing w:line="360" w:lineRule="atLeast"/>
      <w:jc w:val="left"/>
      <w:textAlignment w:val="baseline"/>
    </w:pPr>
    <w:rPr>
      <w:rFonts w:ascii="宋体" w:hAnsi="Courier New" w:eastAsia="宋体"/>
      <w:kern w:val="0"/>
      <w:sz w:val="20"/>
      <w:szCs w:val="20"/>
    </w:r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0"/>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character" w:customStyle="1" w:styleId="11">
    <w:name w:val="纯文本 字符"/>
    <w:basedOn w:val="8"/>
    <w:link w:val="3"/>
    <w:qFormat/>
    <w:uiPriority w:val="0"/>
    <w:rPr>
      <w:rFonts w:ascii="宋体" w:hAnsi="Courier New" w:eastAsia="宋体" w:cs="Times New Roman"/>
      <w:kern w:val="0"/>
      <w:sz w:val="20"/>
      <w:szCs w:val="20"/>
    </w:rPr>
  </w:style>
  <w:style w:type="character" w:customStyle="1" w:styleId="12">
    <w:name w:val="标题 6 字符"/>
    <w:basedOn w:val="8"/>
    <w:link w:val="2"/>
    <w:qFormat/>
    <w:uiPriority w:val="0"/>
    <w:rPr>
      <w:rFonts w:ascii="Arial" w:hAnsi="Arial" w:eastAsia="黑体" w:cs="Times New Roman"/>
      <w:b/>
      <w:bCs/>
      <w:sz w:val="24"/>
      <w:szCs w:val="24"/>
      <w:lang w:val="zh-CN" w:eastAsia="zh-CN"/>
    </w:rPr>
  </w:style>
  <w:style w:type="paragraph" w:styleId="13">
    <w:name w:val="No Spacing"/>
    <w:qFormat/>
    <w:uiPriority w:val="1"/>
    <w:pPr>
      <w:widowControl w:val="0"/>
      <w:jc w:val="both"/>
    </w:pPr>
    <w:rPr>
      <w:rFonts w:ascii="Times New Roman" w:hAnsi="Times New Roman" w:eastAsia="仿宋_GB2312" w:cs="Times New Roman"/>
      <w:kern w:val="2"/>
      <w:sz w:val="32"/>
      <w:szCs w:val="24"/>
      <w:lang w:val="en-US" w:eastAsia="zh-CN" w:bidi="ar-SA"/>
    </w:rPr>
  </w:style>
  <w:style w:type="character" w:customStyle="1" w:styleId="14">
    <w:name w:val="批注框文本 字符"/>
    <w:basedOn w:val="8"/>
    <w:link w:val="4"/>
    <w:semiHidden/>
    <w:qFormat/>
    <w:uiPriority w:val="99"/>
    <w:rPr>
      <w:rFonts w:ascii="Times New Roman" w:hAnsi="Times New Roman" w:eastAsia="仿宋_GB2312" w:cs="Times New Roman"/>
      <w:sz w:val="18"/>
      <w:szCs w:val="18"/>
    </w:rPr>
  </w:style>
  <w:style w:type="paragraph" w:customStyle="1" w:styleId="15">
    <w:name w:val="Revision"/>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60FC02-82FF-4A96-9E59-A5EA1A696A7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1452</Words>
  <Characters>1540</Characters>
  <Lines>11</Lines>
  <Paragraphs>3</Paragraphs>
  <TotalTime>5</TotalTime>
  <ScaleCrop>false</ScaleCrop>
  <LinksUpToDate>false</LinksUpToDate>
  <CharactersWithSpaces>1552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2024-06-23T06:55:00Z</dcterms:created>
  <dc:creator>郭家明</dc:creator>
  <cp:lastModifiedBy>梁志雄</cp:lastModifiedBy>
  <cp:lastPrinted>2024-06-25T04:53:00Z</cp:lastPrinted>
  <dcterms:modified xsi:type="dcterms:W3CDTF">2024-07-03T00:58:16Z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D1EBD8D63D6642EA907CC3A3F9678C8D</vt:lpwstr>
  </property>
</Properties>
</file>