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CB" w:rsidRPr="00EA4208" w:rsidRDefault="00F0405E" w:rsidP="00C51BCB">
      <w:pPr>
        <w:spacing w:line="360" w:lineRule="auto"/>
        <w:contextualSpacing/>
        <w:mirrorIndents/>
        <w:jc w:val="center"/>
        <w:rPr>
          <w:rFonts w:ascii="方正小标宋简体" w:eastAsia="方正小标宋简体" w:hAnsi="方正小标宋简体"/>
          <w:b/>
          <w:sz w:val="40"/>
          <w:szCs w:val="32"/>
          <w:lang w:bidi="zh-CN"/>
        </w:rPr>
      </w:pPr>
      <w:bookmarkStart w:id="0" w:name="bookmark7"/>
      <w:r w:rsidRPr="00EA4208">
        <w:rPr>
          <w:rFonts w:ascii="方正小标宋简体" w:eastAsia="方正小标宋简体" w:hAnsi="方正小标宋简体" w:hint="eastAsia"/>
          <w:b/>
          <w:sz w:val="40"/>
          <w:szCs w:val="32"/>
          <w:lang w:bidi="zh-CN"/>
        </w:rPr>
        <w:t>车辆保险</w:t>
      </w:r>
      <w:r w:rsidR="00C51BCB" w:rsidRPr="00EA4208">
        <w:rPr>
          <w:rFonts w:ascii="方正小标宋简体" w:eastAsia="方正小标宋简体" w:hAnsi="方正小标宋简体"/>
          <w:b/>
          <w:sz w:val="40"/>
          <w:szCs w:val="32"/>
          <w:lang w:bidi="zh-CN"/>
        </w:rPr>
        <w:t>采购项目技术服务要求</w:t>
      </w:r>
      <w:bookmarkEnd w:id="0"/>
    </w:p>
    <w:p w:rsidR="00EA4208" w:rsidRPr="00EA4208" w:rsidRDefault="00EA4208" w:rsidP="00C51BCB">
      <w:pPr>
        <w:spacing w:line="360" w:lineRule="auto"/>
        <w:contextualSpacing/>
        <w:mirrorIndents/>
        <w:jc w:val="center"/>
        <w:rPr>
          <w:b/>
          <w:sz w:val="40"/>
          <w:szCs w:val="32"/>
          <w:lang w:bidi="zh-CN"/>
        </w:rPr>
      </w:pPr>
    </w:p>
    <w:p w:rsidR="00C51BCB" w:rsidRPr="00851317" w:rsidRDefault="00C51BCB" w:rsidP="00851317">
      <w:pPr>
        <w:numPr>
          <w:ilvl w:val="0"/>
          <w:numId w:val="6"/>
        </w:numPr>
        <w:spacing w:line="360" w:lineRule="auto"/>
        <w:ind w:firstLineChars="200" w:firstLine="643"/>
        <w:contextualSpacing/>
        <w:mirrorIndents/>
        <w:rPr>
          <w:b/>
          <w:sz w:val="32"/>
          <w:szCs w:val="32"/>
          <w:lang w:bidi="zh-CN"/>
        </w:rPr>
      </w:pPr>
      <w:r w:rsidRPr="00851317">
        <w:rPr>
          <w:b/>
          <w:sz w:val="32"/>
          <w:szCs w:val="32"/>
          <w:lang w:bidi="zh-CN"/>
        </w:rPr>
        <w:t>保险服务要求：</w:t>
      </w:r>
    </w:p>
    <w:p w:rsidR="00C51BCB" w:rsidRPr="00C51BCB" w:rsidRDefault="00C51BCB" w:rsidP="00C51BCB">
      <w:pPr>
        <w:pStyle w:val="a3"/>
        <w:numPr>
          <w:ilvl w:val="0"/>
          <w:numId w:val="8"/>
        </w:numPr>
        <w:spacing w:line="360" w:lineRule="auto"/>
        <w:ind w:left="0" w:firstLine="640"/>
        <w:contextualSpacing/>
        <w:mirrorIndents/>
        <w:rPr>
          <w:rFonts w:asciiTheme="minorEastAsia" w:eastAsiaTheme="minorEastAsia" w:hAnsiTheme="minorEastAsia"/>
          <w:sz w:val="32"/>
          <w:szCs w:val="32"/>
          <w:lang w:bidi="zh-CN"/>
        </w:rPr>
      </w:pPr>
      <w:r w:rsidRPr="00C51BCB">
        <w:rPr>
          <w:rFonts w:asciiTheme="minorEastAsia" w:eastAsiaTheme="minorEastAsia" w:hAnsiTheme="minorEastAsia"/>
          <w:sz w:val="32"/>
          <w:szCs w:val="32"/>
          <w:lang w:bidi="zh-CN"/>
        </w:rPr>
        <w:t>保单受理及退保：</w:t>
      </w:r>
    </w:p>
    <w:p w:rsidR="00C51BCB" w:rsidRPr="00851317" w:rsidRDefault="00C51BCB" w:rsidP="00851317">
      <w:pPr>
        <w:numPr>
          <w:ilvl w:val="0"/>
          <w:numId w:val="14"/>
        </w:numPr>
        <w:spacing w:line="360" w:lineRule="auto"/>
        <w:ind w:firstLineChars="200" w:firstLine="640"/>
        <w:contextualSpacing/>
        <w:mirrorIndents/>
        <w:rPr>
          <w:sz w:val="32"/>
          <w:szCs w:val="32"/>
          <w:lang w:bidi="zh-CN"/>
        </w:rPr>
      </w:pPr>
      <w:r w:rsidRPr="00851317">
        <w:rPr>
          <w:sz w:val="32"/>
          <w:szCs w:val="32"/>
          <w:lang w:bidi="zh-CN"/>
        </w:rPr>
        <w:t>保单受理及退保手续简单方便。</w:t>
      </w:r>
    </w:p>
    <w:p w:rsidR="00E25A2A" w:rsidRPr="00CD1AD5" w:rsidRDefault="00E25A2A" w:rsidP="00E25A2A">
      <w:pPr>
        <w:pStyle w:val="a3"/>
        <w:numPr>
          <w:ilvl w:val="0"/>
          <w:numId w:val="14"/>
        </w:numPr>
        <w:spacing w:line="360" w:lineRule="auto"/>
        <w:ind w:firstLine="640"/>
        <w:contextualSpacing/>
        <w:rPr>
          <w:sz w:val="32"/>
          <w:szCs w:val="32"/>
          <w:lang w:bidi="zh-CN"/>
        </w:rPr>
      </w:pPr>
      <w:r w:rsidRPr="00CD1AD5">
        <w:rPr>
          <w:sz w:val="32"/>
          <w:szCs w:val="32"/>
          <w:lang w:bidi="zh-CN"/>
        </w:rPr>
        <w:t>供应商须向</w:t>
      </w:r>
      <w:proofErr w:type="gramStart"/>
      <w:r w:rsidRPr="00CD1AD5">
        <w:rPr>
          <w:sz w:val="32"/>
          <w:szCs w:val="32"/>
          <w:lang w:bidi="zh-CN"/>
        </w:rPr>
        <w:t>釆购人详细</w:t>
      </w:r>
      <w:proofErr w:type="gramEnd"/>
      <w:r w:rsidRPr="00CD1AD5">
        <w:rPr>
          <w:sz w:val="32"/>
          <w:szCs w:val="32"/>
          <w:lang w:bidi="zh-CN"/>
        </w:rPr>
        <w:t>说明涉及用车保险的所有情况，不能错误引导</w:t>
      </w:r>
      <w:proofErr w:type="gramStart"/>
      <w:r w:rsidRPr="00CD1AD5">
        <w:rPr>
          <w:sz w:val="32"/>
          <w:szCs w:val="32"/>
          <w:lang w:bidi="zh-CN"/>
        </w:rPr>
        <w:t>釆购人购买</w:t>
      </w:r>
      <w:proofErr w:type="gramEnd"/>
      <w:r w:rsidRPr="00CD1AD5">
        <w:rPr>
          <w:sz w:val="32"/>
          <w:szCs w:val="32"/>
          <w:lang w:bidi="zh-CN"/>
        </w:rPr>
        <w:t>保险。</w:t>
      </w:r>
    </w:p>
    <w:p w:rsidR="00C51BCB" w:rsidRPr="00851317" w:rsidRDefault="00C51BCB" w:rsidP="00851317">
      <w:pPr>
        <w:numPr>
          <w:ilvl w:val="0"/>
          <w:numId w:val="14"/>
        </w:numPr>
        <w:spacing w:line="360" w:lineRule="auto"/>
        <w:ind w:firstLineChars="200" w:firstLine="640"/>
        <w:contextualSpacing/>
        <w:mirrorIndents/>
        <w:rPr>
          <w:sz w:val="32"/>
          <w:szCs w:val="32"/>
          <w:lang w:bidi="zh-CN"/>
        </w:rPr>
      </w:pPr>
      <w:r w:rsidRPr="00851317">
        <w:rPr>
          <w:sz w:val="32"/>
          <w:szCs w:val="32"/>
          <w:lang w:bidi="zh-CN"/>
        </w:rPr>
        <w:t>保费从投保人</w:t>
      </w:r>
      <w:proofErr w:type="gramStart"/>
      <w:r w:rsidRPr="00851317">
        <w:rPr>
          <w:sz w:val="32"/>
          <w:szCs w:val="32"/>
          <w:lang w:bidi="zh-CN"/>
        </w:rPr>
        <w:t>帐户</w:t>
      </w:r>
      <w:proofErr w:type="gramEnd"/>
      <w:r w:rsidRPr="00851317">
        <w:rPr>
          <w:sz w:val="32"/>
          <w:szCs w:val="32"/>
          <w:lang w:bidi="zh-CN"/>
        </w:rPr>
        <w:t>划出</w:t>
      </w:r>
      <w:proofErr w:type="gramStart"/>
      <w:r w:rsidRPr="00851317">
        <w:rPr>
          <w:sz w:val="32"/>
          <w:szCs w:val="32"/>
          <w:lang w:bidi="zh-CN"/>
        </w:rPr>
        <w:t>当曰即</w:t>
      </w:r>
      <w:proofErr w:type="gramEnd"/>
      <w:r w:rsidRPr="00851317">
        <w:rPr>
          <w:sz w:val="32"/>
          <w:szCs w:val="32"/>
          <w:lang w:bidi="zh-CN"/>
        </w:rPr>
        <w:t>可出保单，具体操</w:t>
      </w:r>
      <w:bookmarkStart w:id="1" w:name="_GoBack"/>
      <w:bookmarkEnd w:id="1"/>
      <w:r w:rsidRPr="00851317">
        <w:rPr>
          <w:sz w:val="32"/>
          <w:szCs w:val="32"/>
          <w:lang w:bidi="zh-CN"/>
        </w:rPr>
        <w:t>作程序可与投保人协商处理。</w:t>
      </w:r>
    </w:p>
    <w:p w:rsidR="00C51BCB" w:rsidRPr="00851317" w:rsidRDefault="00C51BCB" w:rsidP="00851317">
      <w:pPr>
        <w:numPr>
          <w:ilvl w:val="0"/>
          <w:numId w:val="14"/>
        </w:numPr>
        <w:spacing w:line="360" w:lineRule="auto"/>
        <w:ind w:firstLineChars="200" w:firstLine="640"/>
        <w:contextualSpacing/>
        <w:mirrorIndents/>
        <w:rPr>
          <w:sz w:val="32"/>
          <w:szCs w:val="32"/>
          <w:lang w:bidi="zh-CN"/>
        </w:rPr>
      </w:pPr>
      <w:r w:rsidRPr="00A451D1">
        <w:rPr>
          <w:sz w:val="32"/>
          <w:szCs w:val="32"/>
          <w:lang w:bidi="zh-CN"/>
        </w:rPr>
        <w:t>供应商应在续保车辆保险到期</w:t>
      </w:r>
      <w:r w:rsidRPr="00A451D1">
        <w:rPr>
          <w:rFonts w:hint="eastAsia"/>
          <w:sz w:val="32"/>
          <w:szCs w:val="32"/>
          <w:lang w:bidi="zh-CN"/>
        </w:rPr>
        <w:t>30</w:t>
      </w:r>
      <w:proofErr w:type="gramStart"/>
      <w:r w:rsidRPr="00A451D1">
        <w:rPr>
          <w:sz w:val="32"/>
          <w:szCs w:val="32"/>
          <w:lang w:bidi="zh-CN"/>
        </w:rPr>
        <w:t>曰前通知</w:t>
      </w:r>
      <w:proofErr w:type="gramEnd"/>
      <w:r w:rsidRPr="00A451D1">
        <w:rPr>
          <w:sz w:val="32"/>
          <w:szCs w:val="32"/>
          <w:lang w:bidi="zh-CN"/>
        </w:rPr>
        <w:t>投保人，</w:t>
      </w:r>
      <w:r w:rsidRPr="00851317">
        <w:rPr>
          <w:sz w:val="32"/>
          <w:szCs w:val="32"/>
          <w:lang w:bidi="zh-CN"/>
        </w:rPr>
        <w:t>并派专人按承诺办理有关手续。</w:t>
      </w:r>
    </w:p>
    <w:p w:rsidR="00C51BCB" w:rsidRPr="00851317" w:rsidRDefault="00C51BCB" w:rsidP="00851317">
      <w:pPr>
        <w:numPr>
          <w:ilvl w:val="0"/>
          <w:numId w:val="14"/>
        </w:numPr>
        <w:spacing w:line="360" w:lineRule="auto"/>
        <w:ind w:firstLineChars="200" w:firstLine="640"/>
        <w:contextualSpacing/>
        <w:mirrorIndents/>
        <w:rPr>
          <w:sz w:val="32"/>
          <w:szCs w:val="32"/>
          <w:lang w:bidi="zh-CN"/>
        </w:rPr>
      </w:pPr>
      <w:r w:rsidRPr="00851317">
        <w:rPr>
          <w:sz w:val="32"/>
          <w:szCs w:val="32"/>
          <w:lang w:bidi="zh-CN"/>
        </w:rPr>
        <w:t>如遇投保范围内的客户要求退保，供应商也应及时上门服务，其退保保费应以天为单位计算退回。</w:t>
      </w:r>
    </w:p>
    <w:p w:rsidR="00C51BCB" w:rsidRPr="00C51BCB" w:rsidRDefault="00C51BCB" w:rsidP="00C51BCB">
      <w:pPr>
        <w:pStyle w:val="a3"/>
        <w:numPr>
          <w:ilvl w:val="0"/>
          <w:numId w:val="8"/>
        </w:numPr>
        <w:spacing w:line="360" w:lineRule="auto"/>
        <w:ind w:left="0" w:firstLine="640"/>
        <w:contextualSpacing/>
        <w:jc w:val="left"/>
        <w:rPr>
          <w:sz w:val="32"/>
          <w:szCs w:val="32"/>
          <w:lang w:bidi="zh-CN"/>
        </w:rPr>
      </w:pPr>
      <w:r w:rsidRPr="00C51BCB">
        <w:rPr>
          <w:sz w:val="32"/>
          <w:szCs w:val="32"/>
          <w:lang w:bidi="zh-CN"/>
        </w:rPr>
        <w:t>车辆发生事故时，发生在新会城区区域内的，供应商应当在</w:t>
      </w:r>
      <w:proofErr w:type="gramStart"/>
      <w:r w:rsidRPr="00C51BCB">
        <w:rPr>
          <w:sz w:val="32"/>
          <w:szCs w:val="32"/>
          <w:lang w:bidi="zh-CN"/>
        </w:rPr>
        <w:t>釆购人报案</w:t>
      </w:r>
      <w:proofErr w:type="gramEnd"/>
      <w:r w:rsidRPr="00C51BCB">
        <w:rPr>
          <w:sz w:val="32"/>
          <w:szCs w:val="32"/>
          <w:lang w:bidi="zh-CN"/>
        </w:rPr>
        <w:t>后</w:t>
      </w:r>
      <w:r w:rsidRPr="00C51BCB">
        <w:rPr>
          <w:sz w:val="32"/>
          <w:szCs w:val="32"/>
          <w:lang w:bidi="zh-CN"/>
        </w:rPr>
        <w:t>30</w:t>
      </w:r>
      <w:r w:rsidRPr="00C51BCB">
        <w:rPr>
          <w:sz w:val="32"/>
          <w:szCs w:val="32"/>
          <w:lang w:bidi="zh-CN"/>
        </w:rPr>
        <w:t>分钟内到场查勘，</w:t>
      </w:r>
      <w:r w:rsidRPr="00C51BCB">
        <w:rPr>
          <w:sz w:val="32"/>
          <w:szCs w:val="32"/>
          <w:lang w:bidi="zh-CN"/>
        </w:rPr>
        <w:t>2</w:t>
      </w:r>
      <w:r w:rsidRPr="00C51BCB">
        <w:rPr>
          <w:sz w:val="32"/>
          <w:szCs w:val="32"/>
          <w:lang w:bidi="zh-CN"/>
        </w:rPr>
        <w:t>小时内到修理厂定损完毕；发生在新会城区区域外的，供应商应当在报案后</w:t>
      </w:r>
      <w:r w:rsidRPr="00C51BCB">
        <w:rPr>
          <w:sz w:val="32"/>
          <w:szCs w:val="32"/>
          <w:lang w:bidi="zh-CN"/>
        </w:rPr>
        <w:t xml:space="preserve">90 </w:t>
      </w:r>
      <w:r w:rsidRPr="00C51BCB">
        <w:rPr>
          <w:sz w:val="32"/>
          <w:szCs w:val="32"/>
          <w:lang w:bidi="zh-CN"/>
        </w:rPr>
        <w:t>分钟内到达，</w:t>
      </w:r>
      <w:r w:rsidRPr="00C51BCB">
        <w:rPr>
          <w:sz w:val="32"/>
          <w:szCs w:val="32"/>
          <w:lang w:bidi="zh-CN"/>
        </w:rPr>
        <w:t>3</w:t>
      </w:r>
      <w:r w:rsidRPr="00C51BCB">
        <w:rPr>
          <w:sz w:val="32"/>
          <w:szCs w:val="32"/>
          <w:lang w:bidi="zh-CN"/>
        </w:rPr>
        <w:t>小时内到修理厂定损完毕；新会区区外地区出险可委托当地保险机构查勘，遇重大事故或</w:t>
      </w:r>
      <w:proofErr w:type="gramStart"/>
      <w:r w:rsidRPr="00C51BCB">
        <w:rPr>
          <w:sz w:val="32"/>
          <w:szCs w:val="32"/>
          <w:lang w:bidi="zh-CN"/>
        </w:rPr>
        <w:t>釆购人要求</w:t>
      </w:r>
      <w:proofErr w:type="gramEnd"/>
      <w:r w:rsidRPr="00C51BCB">
        <w:rPr>
          <w:sz w:val="32"/>
          <w:szCs w:val="32"/>
          <w:lang w:bidi="zh-CN"/>
        </w:rPr>
        <w:t>应及时派人赶赴现场处理。供应</w:t>
      </w:r>
      <w:proofErr w:type="gramStart"/>
      <w:r w:rsidRPr="00C51BCB">
        <w:rPr>
          <w:sz w:val="32"/>
          <w:szCs w:val="32"/>
          <w:lang w:bidi="zh-CN"/>
        </w:rPr>
        <w:t>商未能</w:t>
      </w:r>
      <w:proofErr w:type="gramEnd"/>
      <w:r w:rsidRPr="00C51BCB">
        <w:rPr>
          <w:sz w:val="32"/>
          <w:szCs w:val="32"/>
          <w:lang w:bidi="zh-CN"/>
        </w:rPr>
        <w:t>在要求的时间内到达或明确回复不到场查勘、定损的，可授权维修厂即时维修，供应商必须无条件接受已发生的维修费用，凭修车发票、车</w:t>
      </w:r>
      <w:proofErr w:type="gramStart"/>
      <w:r w:rsidRPr="00C51BCB">
        <w:rPr>
          <w:sz w:val="32"/>
          <w:szCs w:val="32"/>
          <w:lang w:bidi="zh-CN"/>
        </w:rPr>
        <w:t>损照片</w:t>
      </w:r>
      <w:proofErr w:type="gramEnd"/>
      <w:r w:rsidRPr="00C51BCB">
        <w:rPr>
          <w:sz w:val="32"/>
          <w:szCs w:val="32"/>
          <w:lang w:bidi="zh-CN"/>
        </w:rPr>
        <w:t>直接赔付。</w:t>
      </w:r>
    </w:p>
    <w:p w:rsidR="00C51BCB" w:rsidRPr="00C51BCB" w:rsidRDefault="00C51BCB" w:rsidP="00C51BCB">
      <w:pPr>
        <w:pStyle w:val="a3"/>
        <w:numPr>
          <w:ilvl w:val="0"/>
          <w:numId w:val="8"/>
        </w:numPr>
        <w:spacing w:line="360" w:lineRule="auto"/>
        <w:ind w:left="0" w:firstLine="640"/>
        <w:contextualSpacing/>
        <w:rPr>
          <w:sz w:val="32"/>
          <w:szCs w:val="32"/>
          <w:lang w:bidi="zh-CN"/>
        </w:rPr>
      </w:pPr>
      <w:r w:rsidRPr="00C51BCB">
        <w:rPr>
          <w:sz w:val="32"/>
          <w:szCs w:val="32"/>
          <w:lang w:bidi="zh-CN"/>
        </w:rPr>
        <w:lastRenderedPageBreak/>
        <w:t>事故定损：</w:t>
      </w:r>
    </w:p>
    <w:p w:rsidR="00C51BCB" w:rsidRPr="00C51BCB" w:rsidRDefault="00C51BCB" w:rsidP="00851317">
      <w:pPr>
        <w:pStyle w:val="a3"/>
        <w:numPr>
          <w:ilvl w:val="0"/>
          <w:numId w:val="15"/>
        </w:numPr>
        <w:spacing w:line="360" w:lineRule="auto"/>
        <w:ind w:left="0" w:firstLine="640"/>
        <w:contextualSpacing/>
        <w:rPr>
          <w:sz w:val="32"/>
          <w:szCs w:val="32"/>
          <w:lang w:bidi="zh-CN"/>
        </w:rPr>
      </w:pPr>
      <w:r w:rsidRPr="00C51BCB">
        <w:rPr>
          <w:sz w:val="32"/>
          <w:szCs w:val="32"/>
          <w:lang w:bidi="zh-CN"/>
        </w:rPr>
        <w:t>被保险人维修受损车辆，应在具有维修服务资质企业中自由选择最合适的维修企业，</w:t>
      </w:r>
      <w:r w:rsidRPr="00C51BCB">
        <w:rPr>
          <w:sz w:val="32"/>
          <w:szCs w:val="32"/>
          <w:lang w:bidi="zh-CN"/>
        </w:rPr>
        <w:t xml:space="preserve"> </w:t>
      </w:r>
      <w:r w:rsidRPr="00C51BCB">
        <w:rPr>
          <w:sz w:val="32"/>
          <w:szCs w:val="32"/>
          <w:lang w:bidi="zh-CN"/>
        </w:rPr>
        <w:t>供应商必须予以配合，不得有拒绝推诿行为，未征得</w:t>
      </w:r>
      <w:proofErr w:type="gramStart"/>
      <w:r w:rsidRPr="00C51BCB">
        <w:rPr>
          <w:sz w:val="32"/>
          <w:szCs w:val="32"/>
          <w:lang w:bidi="zh-CN"/>
        </w:rPr>
        <w:t>釆购人同意</w:t>
      </w:r>
      <w:proofErr w:type="gramEnd"/>
      <w:r w:rsidRPr="00C51BCB">
        <w:rPr>
          <w:sz w:val="32"/>
          <w:szCs w:val="32"/>
          <w:lang w:bidi="zh-CN"/>
        </w:rPr>
        <w:t>，不得擅自指定其他维修企业。</w:t>
      </w:r>
    </w:p>
    <w:p w:rsidR="00C51BCB" w:rsidRPr="00C51BCB" w:rsidRDefault="00C51BCB" w:rsidP="00851317">
      <w:pPr>
        <w:pStyle w:val="a3"/>
        <w:numPr>
          <w:ilvl w:val="0"/>
          <w:numId w:val="15"/>
        </w:numPr>
        <w:spacing w:line="360" w:lineRule="auto"/>
        <w:ind w:left="0" w:firstLine="640"/>
        <w:contextualSpacing/>
        <w:rPr>
          <w:sz w:val="32"/>
          <w:szCs w:val="32"/>
          <w:lang w:bidi="zh-CN"/>
        </w:rPr>
      </w:pPr>
      <w:r w:rsidRPr="00C51BCB">
        <w:rPr>
          <w:sz w:val="32"/>
          <w:szCs w:val="32"/>
          <w:lang w:bidi="zh-CN"/>
        </w:rPr>
        <w:t>对属于保险赔偿范围内的车损，</w:t>
      </w:r>
      <w:proofErr w:type="gramStart"/>
      <w:r w:rsidRPr="00C51BCB">
        <w:rPr>
          <w:sz w:val="32"/>
          <w:szCs w:val="32"/>
          <w:lang w:bidi="zh-CN"/>
        </w:rPr>
        <w:t>釆购人可</w:t>
      </w:r>
      <w:proofErr w:type="gramEnd"/>
      <w:r w:rsidRPr="00C51BCB">
        <w:rPr>
          <w:sz w:val="32"/>
          <w:szCs w:val="32"/>
          <w:lang w:bidi="zh-CN"/>
        </w:rPr>
        <w:t>通过授权，委托修理厂全权代办有关索赔手续。</w:t>
      </w:r>
    </w:p>
    <w:p w:rsidR="00C51BCB" w:rsidRPr="00C51BCB" w:rsidRDefault="00C51BCB" w:rsidP="00851317">
      <w:pPr>
        <w:pStyle w:val="a3"/>
        <w:numPr>
          <w:ilvl w:val="0"/>
          <w:numId w:val="15"/>
        </w:numPr>
        <w:spacing w:line="360" w:lineRule="auto"/>
        <w:ind w:left="0" w:firstLine="640"/>
        <w:contextualSpacing/>
        <w:rPr>
          <w:sz w:val="32"/>
          <w:szCs w:val="32"/>
          <w:lang w:bidi="zh-CN"/>
        </w:rPr>
      </w:pPr>
      <w:r w:rsidRPr="00C51BCB">
        <w:rPr>
          <w:sz w:val="32"/>
          <w:szCs w:val="32"/>
          <w:lang w:bidi="zh-CN"/>
        </w:rPr>
        <w:t>若维修企业评估的维修费用与供应商核定的定</w:t>
      </w:r>
      <w:proofErr w:type="gramStart"/>
      <w:r w:rsidRPr="00C51BCB">
        <w:rPr>
          <w:sz w:val="32"/>
          <w:szCs w:val="32"/>
          <w:lang w:bidi="zh-CN"/>
        </w:rPr>
        <w:t>损金额</w:t>
      </w:r>
      <w:proofErr w:type="gramEnd"/>
      <w:r w:rsidRPr="00C51BCB">
        <w:rPr>
          <w:sz w:val="32"/>
          <w:szCs w:val="32"/>
          <w:lang w:bidi="zh-CN"/>
        </w:rPr>
        <w:t>无法达成一致意见时，供应商和维修企业任何一方均可委托属地具有乙级或以上车</w:t>
      </w:r>
      <w:proofErr w:type="gramStart"/>
      <w:r w:rsidRPr="00C51BCB">
        <w:rPr>
          <w:sz w:val="32"/>
          <w:szCs w:val="32"/>
          <w:lang w:bidi="zh-CN"/>
        </w:rPr>
        <w:t>损</w:t>
      </w:r>
      <w:proofErr w:type="gramEnd"/>
      <w:r w:rsidRPr="00C51BCB">
        <w:rPr>
          <w:sz w:val="32"/>
          <w:szCs w:val="32"/>
          <w:lang w:bidi="zh-CN"/>
        </w:rPr>
        <w:t>评估资质的机构进行核价</w:t>
      </w:r>
      <w:proofErr w:type="gramStart"/>
      <w:r w:rsidRPr="00C51BCB">
        <w:rPr>
          <w:sz w:val="32"/>
          <w:szCs w:val="32"/>
          <w:lang w:bidi="zh-CN"/>
        </w:rPr>
        <w:t>鉴证</w:t>
      </w:r>
      <w:proofErr w:type="gramEnd"/>
      <w:r w:rsidRPr="00C51BCB">
        <w:rPr>
          <w:sz w:val="32"/>
          <w:szCs w:val="32"/>
          <w:lang w:bidi="zh-CN"/>
        </w:rPr>
        <w:t>，其评估</w:t>
      </w:r>
      <w:proofErr w:type="gramStart"/>
      <w:r w:rsidRPr="00C51BCB">
        <w:rPr>
          <w:sz w:val="32"/>
          <w:szCs w:val="32"/>
          <w:lang w:bidi="zh-CN"/>
        </w:rPr>
        <w:t>鉴证</w:t>
      </w:r>
      <w:proofErr w:type="gramEnd"/>
      <w:r w:rsidRPr="00C51BCB">
        <w:rPr>
          <w:sz w:val="32"/>
          <w:szCs w:val="32"/>
          <w:lang w:bidi="zh-CN"/>
        </w:rPr>
        <w:t>结果双方都要服从执行，所发生的评估费用由主张评估方承担</w:t>
      </w:r>
      <w:r w:rsidRPr="00C51BCB">
        <w:rPr>
          <w:sz w:val="32"/>
          <w:szCs w:val="32"/>
          <w:lang w:bidi="en-US"/>
        </w:rPr>
        <w:t>（</w:t>
      </w:r>
      <w:r w:rsidRPr="00C51BCB">
        <w:rPr>
          <w:sz w:val="32"/>
          <w:szCs w:val="32"/>
          <w:lang w:bidi="zh-CN"/>
        </w:rPr>
        <w:t>快处快赔案件按相关行业协会标准赔付评估费）。</w:t>
      </w:r>
    </w:p>
    <w:p w:rsidR="00C51BCB" w:rsidRPr="00C51BCB" w:rsidRDefault="00C51BCB" w:rsidP="00851317">
      <w:pPr>
        <w:pStyle w:val="a3"/>
        <w:numPr>
          <w:ilvl w:val="0"/>
          <w:numId w:val="15"/>
        </w:numPr>
        <w:spacing w:line="360" w:lineRule="auto"/>
        <w:ind w:left="0" w:firstLine="640"/>
        <w:contextualSpacing/>
        <w:rPr>
          <w:sz w:val="32"/>
          <w:szCs w:val="32"/>
          <w:lang w:bidi="zh-CN"/>
        </w:rPr>
      </w:pPr>
      <w:r w:rsidRPr="00C51BCB">
        <w:rPr>
          <w:sz w:val="32"/>
          <w:szCs w:val="32"/>
          <w:lang w:bidi="zh-CN"/>
        </w:rPr>
        <w:t>受损车辆的维修以修复为原则，但涉及车辆行车安全的关键零部件</w:t>
      </w:r>
      <w:r w:rsidRPr="00C51BCB">
        <w:rPr>
          <w:sz w:val="32"/>
          <w:szCs w:val="32"/>
          <w:lang w:bidi="en-US"/>
        </w:rPr>
        <w:t>(</w:t>
      </w:r>
      <w:r w:rsidRPr="00C51BCB">
        <w:rPr>
          <w:sz w:val="32"/>
          <w:szCs w:val="32"/>
          <w:lang w:bidi="zh-CN"/>
        </w:rPr>
        <w:t>如：刹车系统、转向系统），保险人应同意予以更换。受损车辆更换零部件</w:t>
      </w:r>
      <w:proofErr w:type="gramStart"/>
      <w:r w:rsidRPr="00C51BCB">
        <w:rPr>
          <w:sz w:val="32"/>
          <w:szCs w:val="32"/>
          <w:lang w:bidi="zh-CN"/>
        </w:rPr>
        <w:t>应为主厂</w:t>
      </w:r>
      <w:proofErr w:type="gramEnd"/>
      <w:r w:rsidRPr="00C51BCB">
        <w:rPr>
          <w:sz w:val="32"/>
          <w:szCs w:val="32"/>
          <w:lang w:bidi="zh-CN"/>
        </w:rPr>
        <w:t>件、原配件。</w:t>
      </w:r>
    </w:p>
    <w:p w:rsidR="00C51BCB" w:rsidRPr="00F0405E" w:rsidRDefault="00C51BCB" w:rsidP="00F0405E">
      <w:pPr>
        <w:pStyle w:val="a3"/>
        <w:numPr>
          <w:ilvl w:val="0"/>
          <w:numId w:val="12"/>
        </w:numPr>
        <w:spacing w:line="360" w:lineRule="auto"/>
        <w:ind w:left="0" w:firstLine="640"/>
        <w:contextualSpacing/>
        <w:rPr>
          <w:sz w:val="32"/>
          <w:szCs w:val="32"/>
          <w:lang w:bidi="zh-CN"/>
        </w:rPr>
      </w:pPr>
      <w:r w:rsidRPr="00F0405E">
        <w:rPr>
          <w:sz w:val="32"/>
          <w:szCs w:val="32"/>
          <w:lang w:bidi="zh-CN"/>
        </w:rPr>
        <w:t>供应商须加强内部管理和协助有关部门做好对被保险单位经办人的廉政教育工作，防止腐败现象的出现，严禁任何形式商业贿赂行为的发生，一经发现将报相关部门。</w:t>
      </w:r>
    </w:p>
    <w:p w:rsidR="00C51BCB" w:rsidRPr="00851317" w:rsidRDefault="00C51BCB" w:rsidP="00851317">
      <w:pPr>
        <w:numPr>
          <w:ilvl w:val="0"/>
          <w:numId w:val="1"/>
        </w:numPr>
        <w:spacing w:line="360" w:lineRule="auto"/>
        <w:ind w:firstLineChars="200" w:firstLine="643"/>
        <w:contextualSpacing/>
        <w:rPr>
          <w:b/>
          <w:sz w:val="32"/>
          <w:szCs w:val="32"/>
          <w:lang w:bidi="zh-CN"/>
        </w:rPr>
      </w:pPr>
      <w:r w:rsidRPr="00851317">
        <w:rPr>
          <w:b/>
          <w:sz w:val="32"/>
          <w:szCs w:val="32"/>
          <w:lang w:bidi="zh-CN"/>
        </w:rPr>
        <w:t>增值服务</w:t>
      </w:r>
    </w:p>
    <w:p w:rsidR="00C51BCB" w:rsidRPr="00851317" w:rsidRDefault="00C51BCB" w:rsidP="00851317">
      <w:pPr>
        <w:pStyle w:val="a3"/>
        <w:numPr>
          <w:ilvl w:val="0"/>
          <w:numId w:val="16"/>
        </w:numPr>
        <w:spacing w:line="360" w:lineRule="auto"/>
        <w:ind w:left="0" w:firstLine="640"/>
        <w:contextualSpacing/>
        <w:rPr>
          <w:sz w:val="32"/>
          <w:szCs w:val="32"/>
          <w:lang w:bidi="zh-CN"/>
        </w:rPr>
      </w:pPr>
      <w:r w:rsidRPr="00851317">
        <w:rPr>
          <w:sz w:val="32"/>
          <w:szCs w:val="32"/>
          <w:lang w:bidi="zh-CN"/>
        </w:rPr>
        <w:t>免费道路救援服务</w:t>
      </w:r>
      <w:r w:rsidRPr="00851317">
        <w:rPr>
          <w:sz w:val="32"/>
          <w:szCs w:val="32"/>
          <w:lang w:bidi="en-US"/>
        </w:rPr>
        <w:t>（</w:t>
      </w:r>
      <w:r w:rsidRPr="00851317">
        <w:rPr>
          <w:sz w:val="32"/>
          <w:szCs w:val="32"/>
          <w:lang w:bidi="zh-CN"/>
        </w:rPr>
        <w:t>包括但不限于以下项目：接电服务、更换轮胎、现场抢修、拖车牵引、吊装救援、困境救援</w:t>
      </w:r>
      <w:r w:rsidRPr="00851317">
        <w:rPr>
          <w:sz w:val="32"/>
          <w:szCs w:val="32"/>
          <w:lang w:bidi="zh-CN"/>
        </w:rPr>
        <w:lastRenderedPageBreak/>
        <w:t>等</w:t>
      </w:r>
      <w:r w:rsidRPr="00851317">
        <w:rPr>
          <w:sz w:val="32"/>
          <w:szCs w:val="32"/>
          <w:lang w:bidi="en-US"/>
        </w:rPr>
        <w:t>)</w:t>
      </w:r>
      <w:r w:rsidRPr="00851317">
        <w:rPr>
          <w:sz w:val="32"/>
          <w:szCs w:val="32"/>
          <w:lang w:bidi="en-US"/>
        </w:rPr>
        <w:t>；</w:t>
      </w:r>
    </w:p>
    <w:p w:rsidR="00C51BCB" w:rsidRPr="00851317" w:rsidRDefault="00C51BCB" w:rsidP="00851317">
      <w:pPr>
        <w:pStyle w:val="a3"/>
        <w:numPr>
          <w:ilvl w:val="0"/>
          <w:numId w:val="16"/>
        </w:numPr>
        <w:spacing w:line="360" w:lineRule="auto"/>
        <w:ind w:left="0" w:firstLine="640"/>
        <w:contextualSpacing/>
        <w:rPr>
          <w:sz w:val="32"/>
          <w:szCs w:val="32"/>
          <w:lang w:bidi="zh-CN"/>
        </w:rPr>
      </w:pPr>
      <w:r w:rsidRPr="00851317">
        <w:rPr>
          <w:sz w:val="32"/>
          <w:szCs w:val="32"/>
          <w:lang w:bidi="zh-CN"/>
        </w:rPr>
        <w:t>免费法律援助；</w:t>
      </w:r>
    </w:p>
    <w:p w:rsidR="00C51BCB" w:rsidRPr="00851317" w:rsidRDefault="00C51BCB" w:rsidP="00851317">
      <w:pPr>
        <w:pStyle w:val="a3"/>
        <w:numPr>
          <w:ilvl w:val="0"/>
          <w:numId w:val="16"/>
        </w:numPr>
        <w:spacing w:line="360" w:lineRule="auto"/>
        <w:ind w:left="0" w:firstLine="640"/>
        <w:contextualSpacing/>
        <w:rPr>
          <w:sz w:val="32"/>
          <w:szCs w:val="32"/>
          <w:lang w:bidi="zh-CN"/>
        </w:rPr>
      </w:pPr>
      <w:r w:rsidRPr="00851317">
        <w:rPr>
          <w:sz w:val="32"/>
          <w:szCs w:val="32"/>
          <w:lang w:bidi="zh-CN"/>
        </w:rPr>
        <w:t>出险后派专人指导或代理投保人办理理赔手续，指派专人上门取出险资料。包括代理</w:t>
      </w:r>
      <w:r w:rsidRPr="00851317">
        <w:rPr>
          <w:sz w:val="32"/>
          <w:szCs w:val="32"/>
          <w:lang w:bidi="zh-CN"/>
        </w:rPr>
        <w:t>/</w:t>
      </w:r>
      <w:r w:rsidRPr="00851317">
        <w:rPr>
          <w:sz w:val="32"/>
          <w:szCs w:val="32"/>
          <w:lang w:bidi="zh-CN"/>
        </w:rPr>
        <w:t>协</w:t>
      </w:r>
      <w:r w:rsidRPr="00851317">
        <w:rPr>
          <w:sz w:val="32"/>
          <w:szCs w:val="32"/>
          <w:lang w:bidi="zh-CN"/>
        </w:rPr>
        <w:t xml:space="preserve"> </w:t>
      </w:r>
      <w:r w:rsidRPr="00851317">
        <w:rPr>
          <w:sz w:val="32"/>
          <w:szCs w:val="32"/>
          <w:lang w:bidi="zh-CN"/>
        </w:rPr>
        <w:t>助事故现场处理（指引、调解、施救</w:t>
      </w:r>
      <w:r w:rsidRPr="00851317">
        <w:rPr>
          <w:sz w:val="32"/>
          <w:szCs w:val="32"/>
          <w:lang w:bidi="en-US"/>
        </w:rPr>
        <w:t>）</w:t>
      </w:r>
      <w:r w:rsidRPr="00851317">
        <w:rPr>
          <w:sz w:val="32"/>
          <w:szCs w:val="32"/>
          <w:lang w:bidi="zh-CN"/>
        </w:rPr>
        <w:t>及代理</w:t>
      </w:r>
      <w:r w:rsidRPr="00851317">
        <w:rPr>
          <w:sz w:val="32"/>
          <w:szCs w:val="32"/>
          <w:lang w:bidi="zh-CN"/>
        </w:rPr>
        <w:t>/</w:t>
      </w:r>
      <w:r w:rsidRPr="00851317">
        <w:rPr>
          <w:sz w:val="32"/>
          <w:szCs w:val="32"/>
          <w:lang w:bidi="zh-CN"/>
        </w:rPr>
        <w:t>协助事故调解</w:t>
      </w:r>
      <w:r w:rsidRPr="00851317">
        <w:rPr>
          <w:sz w:val="32"/>
          <w:szCs w:val="32"/>
          <w:lang w:bidi="en-US"/>
        </w:rPr>
        <w:t>（</w:t>
      </w:r>
      <w:r w:rsidRPr="00851317">
        <w:rPr>
          <w:sz w:val="32"/>
          <w:szCs w:val="32"/>
          <w:lang w:bidi="zh-CN"/>
        </w:rPr>
        <w:t>驻点医院调解、预约调解</w:t>
      </w:r>
      <w:r w:rsidRPr="00851317">
        <w:rPr>
          <w:sz w:val="32"/>
          <w:szCs w:val="32"/>
          <w:lang w:bidi="en-US"/>
        </w:rPr>
        <w:t>）</w:t>
      </w:r>
      <w:r w:rsidRPr="00851317">
        <w:rPr>
          <w:rFonts w:hint="eastAsia"/>
          <w:sz w:val="32"/>
          <w:szCs w:val="32"/>
          <w:lang w:bidi="en-US"/>
        </w:rPr>
        <w:t>；</w:t>
      </w:r>
    </w:p>
    <w:p w:rsidR="00C51BCB" w:rsidRPr="00851317" w:rsidRDefault="00C51BCB" w:rsidP="00851317">
      <w:pPr>
        <w:pStyle w:val="a3"/>
        <w:numPr>
          <w:ilvl w:val="0"/>
          <w:numId w:val="16"/>
        </w:numPr>
        <w:spacing w:line="360" w:lineRule="auto"/>
        <w:ind w:left="0" w:firstLine="640"/>
        <w:contextualSpacing/>
        <w:rPr>
          <w:sz w:val="32"/>
          <w:szCs w:val="32"/>
          <w:lang w:bidi="zh-CN"/>
        </w:rPr>
      </w:pPr>
      <w:r w:rsidRPr="00851317">
        <w:rPr>
          <w:sz w:val="32"/>
          <w:szCs w:val="32"/>
          <w:lang w:bidi="zh-CN"/>
        </w:rPr>
        <w:t>快速理赔服务。预估损失金额在</w:t>
      </w:r>
      <w:r w:rsidRPr="00851317">
        <w:rPr>
          <w:sz w:val="32"/>
          <w:szCs w:val="32"/>
          <w:lang w:bidi="zh-CN"/>
        </w:rPr>
        <w:t>10000</w:t>
      </w:r>
      <w:r w:rsidRPr="00851317">
        <w:rPr>
          <w:sz w:val="32"/>
          <w:szCs w:val="32"/>
          <w:lang w:bidi="zh-CN"/>
        </w:rPr>
        <w:t>元以内的单方事故，当即确定损失金额，车主可将车开到指定维修厂后再通知供应商查勘</w:t>
      </w:r>
      <w:r w:rsidRPr="00851317">
        <w:rPr>
          <w:rFonts w:hint="eastAsia"/>
          <w:sz w:val="32"/>
          <w:szCs w:val="32"/>
          <w:lang w:bidi="zh-CN"/>
        </w:rPr>
        <w:t>；</w:t>
      </w:r>
    </w:p>
    <w:p w:rsidR="00C51BCB" w:rsidRPr="00851317" w:rsidRDefault="00C51BCB" w:rsidP="00851317">
      <w:pPr>
        <w:pStyle w:val="a3"/>
        <w:numPr>
          <w:ilvl w:val="0"/>
          <w:numId w:val="16"/>
        </w:numPr>
        <w:spacing w:line="360" w:lineRule="auto"/>
        <w:ind w:left="0" w:firstLine="640"/>
        <w:contextualSpacing/>
        <w:mirrorIndents/>
        <w:rPr>
          <w:sz w:val="32"/>
          <w:szCs w:val="32"/>
          <w:lang w:bidi="zh-CN"/>
        </w:rPr>
      </w:pPr>
      <w:r w:rsidRPr="00851317">
        <w:rPr>
          <w:sz w:val="32"/>
          <w:szCs w:val="32"/>
          <w:lang w:bidi="zh-CN"/>
        </w:rPr>
        <w:t>预付赔款服务。对于事故和保险责任明确的重大保险事故，供应商结合事故责任和保单条款，根据已有证明和资料对能确定的损失金额一定比例向</w:t>
      </w:r>
      <w:proofErr w:type="gramStart"/>
      <w:r w:rsidRPr="00851317">
        <w:rPr>
          <w:sz w:val="32"/>
          <w:szCs w:val="32"/>
          <w:lang w:bidi="zh-CN"/>
        </w:rPr>
        <w:t>釆购人预付</w:t>
      </w:r>
      <w:proofErr w:type="gramEnd"/>
      <w:r w:rsidRPr="00851317">
        <w:rPr>
          <w:sz w:val="32"/>
          <w:szCs w:val="32"/>
          <w:lang w:bidi="zh-CN"/>
        </w:rPr>
        <w:t>赔款。</w:t>
      </w:r>
    </w:p>
    <w:p w:rsidR="00C51BCB" w:rsidRPr="00851317" w:rsidRDefault="00C51BCB" w:rsidP="00851317">
      <w:pPr>
        <w:pStyle w:val="a3"/>
        <w:numPr>
          <w:ilvl w:val="1"/>
          <w:numId w:val="7"/>
        </w:numPr>
        <w:spacing w:line="360" w:lineRule="auto"/>
        <w:ind w:firstLine="643"/>
        <w:contextualSpacing/>
        <w:mirrorIndents/>
        <w:rPr>
          <w:rFonts w:asciiTheme="minorEastAsia" w:eastAsiaTheme="minorEastAsia" w:hAnsiTheme="minorEastAsia"/>
          <w:b/>
          <w:sz w:val="32"/>
          <w:szCs w:val="32"/>
          <w:lang w:bidi="zh-CN"/>
        </w:rPr>
      </w:pPr>
      <w:r w:rsidRPr="00851317">
        <w:rPr>
          <w:rFonts w:asciiTheme="minorEastAsia" w:eastAsiaTheme="minorEastAsia" w:hAnsiTheme="minorEastAsia"/>
          <w:b/>
          <w:sz w:val="32"/>
          <w:szCs w:val="32"/>
          <w:lang w:bidi="zh-CN"/>
        </w:rPr>
        <w:t>项目保险险种和范围：</w:t>
      </w:r>
    </w:p>
    <w:p w:rsidR="00C51BCB" w:rsidRPr="00851317" w:rsidRDefault="00C51BCB" w:rsidP="00851317">
      <w:pPr>
        <w:pStyle w:val="a3"/>
        <w:numPr>
          <w:ilvl w:val="0"/>
          <w:numId w:val="18"/>
        </w:numPr>
        <w:spacing w:line="360" w:lineRule="auto"/>
        <w:ind w:left="0" w:firstLine="640"/>
        <w:contextualSpacing/>
        <w:mirrorIndents/>
        <w:rPr>
          <w:sz w:val="32"/>
          <w:szCs w:val="32"/>
          <w:lang w:bidi="zh-CN"/>
        </w:rPr>
      </w:pPr>
      <w:r w:rsidRPr="00851317">
        <w:rPr>
          <w:sz w:val="32"/>
          <w:szCs w:val="32"/>
          <w:lang w:bidi="zh-CN"/>
        </w:rPr>
        <w:tab/>
      </w:r>
      <w:r w:rsidRPr="00851317">
        <w:rPr>
          <w:sz w:val="32"/>
          <w:szCs w:val="32"/>
          <w:lang w:bidi="zh-CN"/>
        </w:rPr>
        <w:t>机动车辆商业保险投保险种由投保人单位自行选择，包括但不限于以下险种：</w:t>
      </w:r>
    </w:p>
    <w:p w:rsidR="00E25A2A" w:rsidRPr="00C51BCB" w:rsidRDefault="00E25A2A" w:rsidP="00E25A2A">
      <w:pPr>
        <w:pStyle w:val="a3"/>
        <w:numPr>
          <w:ilvl w:val="0"/>
          <w:numId w:val="22"/>
        </w:numPr>
        <w:spacing w:line="360" w:lineRule="auto"/>
        <w:ind w:left="0" w:firstLine="640"/>
        <w:contextualSpacing/>
        <w:rPr>
          <w:sz w:val="32"/>
          <w:szCs w:val="32"/>
          <w:lang w:bidi="zh-CN"/>
        </w:rPr>
      </w:pPr>
      <w:r w:rsidRPr="00C51BCB">
        <w:rPr>
          <w:sz w:val="32"/>
          <w:szCs w:val="32"/>
          <w:lang w:bidi="zh-CN"/>
        </w:rPr>
        <w:t>交通事故责任强制保险</w:t>
      </w:r>
      <w:r w:rsidRPr="00C51BCB">
        <w:rPr>
          <w:rFonts w:hint="eastAsia"/>
          <w:sz w:val="32"/>
          <w:szCs w:val="32"/>
          <w:lang w:bidi="zh-CN"/>
        </w:rPr>
        <w:t>；</w:t>
      </w:r>
    </w:p>
    <w:p w:rsidR="00C51BCB" w:rsidRPr="00C51BCB" w:rsidRDefault="00C51BCB" w:rsidP="00EE1388">
      <w:pPr>
        <w:pStyle w:val="a3"/>
        <w:numPr>
          <w:ilvl w:val="0"/>
          <w:numId w:val="22"/>
        </w:numPr>
        <w:spacing w:line="360" w:lineRule="auto"/>
        <w:ind w:left="0" w:firstLine="640"/>
        <w:contextualSpacing/>
        <w:rPr>
          <w:sz w:val="32"/>
          <w:szCs w:val="32"/>
          <w:lang w:bidi="zh-CN"/>
        </w:rPr>
      </w:pPr>
      <w:r w:rsidRPr="00C51BCB">
        <w:rPr>
          <w:sz w:val="32"/>
          <w:szCs w:val="32"/>
          <w:lang w:bidi="zh-CN"/>
        </w:rPr>
        <w:t>车辆损失险；</w:t>
      </w:r>
    </w:p>
    <w:p w:rsidR="00C51BCB" w:rsidRPr="00C51BCB" w:rsidRDefault="00C51BCB" w:rsidP="00EE1388">
      <w:pPr>
        <w:pStyle w:val="a3"/>
        <w:numPr>
          <w:ilvl w:val="0"/>
          <w:numId w:val="22"/>
        </w:numPr>
        <w:spacing w:line="360" w:lineRule="auto"/>
        <w:ind w:left="0" w:firstLine="640"/>
        <w:contextualSpacing/>
        <w:rPr>
          <w:sz w:val="32"/>
          <w:szCs w:val="32"/>
          <w:lang w:bidi="zh-CN"/>
        </w:rPr>
      </w:pPr>
      <w:r w:rsidRPr="00C51BCB">
        <w:rPr>
          <w:sz w:val="32"/>
          <w:szCs w:val="32"/>
          <w:lang w:bidi="zh-CN"/>
        </w:rPr>
        <w:t>第三者责任险；</w:t>
      </w:r>
    </w:p>
    <w:p w:rsidR="00C51BCB" w:rsidRPr="00C51BCB" w:rsidRDefault="00C51BCB" w:rsidP="00EE1388">
      <w:pPr>
        <w:pStyle w:val="a3"/>
        <w:numPr>
          <w:ilvl w:val="0"/>
          <w:numId w:val="22"/>
        </w:numPr>
        <w:spacing w:line="360" w:lineRule="auto"/>
        <w:ind w:left="0" w:firstLine="640"/>
        <w:contextualSpacing/>
        <w:rPr>
          <w:sz w:val="32"/>
          <w:szCs w:val="32"/>
          <w:lang w:bidi="zh-CN"/>
        </w:rPr>
      </w:pPr>
      <w:r w:rsidRPr="00C51BCB">
        <w:rPr>
          <w:sz w:val="32"/>
          <w:szCs w:val="32"/>
          <w:lang w:bidi="zh-CN"/>
        </w:rPr>
        <w:t>车上人员责任险；</w:t>
      </w:r>
    </w:p>
    <w:p w:rsidR="00C51BCB" w:rsidRPr="00C51BCB" w:rsidRDefault="00C51BCB" w:rsidP="00EE1388">
      <w:pPr>
        <w:pStyle w:val="a3"/>
        <w:numPr>
          <w:ilvl w:val="0"/>
          <w:numId w:val="22"/>
        </w:numPr>
        <w:spacing w:line="360" w:lineRule="auto"/>
        <w:ind w:left="0" w:firstLine="640"/>
        <w:contextualSpacing/>
        <w:rPr>
          <w:sz w:val="32"/>
          <w:szCs w:val="32"/>
          <w:lang w:bidi="zh-CN"/>
        </w:rPr>
      </w:pPr>
      <w:r w:rsidRPr="00C51BCB">
        <w:rPr>
          <w:sz w:val="32"/>
          <w:szCs w:val="32"/>
          <w:lang w:bidi="zh-CN"/>
        </w:rPr>
        <w:t>玻璃单独破碎险；</w:t>
      </w:r>
    </w:p>
    <w:p w:rsidR="00C51BCB" w:rsidRPr="00C51BCB" w:rsidRDefault="00C51BCB" w:rsidP="00EE1388">
      <w:pPr>
        <w:pStyle w:val="a3"/>
        <w:numPr>
          <w:ilvl w:val="0"/>
          <w:numId w:val="22"/>
        </w:numPr>
        <w:spacing w:line="360" w:lineRule="auto"/>
        <w:ind w:left="0" w:firstLine="640"/>
        <w:contextualSpacing/>
        <w:rPr>
          <w:sz w:val="32"/>
          <w:szCs w:val="32"/>
          <w:lang w:bidi="zh-CN"/>
        </w:rPr>
      </w:pPr>
      <w:r w:rsidRPr="00C51BCB">
        <w:rPr>
          <w:sz w:val="32"/>
          <w:szCs w:val="32"/>
          <w:lang w:bidi="zh-CN"/>
        </w:rPr>
        <w:t>自燃损失险；</w:t>
      </w:r>
    </w:p>
    <w:p w:rsidR="00C51BCB" w:rsidRPr="00C51BCB" w:rsidRDefault="00C51BCB" w:rsidP="00EE1388">
      <w:pPr>
        <w:pStyle w:val="a3"/>
        <w:numPr>
          <w:ilvl w:val="0"/>
          <w:numId w:val="22"/>
        </w:numPr>
        <w:spacing w:line="360" w:lineRule="auto"/>
        <w:ind w:left="0" w:firstLine="640"/>
        <w:contextualSpacing/>
        <w:rPr>
          <w:sz w:val="32"/>
          <w:szCs w:val="32"/>
          <w:lang w:bidi="zh-CN"/>
        </w:rPr>
      </w:pPr>
      <w:r w:rsidRPr="00C51BCB">
        <w:rPr>
          <w:rFonts w:hint="eastAsia"/>
          <w:sz w:val="32"/>
          <w:szCs w:val="32"/>
          <w:lang w:bidi="zh-CN"/>
        </w:rPr>
        <w:t>不计免赔特约险</w:t>
      </w:r>
      <w:r w:rsidRPr="00C51BCB">
        <w:rPr>
          <w:sz w:val="32"/>
          <w:szCs w:val="32"/>
          <w:lang w:bidi="zh-CN"/>
        </w:rPr>
        <w:t>；</w:t>
      </w:r>
    </w:p>
    <w:p w:rsidR="00C51BCB" w:rsidRPr="00851317" w:rsidRDefault="00C51BCB" w:rsidP="00EE1388">
      <w:pPr>
        <w:pStyle w:val="a3"/>
        <w:numPr>
          <w:ilvl w:val="0"/>
          <w:numId w:val="18"/>
        </w:numPr>
        <w:spacing w:line="360" w:lineRule="auto"/>
        <w:ind w:left="0" w:firstLine="640"/>
        <w:contextualSpacing/>
        <w:rPr>
          <w:sz w:val="32"/>
          <w:szCs w:val="32"/>
          <w:lang w:bidi="zh-CN"/>
        </w:rPr>
      </w:pPr>
      <w:r w:rsidRPr="00851317">
        <w:rPr>
          <w:sz w:val="32"/>
          <w:szCs w:val="32"/>
          <w:lang w:bidi="zh-CN"/>
        </w:rPr>
        <w:lastRenderedPageBreak/>
        <w:t>车辆损失险保险金额的确定：</w:t>
      </w:r>
    </w:p>
    <w:p w:rsidR="00CD1AD5" w:rsidRDefault="00C51BCB" w:rsidP="00CD1AD5">
      <w:pPr>
        <w:spacing w:line="360" w:lineRule="auto"/>
        <w:ind w:firstLineChars="200" w:firstLine="640"/>
        <w:contextualSpacing/>
        <w:rPr>
          <w:rFonts w:hint="eastAsia"/>
          <w:sz w:val="32"/>
          <w:szCs w:val="32"/>
          <w:lang w:bidi="zh-CN"/>
        </w:rPr>
      </w:pPr>
      <w:r w:rsidRPr="00C51BCB">
        <w:rPr>
          <w:sz w:val="32"/>
          <w:szCs w:val="32"/>
          <w:lang w:bidi="zh-CN"/>
        </w:rPr>
        <w:t>根据中国保监会的有关规定，所有保险公司必须严格执行统一基础费率，并通过保监会指定的统一平台进行定价，根据每台车辆往年出险次数，合法合</w:t>
      </w:r>
      <w:proofErr w:type="gramStart"/>
      <w:r w:rsidRPr="00C51BCB">
        <w:rPr>
          <w:sz w:val="32"/>
          <w:szCs w:val="32"/>
          <w:lang w:bidi="zh-CN"/>
        </w:rPr>
        <w:t>规</w:t>
      </w:r>
      <w:proofErr w:type="gramEnd"/>
      <w:r w:rsidRPr="00C51BCB">
        <w:rPr>
          <w:sz w:val="32"/>
          <w:szCs w:val="32"/>
          <w:lang w:bidi="zh-CN"/>
        </w:rPr>
        <w:t>计价定价。</w:t>
      </w:r>
    </w:p>
    <w:p w:rsidR="007C7E3C" w:rsidRPr="00C51BCB" w:rsidRDefault="008E6D78"/>
    <w:sectPr w:rsidR="007C7E3C" w:rsidRPr="00C51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C67"/>
    <w:multiLevelType w:val="hybridMultilevel"/>
    <w:tmpl w:val="45649AE0"/>
    <w:lvl w:ilvl="0" w:tplc="18B66676">
      <w:start w:val="1"/>
      <w:numFmt w:val="decimal"/>
      <w:lvlText w:val="%1."/>
      <w:lvlJc w:val="left"/>
      <w:pPr>
        <w:ind w:left="1980" w:hanging="420"/>
      </w:pPr>
      <w:rPr>
        <w:rFonts w:asciiTheme="minorEastAsia" w:eastAsiaTheme="minorEastAsia" w:hAnsiTheme="minorEastAsia"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A3662EC"/>
    <w:multiLevelType w:val="hybridMultilevel"/>
    <w:tmpl w:val="218AF00A"/>
    <w:lvl w:ilvl="0" w:tplc="2FBA4A36">
      <w:start w:val="1"/>
      <w:numFmt w:val="decimal"/>
      <w:lvlText w:val="%1."/>
      <w:lvlJc w:val="left"/>
      <w:pPr>
        <w:ind w:left="1060" w:hanging="420"/>
      </w:pPr>
      <w:rPr>
        <w:rFonts w:asciiTheme="minorEastAsia" w:eastAsiaTheme="minorEastAsia" w:hAnsiTheme="minor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B5032CD"/>
    <w:multiLevelType w:val="multilevel"/>
    <w:tmpl w:val="3FD6615A"/>
    <w:lvl w:ilvl="0">
      <w:start w:val="1"/>
      <w:numFmt w:val="lowerLetter"/>
      <w:lvlText w:val="%1."/>
      <w:lvlJc w:val="left"/>
      <w:rPr>
        <w:rFonts w:ascii="宋体" w:eastAsia="宋体" w:hAnsi="宋体" w:cs="宋体"/>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8C25CD"/>
    <w:multiLevelType w:val="multilevel"/>
    <w:tmpl w:val="EDF0A4D2"/>
    <w:lvl w:ilvl="0">
      <w:start w:val="2"/>
      <w:numFmt w:val="chineseCountingThousand"/>
      <w:lvlText w:val="%1、"/>
      <w:lvlJc w:val="left"/>
      <w:pPr>
        <w:ind w:left="0" w:firstLine="0"/>
      </w:pPr>
      <w:rPr>
        <w:rFonts w:hint="eastAsia"/>
        <w:b w:val="0"/>
        <w:bCs w:val="0"/>
        <w:i w:val="0"/>
        <w:iCs w:val="0"/>
        <w:smallCaps w:val="0"/>
        <w:strike w:val="0"/>
        <w:color w:val="000000"/>
        <w:spacing w:val="10"/>
        <w:w w:val="100"/>
        <w:position w:val="0"/>
        <w:sz w:val="32"/>
        <w:szCs w:val="32"/>
        <w:u w:val="none"/>
        <w:lang w:val="zh-CN" w:eastAsia="zh-CN" w:bidi="zh-CN"/>
      </w:rPr>
    </w:lvl>
    <w:lvl w:ilvl="1">
      <w:start w:val="1"/>
      <w:numFmt w:val="chineseCountingThousand"/>
      <w:lvlText w:val="%2、"/>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
    <w:nsid w:val="1CD600E9"/>
    <w:multiLevelType w:val="hybridMultilevel"/>
    <w:tmpl w:val="1E305E44"/>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8306606"/>
    <w:multiLevelType w:val="multilevel"/>
    <w:tmpl w:val="7CFE8E08"/>
    <w:lvl w:ilvl="0">
      <w:start w:val="2"/>
      <w:numFmt w:val="chineseCountingThousand"/>
      <w:lvlText w:val="%1、"/>
      <w:lvlJc w:val="left"/>
      <w:pPr>
        <w:ind w:left="0" w:firstLine="0"/>
      </w:pPr>
      <w:rPr>
        <w:rFonts w:hint="eastAsia"/>
        <w:b w:val="0"/>
        <w:bCs w:val="0"/>
        <w:i w:val="0"/>
        <w:iCs w:val="0"/>
        <w:smallCaps w:val="0"/>
        <w:strike w:val="0"/>
        <w:color w:val="000000"/>
        <w:spacing w:val="10"/>
        <w:w w:val="100"/>
        <w:position w:val="0"/>
        <w:sz w:val="32"/>
        <w:szCs w:val="32"/>
        <w:u w:val="none"/>
      </w:rPr>
    </w:lvl>
    <w:lvl w:ilvl="1">
      <w:start w:val="3"/>
      <w:numFmt w:val="chineseCountingThousand"/>
      <w:lvlText w:val="%2、"/>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6">
    <w:nsid w:val="284F251D"/>
    <w:multiLevelType w:val="hybridMultilevel"/>
    <w:tmpl w:val="B79A144A"/>
    <w:lvl w:ilvl="0" w:tplc="C0CCC990">
      <w:start w:val="4"/>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9267A5"/>
    <w:multiLevelType w:val="hybridMultilevel"/>
    <w:tmpl w:val="D8D04DA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DB64BBE"/>
    <w:multiLevelType w:val="hybridMultilevel"/>
    <w:tmpl w:val="A8FA09F8"/>
    <w:lvl w:ilvl="0" w:tplc="747297D8">
      <w:start w:val="1"/>
      <w:numFmt w:val="lowerLetter"/>
      <w:lvlText w:val="%1、"/>
      <w:lvlJc w:val="left"/>
      <w:pPr>
        <w:ind w:left="1585" w:hanging="94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E075609"/>
    <w:multiLevelType w:val="hybridMultilevel"/>
    <w:tmpl w:val="7A848D54"/>
    <w:lvl w:ilvl="0" w:tplc="31D628EE">
      <w:start w:val="1"/>
      <w:numFmt w:val="decimal"/>
      <w:lvlText w:val="%1."/>
      <w:lvlJc w:val="left"/>
      <w:pPr>
        <w:ind w:left="1060" w:hanging="420"/>
      </w:pPr>
      <w:rPr>
        <w:rFonts w:asciiTheme="minorEastAsia" w:eastAsiaTheme="minorEastAsia" w:hAnsiTheme="minor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1D41983"/>
    <w:multiLevelType w:val="hybridMultilevel"/>
    <w:tmpl w:val="5C023A04"/>
    <w:lvl w:ilvl="0" w:tplc="FF2E1BC2">
      <w:start w:val="1"/>
      <w:numFmt w:val="decimal"/>
      <w:lvlText w:val="%1、"/>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B8E4A55"/>
    <w:multiLevelType w:val="hybridMultilevel"/>
    <w:tmpl w:val="C7825760"/>
    <w:lvl w:ilvl="0" w:tplc="6574B41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2584F90"/>
    <w:multiLevelType w:val="multilevel"/>
    <w:tmpl w:val="DE5CF418"/>
    <w:lvl w:ilvl="0">
      <w:start w:val="1"/>
      <w:numFmt w:val="decimal"/>
      <w:lvlText w:val="%1."/>
      <w:lvlJc w:val="left"/>
      <w:rPr>
        <w:rFonts w:asciiTheme="minorEastAsia" w:eastAsiaTheme="minorEastAsia" w:hAnsiTheme="minorEastAsia"/>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4A79F3"/>
    <w:multiLevelType w:val="multilevel"/>
    <w:tmpl w:val="CAB66430"/>
    <w:lvl w:ilvl="0">
      <w:start w:val="1"/>
      <w:numFmt w:val="chineseCountingThousand"/>
      <w:lvlText w:val="%1、"/>
      <w:lvlJc w:val="left"/>
      <w:rPr>
        <w:b w:val="0"/>
        <w:bCs w:val="0"/>
        <w:i w:val="0"/>
        <w:iCs w:val="0"/>
        <w:smallCaps w:val="0"/>
        <w:strike w:val="0"/>
        <w:color w:val="000000"/>
        <w:spacing w:val="10"/>
        <w:w w:val="100"/>
        <w:position w:val="0"/>
        <w:sz w:val="32"/>
        <w:szCs w:val="32"/>
        <w:u w:val="none"/>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4C221E"/>
    <w:multiLevelType w:val="hybridMultilevel"/>
    <w:tmpl w:val="0346E306"/>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D3D1333"/>
    <w:multiLevelType w:val="hybridMultilevel"/>
    <w:tmpl w:val="78AAA80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6F8336BB"/>
    <w:multiLevelType w:val="hybridMultilevel"/>
    <w:tmpl w:val="78140FC2"/>
    <w:lvl w:ilvl="0" w:tplc="04090017">
      <w:start w:val="1"/>
      <w:numFmt w:val="chineseCountingThousand"/>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AC3F58"/>
    <w:multiLevelType w:val="hybridMultilevel"/>
    <w:tmpl w:val="AAF88ADE"/>
    <w:lvl w:ilvl="0" w:tplc="E7CC0C88">
      <w:start w:val="1"/>
      <w:numFmt w:val="decimal"/>
      <w:lvlText w:val="%1."/>
      <w:lvlJc w:val="left"/>
      <w:pPr>
        <w:ind w:left="420" w:hanging="420"/>
      </w:pPr>
      <w:rPr>
        <w:rFonts w:asciiTheme="minorEastAsia" w:eastAsiaTheme="minorEastAsia" w:hAnsiTheme="minorEastAsia"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821580A"/>
    <w:multiLevelType w:val="hybridMultilevel"/>
    <w:tmpl w:val="960CAE5A"/>
    <w:lvl w:ilvl="0" w:tplc="B366001E">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793667D3"/>
    <w:multiLevelType w:val="hybridMultilevel"/>
    <w:tmpl w:val="105CF06A"/>
    <w:lvl w:ilvl="0" w:tplc="C01C972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7B913C22"/>
    <w:multiLevelType w:val="hybridMultilevel"/>
    <w:tmpl w:val="8A009AC6"/>
    <w:lvl w:ilvl="0" w:tplc="D7B0288A">
      <w:start w:val="1"/>
      <w:numFmt w:val="decimal"/>
      <w:lvlText w:val="%1、"/>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7D47632E"/>
    <w:multiLevelType w:val="hybridMultilevel"/>
    <w:tmpl w:val="D7CAF778"/>
    <w:lvl w:ilvl="0" w:tplc="3F2E5CDC">
      <w:start w:val="1"/>
      <w:numFmt w:val="decimal"/>
      <w:suff w:val="nothing"/>
      <w:lvlText w:val="（%1）."/>
      <w:lvlJc w:val="left"/>
      <w:pPr>
        <w:ind w:left="198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F6640A2"/>
    <w:multiLevelType w:val="hybridMultilevel"/>
    <w:tmpl w:val="94785100"/>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7F884BDA"/>
    <w:multiLevelType w:val="hybridMultilevel"/>
    <w:tmpl w:val="24425142"/>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num>
  <w:num w:numId="3">
    <w:abstractNumId w:val="21"/>
  </w:num>
  <w:num w:numId="4">
    <w:abstractNumId w:val="11"/>
  </w:num>
  <w:num w:numId="5">
    <w:abstractNumId w:val="16"/>
  </w:num>
  <w:num w:numId="6">
    <w:abstractNumId w:val="13"/>
  </w:num>
  <w:num w:numId="7">
    <w:abstractNumId w:val="5"/>
  </w:num>
  <w:num w:numId="8">
    <w:abstractNumId w:val="18"/>
  </w:num>
  <w:num w:numId="9">
    <w:abstractNumId w:val="19"/>
  </w:num>
  <w:num w:numId="10">
    <w:abstractNumId w:val="7"/>
  </w:num>
  <w:num w:numId="11">
    <w:abstractNumId w:val="22"/>
  </w:num>
  <w:num w:numId="12">
    <w:abstractNumId w:val="6"/>
  </w:num>
  <w:num w:numId="13">
    <w:abstractNumId w:val="15"/>
  </w:num>
  <w:num w:numId="14">
    <w:abstractNumId w:val="12"/>
  </w:num>
  <w:num w:numId="15">
    <w:abstractNumId w:val="17"/>
  </w:num>
  <w:num w:numId="16">
    <w:abstractNumId w:val="1"/>
  </w:num>
  <w:num w:numId="17">
    <w:abstractNumId w:val="20"/>
  </w:num>
  <w:num w:numId="18">
    <w:abstractNumId w:val="23"/>
  </w:num>
  <w:num w:numId="19">
    <w:abstractNumId w:val="10"/>
  </w:num>
  <w:num w:numId="20">
    <w:abstractNumId w:val="4"/>
  </w:num>
  <w:num w:numId="21">
    <w:abstractNumId w:val="14"/>
  </w:num>
  <w:num w:numId="22">
    <w:abstractNumId w:val="0"/>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CB"/>
    <w:rsid w:val="005C1294"/>
    <w:rsid w:val="00851317"/>
    <w:rsid w:val="008E6D78"/>
    <w:rsid w:val="00A451D1"/>
    <w:rsid w:val="00C51BCB"/>
    <w:rsid w:val="00CD1AD5"/>
    <w:rsid w:val="00E25A2A"/>
    <w:rsid w:val="00EA4208"/>
    <w:rsid w:val="00EE1388"/>
    <w:rsid w:val="00F0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BCB"/>
    <w:pPr>
      <w:widowControl w:val="0"/>
      <w:spacing w:line="200" w:lineRule="exact"/>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BC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BCB"/>
    <w:pPr>
      <w:widowControl w:val="0"/>
      <w:spacing w:line="200" w:lineRule="exact"/>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B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194</Words>
  <Characters>1109</Characters>
  <Application>Microsoft Office Word</Application>
  <DocSecurity>0</DocSecurity>
  <Lines>9</Lines>
  <Paragraphs>2</Paragraphs>
  <ScaleCrop>false</ScaleCrop>
  <Company>Chinese ORG</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温耀堂</dc:creator>
  <cp:lastModifiedBy>温耀堂</cp:lastModifiedBy>
  <cp:revision>7</cp:revision>
  <dcterms:created xsi:type="dcterms:W3CDTF">2024-06-26T03:05:00Z</dcterms:created>
  <dcterms:modified xsi:type="dcterms:W3CDTF">2024-06-27T06:34:00Z</dcterms:modified>
</cp:coreProperties>
</file>