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二氧化硫残留量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二氧化硫残留量不得超过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g/kg，</w:t>
      </w:r>
      <w:r>
        <w:rPr>
          <w:rFonts w:hint="default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香辛料类不得使用二氧化硫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蔬菜干制品和香辛料类中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二氧化硫残留量超标的原因，可能是加工过程中，超范围或超限量使用亚硫酸盐等漂白剂，以达到漂白和防腐的作用，从而导致产品中二氧化硫残留不符合要求。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食品中农药最大残留限量》（GB 2763—2021）中规定，噻虫胺在姜的最大残留限量值为0.2 mg/kg。姜中噻虫胺残留量超标的原因，可能是为快速控制虫害，加大用药量或未遵守采摘间隔期规定，致使上市销售的产品中残留量超标。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毒死蜱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毒死蜱是一种硫代磷酸酯类有机磷杀虫、杀螨剂，具有良好的触杀、胃毒和熏蒸作用。少量的残留不会引起人体急性中毒，但长期食用毒死蜱残留超标的食品，可能对人体健康有一定影响。《食品安全国家标准 食品中农药最大残留限量》（GB 2763—2021）中规定，毒死蜱在</w:t>
      </w:r>
      <w:r>
        <w:rPr>
          <w:rFonts w:hint="default" w:cs="Times New Roman"/>
          <w:kern w:val="0"/>
          <w:sz w:val="32"/>
          <w:szCs w:val="32"/>
          <w:lang w:eastAsia="zh-CN"/>
        </w:rPr>
        <w:t>芹菜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中的最大残留限量为0.0</w:t>
      </w:r>
      <w:r>
        <w:rPr>
          <w:rFonts w:hint="default" w:cs="Times New Roman"/>
          <w:kern w:val="0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mg/kg。毒死蜱超标的原因，可能是为快速控制病情，加大用药量或未遵守采摘间隔期规定，致使上市销售时产品中的药物残留量未降解至标准限量值以下。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铅</w:t>
      </w:r>
      <w:r>
        <w:rPr>
          <w:rFonts w:hint="default" w:eastAsia="黑体" w:cs="Times New Roman"/>
          <w:kern w:val="0"/>
          <w:sz w:val="32"/>
          <w:szCs w:val="32"/>
          <w:lang w:eastAsia="zh-CN"/>
        </w:rPr>
        <w:t>（以Pb计）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</w:t>
      </w:r>
      <w:r>
        <w:rPr>
          <w:rFonts w:hint="default"/>
          <w:kern w:val="0"/>
          <w:sz w:val="32"/>
          <w:szCs w:val="32"/>
          <w:lang w:eastAsia="zh-CN"/>
        </w:rPr>
        <w:t>22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）中规定，铅在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生姜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中最大限量为0.</w:t>
      </w:r>
      <w:r>
        <w:rPr>
          <w:rFonts w:hint="default"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mg/kg。</w:t>
      </w:r>
      <w:r>
        <w:rPr>
          <w:rFonts w:hint="default"/>
          <w:kern w:val="0"/>
          <w:sz w:val="32"/>
          <w:szCs w:val="32"/>
          <w:lang w:eastAsia="zh-CN"/>
        </w:rPr>
        <w:t>小黄</w:t>
      </w:r>
      <w:r>
        <w:rPr>
          <w:rFonts w:hint="default" w:eastAsia="仿宋_GB2312"/>
          <w:kern w:val="0"/>
          <w:sz w:val="32"/>
          <w:szCs w:val="32"/>
          <w:lang w:eastAsia="zh-CN"/>
        </w:rPr>
        <w:t>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中铅超标的原因可能是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可能是种植过程</w:t>
      </w:r>
      <w:r>
        <w:rPr>
          <w:rFonts w:hint="default" w:eastAsia="仿宋_GB2312"/>
          <w:kern w:val="0"/>
          <w:sz w:val="32"/>
          <w:szCs w:val="32"/>
          <w:lang w:eastAsia="zh-CN"/>
        </w:rPr>
        <w:t>对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环境中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default" w:eastAsia="仿宋_GB2312"/>
          <w:kern w:val="0"/>
          <w:sz w:val="32"/>
          <w:szCs w:val="32"/>
          <w:lang w:val="en-US" w:eastAsia="zh-CN"/>
        </w:rPr>
        <w:t>元素的富集</w:t>
      </w:r>
      <w:r>
        <w:rPr>
          <w:rFonts w:hint="default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镉（以Cd计）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镉是最常见的重金属元素污染物之一。镉对人体的危害主要是慢性蓄积性，长期大量摄入镉含量超标的食品可能导致肾和骨骼损伤等。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《食品安全国家标准 食品中污染物限量》</w:t>
      </w:r>
      <w:r>
        <w:rPr>
          <w:rFonts w:hint="eastAsia" w:eastAsia="仿宋_GB2312"/>
          <w:kern w:val="0"/>
          <w:sz w:val="32"/>
          <w:szCs w:val="32"/>
          <w:lang w:eastAsia="zh-CN"/>
        </w:rPr>
        <w:t>（GB 2762-20</w:t>
      </w:r>
      <w:r>
        <w:rPr>
          <w:rFonts w:hint="default"/>
          <w:kern w:val="0"/>
          <w:sz w:val="32"/>
          <w:szCs w:val="32"/>
          <w:lang w:eastAsia="zh-CN"/>
        </w:rPr>
        <w:t>22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中规定，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中镉的最大限量为0.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1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 xml:space="preserve"> mg/kg。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小黄姜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中镉超标的原因，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可能是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小黄姜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在种植过程中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对</w:t>
      </w:r>
      <w:r>
        <w:rPr>
          <w:rFonts w:hint="eastAsia" w:eastAsia="仿宋_GB2312" w:cs="Times New Roman"/>
          <w:bCs/>
          <w:kern w:val="0"/>
          <w:sz w:val="32"/>
          <w:szCs w:val="32"/>
          <w:lang w:val="en-US" w:eastAsia="zh-CN"/>
        </w:rPr>
        <w:t>土壤、空气、水源等环境中镉元素的富集。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噻虫嗪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噻虫嗪是一种第二代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"https://baike.baidu.com/item/%E7%83%9F%E7%A2%B1/4832691?fromModule=lemma_inlink"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烟碱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类高效低毒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"https://baike.baidu.com/item/%E6%9D%80%E8%99%AB%E5%89%82/84412?fromModule=lemma_inlink"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杀虫剂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，化学式为C8H10ClN5O3S，对害虫具有胃毒、触杀及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"https://baike.baidu.com/item/%E5%86%85%E5%90%B8/2645321?fromModule=lemma_inlink"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内吸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活性，用于叶面喷雾及土壤灌根处理。其施药后迅速被内吸，并传导到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"https://baike.baidu.com/item/%E6%A4%8D%E6%A0%AA/10940547?fromModule=lemma_inlink"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植株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各部位，对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"https://baike.baidu.com/item/%E5%88%BA%E5%90%B8%E5%BC%8F%E5%AE%B3%E8%99%AB/10244671?fromModule=lemma_inlink"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刺吸式害虫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"https://baike.baidu.com/item/%E8%9A%9C%E8%99%AB/417019?fromModule=lemma_inlink"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蚜虫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"https://baike.baidu.com/item/%E9%A3%9E%E8%99%B1/5953853?fromModule=lemma_inlink"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飞虱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"https://baike.baidu.com/item/%E5%8F%B6%E8%9D%89/417095?fromModule=lemma_inlink"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叶蝉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"https://baike.baidu.com/item/%E7%B2%89%E8%99%B1/6608908?fromModule=lemma_inlink" \t "https://baike.baidu.com/item/%E5%99%BB%E8%99%AB%E5%97%AA/_blank" </w:instrTex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粉虱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等有良好的防效。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作为常用杀虫药，这几种是常用的药物，但种植户为了尽快获利，未等到衰减期过，就上市进行销售，所以造成超标情况。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吡虫啉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吡虫啉是一种烟碱类超高效杀虫剂，具有广谱、高效、低毒、低残留等特点，并有触杀、胃毒和内吸等多重作用。《食品安全国家标准 食品中农药最大残留限量》（GB 2763—2021）中规定，吡虫啉在香蕉中最大残留限量值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0.05mg/kg。香蕉中吡虫啉超标，可能是种植主体为快速控制虫害加大用药量，在接近收获期使用农药或未遵守采摘间隔期规定，致使上市销售时产品中的药物残留量未降解至标准限量以下。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吡唑醚菌酯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吡唑醚菌酯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是一种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甲氧基丙烯酸酯类杀菌剂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LD50＞5000mg/kg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根据《食品安全国家标准 食品中农药最大残留限量》（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GB 2763-2021）中的规定，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食荚豌豆中吡唑醚菌酯的最大限量为0.02mg/kg，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食荚豌豆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中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吡唑醚菌酯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超标的原因，可能是为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防治真菌类病害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，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延缓作物衰老，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丙环唑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丙环唑是一种有保护和治疗作用的内吸性叶面杀菌剂，通过木质部向顶传导。具有广泛活性的内吸叶面杀菌剂。用于谷物防治由黄瓜旋孢腔菌、禾白粉菌、颖枯壳小球腔菌、锈菌、圆核腔菌、小麦黄斑病菌、黑麦喙孢、壳针孢属菌等引起的病害；用于香蕉防治由球腔菌属和香蕉黑叶条斑菌引起的病害；用于草坪防治菌核病、纹枯病、锈 病和白粉病；用于水稻防治纹枯病、稻胡麻斑病和污穗复合物；用于咖啡防治驼孢锈菌引起的病害；用于花生防治尾孢属；用于坚果防治褐腐菌、白粉菌、叉丝单囊属和抚双胞锈 菌属；用于玉米防治蠕孢菌引起的病害。大鼠急性经</w:t>
      </w:r>
      <w:r>
        <w:rPr>
          <w:rFonts w:hint="default" w:cs="Times New Roman"/>
          <w:bCs/>
          <w:kern w:val="0"/>
          <w:sz w:val="32"/>
          <w:szCs w:val="32"/>
          <w:lang w:eastAsia="zh-CN"/>
        </w:rPr>
        <w:t>口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LD50 为1517mg/kg，急性毒性分级为低毒级。有机杂环类杀菌剂，这类农药对人毒性低，但对皮肤、眼睛有刺激。食用食品一般不会导致丙环唑的急性中毒，但长期食用丙环唑超标的食品，对人体健康也有一定影响。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根据《食品安全国家标准 食品中农药最大残留限量》（GB 2763-2021）中的规定，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葱中丙环唑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的最大限量为0.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mg/kg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，葱中丙环唑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超标的原因，可能是为防治真菌类病害，加大用药量或未遵守采摘间隔期规定，致使上市销售的产品中残留量超标。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default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霉菌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霉菌是真菌的一种，寄生或腐生方式生存。霉菌有的使食品转变为有毒物质，有的可能在食品中产生毒素，即霉菌毒素。食品中的霉菌含量一般以霉菌数表示。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食品中霉菌数是指食品检样经过处理，在一定条件下培养后，计数所得 1g 或 1mL 检样中所形成的霉菌菌落数，通常以 CFU/g 或 CFU/mL 表示。霉菌数是评价食品卫生质量的指示性指标，其食品卫生学意义是作为判定食品被霉菌污染程度的标志。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霉菌是常见的真菌，在自然界中广泛存在。食品受霉菌污染后，不仅颜色、味道可能发生改变，其中的营养物质也会遭到破坏，降低其食用价值；且很多种霉菌能产生毒素，危害人体健康。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食品中霉菌超标的原因，可能是原料或包装材料受到霉菌污染；也可能是产品在生产加工过程中环境或生产设备卫生状况不佳；还可能与产品储运条件控制不当有关。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脱氢乙酸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及其钠盐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脱氢乙酸及其钠盐作为一种广谱食品防腐剂，对霉菌和酵母菌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的抑制能力强，为苯甲酸钠的</w:t>
      </w:r>
      <w:r>
        <w:rPr>
          <w:rFonts w:hint="eastAsia" w:ascii="仿宋_GB2312" w:hAnsi="仿宋_GB2312" w:eastAsia="仿宋_GB2312" w:cs="仿宋_GB2312"/>
          <w:spacing w:val="-4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</w:t>
      </w:r>
      <w:r>
        <w:rPr>
          <w:rFonts w:hint="default" w:ascii="仿宋_GB2312" w:hAnsi="仿宋_GB2312" w:cs="仿宋_GB2312"/>
          <w:spacing w:val="-3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10 倍，在高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剂量使用时能抑制细菌。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脱氢乙酸毒性较低，按标准规定的范围和使用量使用是安全的。脱氢乙酸及其钠盐能被人体完全吸收，并能抑制人体内多种氧化酶，长期过量摄入脱氢乙酸及其钠盐会危害人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体健康。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脱氢乙酸超标的原因可能是个别生产经营企业为防止食品腐败变质，超量使用了该添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加剂，或者其使用的复配添加剂中该添加剂含量较高</w:t>
      </w:r>
      <w:r>
        <w:rPr>
          <w:rFonts w:hint="default" w:ascii="仿宋_GB2312" w:hAnsi="仿宋_GB2312" w:cs="仿宋_GB2312"/>
          <w:spacing w:val="-3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也可能是在添加过程中未计量或计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量不准。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氧氟沙星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氧氟沙星是为第三代喹诺酮类抗菌药。具有抗菌谱广和口服吸收良好的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优点。对葡萄球菌、链球菌（包括肠球菌）、肺炎链球菌、淋球菌、大肠杆菌、枸橼酸杆菌、志贺杆菌、肺炎克雷伯杆菌、肠杆菌属、沙雷杆菌属、变形杆菌、流感嗜血杆菌、不动杆菌、螺旋杆菌等有较好的抗菌作用，对铜绿假单胞菌和沙眼衣原体也有一定的抗菌作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用。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动物产品的氧氟沙星残留，一般不会导致对人体的急性毒性作用；长期大量摄入氧氟沙星残留超标的食品，可能在人体内蓄积，引起肾功能障碍、肝酶升高、血细胞和血小板</w:t>
      </w:r>
    </w:p>
    <w:p>
      <w:pPr>
        <w:spacing w:line="219" w:lineRule="auto"/>
        <w:ind w:left="37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减少、胃肠功能障碍、过敏反应和中枢症状等。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ힿ?ힿ?ힿ?ힿ?" w:hAnsi="ힿ?ힿ?ힿ?ힿ?" w:eastAsia="ힿ?ힿ?ힿ?ힿ?" w:cs="ힿ?ힿ?ힿ?ힿ?"/>
          <w:color w:val="000000"/>
          <w:kern w:val="0"/>
          <w:sz w:val="21"/>
          <w:szCs w:val="21"/>
          <w:lang w:eastAsia="zh-CN" w:bidi="ar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ힿ?ힿ?ힿ?ힿ?">
    <w:altName w:val="阿里巴巴普惠体 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阿里巴巴普惠体 R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3FEFAAA4"/>
    <w:rsid w:val="3FFE90F0"/>
    <w:rsid w:val="3FFF3E9D"/>
    <w:rsid w:val="40923879"/>
    <w:rsid w:val="427174BE"/>
    <w:rsid w:val="45486BFC"/>
    <w:rsid w:val="4DA702BE"/>
    <w:rsid w:val="4FADFA3C"/>
    <w:rsid w:val="54A656ED"/>
    <w:rsid w:val="54D8B2EB"/>
    <w:rsid w:val="5BFBCA0A"/>
    <w:rsid w:val="5F797CB5"/>
    <w:rsid w:val="5FBF8755"/>
    <w:rsid w:val="5FD5BA12"/>
    <w:rsid w:val="620F5688"/>
    <w:rsid w:val="6DB79CC1"/>
    <w:rsid w:val="6DD939D8"/>
    <w:rsid w:val="6FCC496E"/>
    <w:rsid w:val="6FDDEECF"/>
    <w:rsid w:val="6FEF77DD"/>
    <w:rsid w:val="71F34370"/>
    <w:rsid w:val="733D8842"/>
    <w:rsid w:val="73537EBD"/>
    <w:rsid w:val="76B31878"/>
    <w:rsid w:val="77EF1385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FA6328"/>
    <w:rsid w:val="FB9D1EAA"/>
    <w:rsid w:val="FBFF118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1</TotalTime>
  <ScaleCrop>false</ScaleCrop>
  <LinksUpToDate>false</LinksUpToDate>
  <CharactersWithSpaces>609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2022-04-28T11:06:00Z</dcterms:created>
  <dc:creator>Administrator</dc:creator>
  <cp:lastModifiedBy>greatwall</cp:lastModifiedBy>
  <dcterms:modified xsi:type="dcterms:W3CDTF">2024-05-20T15:19:53Z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