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after="312" w:afterLines="100"/>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rPr>
        <w:t>糖精钠(以糖精计)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有1批次酱萝卜的糖精钠检验不合格，超量使用甜味剂。糖精钠作为蔗糖的替代品，具有良好的性价比，但现代研究表明，其对人体健康有致癌风险，所以使用有限量要求。为了有更好的利润，该甜味剂在酱腌菜里被广泛使用。</w:t>
      </w:r>
    </w:p>
    <w:p>
      <w:pPr>
        <w:pStyle w:val="2"/>
        <w:keepNext w:val="0"/>
        <w:keepLines w:val="0"/>
        <w:pageBreakBefore w:val="0"/>
        <w:kinsoku/>
        <w:wordWrap/>
        <w:overflowPunct/>
        <w:topLinePunct w:val="0"/>
        <w:autoSpaceDE/>
        <w:autoSpaceDN/>
        <w:bidi w:val="0"/>
        <w:adjustRightInd/>
        <w:snapToGrid/>
        <w:spacing w:line="600" w:lineRule="exact"/>
        <w:textAlignment w:val="auto"/>
        <w:rPr>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rPr>
        <w:t>菌落总数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有5批次的餐饮食品菌落总数不合格。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w:t>
      </w:r>
    </w:p>
    <w:p>
      <w:pPr>
        <w:pStyle w:val="2"/>
        <w:keepNext w:val="0"/>
        <w:keepLines w:val="0"/>
        <w:pageBreakBefore w:val="0"/>
        <w:kinsoku/>
        <w:wordWrap/>
        <w:overflowPunct/>
        <w:topLinePunct w:val="0"/>
        <w:autoSpaceDE/>
        <w:autoSpaceDN/>
        <w:bidi w:val="0"/>
        <w:adjustRightInd/>
        <w:snapToGrid/>
        <w:spacing w:line="600" w:lineRule="exact"/>
        <w:textAlignment w:val="auto"/>
        <w:rPr>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rPr>
        <w:t>阴离子合成洗涤剂(以十二烷基苯磺酸钠计)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有1批次的餐具阴离子合成洗涤剂不合格。阴离子合成洗涤剂（Anionic synthetic detergent）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餐（饮）具中检出阴离子合成洗涤剂的原因可能是由于餐（饮）具消毒单位使用的洗涤剂不合格或使用量过大，或未经足够量清水冲洗，最终残留在餐（饮）具中。</w:t>
      </w:r>
    </w:p>
    <w:p>
      <w:pPr>
        <w:pStyle w:val="2"/>
        <w:keepNext w:val="0"/>
        <w:keepLines w:val="0"/>
        <w:pageBreakBefore w:val="0"/>
        <w:kinsoku/>
        <w:wordWrap/>
        <w:overflowPunct/>
        <w:topLinePunct w:val="0"/>
        <w:autoSpaceDE/>
        <w:autoSpaceDN/>
        <w:bidi w:val="0"/>
        <w:adjustRightInd/>
        <w:snapToGrid/>
        <w:spacing w:line="600" w:lineRule="exact"/>
        <w:textAlignment w:val="auto"/>
        <w:rPr>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rPr>
        <w:t>脱氢乙酸及其钠盐(以脱氢乙酸计)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有2批次糕点（自制）的脱氢乙酸及其钠盐(以脱氢乙酸计)不合格。脱氢乙酸（dehydroacetic acid）及其钠盐作为一种广谱食品防腐剂，对霉菌和酵母菌的抑制能力强，为苯甲酸钠的 2~10 倍，在高剂量使用时能抑制细菌。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脱氢乙酸毒性较低，按标准规定的范围和使用量使用是安全的。脱氢乙酸及其钠盐能被人体完全吸收，并能抑制人体内多种氧化酶，长期过量摄入脱氢乙酸及其钠盐会危害人体健康。</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lang w:val="en-US" w:eastAsia="zh-CN"/>
        </w:rPr>
        <w:t>噻虫胺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lang w:val="en-US" w:eastAsia="zh-CN"/>
        </w:rPr>
        <w:t>噻虫胺属</w:t>
      </w:r>
      <w:r>
        <w:rPr>
          <w:rFonts w:hint="eastAsia" w:ascii="仿宋" w:hAnsi="仿宋" w:eastAsia="仿宋" w:cs="宋体"/>
          <w:color w:val="333333"/>
          <w:spacing w:val="8"/>
          <w:kern w:val="0"/>
          <w:sz w:val="32"/>
          <w:szCs w:val="32"/>
        </w:rPr>
        <w:t>烟碱类杀虫剂，具有触杀、胃毒作用，具有根内吸活性和层间传导性。土壤处理、叶面喷施和种子处理，防治水稻、玉米、油菜、果树和蔬菜、柑橘的刺吸式和咀嚼式害虫，如飞虱、椿象、蚜虫和烟粉虱。食用食品一般不会导致噻虫胺的急性中毒，但长期食用噻虫胺超标的食品，对人体健康也有一定影响。</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lang w:val="en-US" w:eastAsia="zh-CN"/>
        </w:rPr>
        <w:t>噻虫嗪</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lang w:val="en-US" w:eastAsia="zh-CN"/>
        </w:rPr>
        <w:t>噻虫嗪</w:t>
      </w:r>
      <w:r>
        <w:rPr>
          <w:rFonts w:hint="eastAsia" w:ascii="仿宋" w:hAnsi="仿宋" w:eastAsia="仿宋" w:cs="宋体"/>
          <w:color w:val="333333"/>
          <w:spacing w:val="8"/>
          <w:kern w:val="0"/>
          <w:sz w:val="32"/>
          <w:szCs w:val="32"/>
        </w:rPr>
        <w:t>具有触杀、胃毒和内吸作用的杀虫剂。能被迅速吸收到植物体内，并在木质部向顶传导。急性毒性分级为低毒级。烟碱类杀虫剂。中毒可出现恶心、呕吐、头痛、乏力、心跳过速等。食用食品一般不会导致噻虫嗪的急性中毒，但长期食用噻虫嗪超标的食品，对人体健康也有一定影响。</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333333"/>
          <w:spacing w:val="8"/>
          <w:kern w:val="0"/>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lang w:val="en-US" w:eastAsia="zh-CN"/>
        </w:rPr>
        <w:t>恩诺沙星</w:t>
      </w:r>
    </w:p>
    <w:p>
      <w:pPr>
        <w:pStyle w:val="2"/>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lang w:val="en-US" w:eastAsia="zh-CN"/>
        </w:rPr>
        <w:t>恩诺沙星</w:t>
      </w:r>
      <w:r>
        <w:rPr>
          <w:rFonts w:hint="eastAsia" w:ascii="仿宋" w:hAnsi="仿宋" w:eastAsia="仿宋" w:cs="宋体"/>
          <w:color w:val="333333"/>
          <w:spacing w:val="8"/>
          <w:kern w:val="0"/>
          <w:sz w:val="32"/>
          <w:szCs w:val="32"/>
        </w:rPr>
        <w:t>属第三代喹诺酮类药。是一类人工合成的广谱抗菌药，用于治疗动物的皮肤感染、呼吸道感染等，是动物专属用药。长期使用或者过度使用可能导致在人体中蓄积，进而对人体机能产生危害，还可能使人体产生耐药性菌株。</w:t>
      </w:r>
    </w:p>
    <w:p>
      <w:pPr>
        <w:pStyle w:val="2"/>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p>
    <w:p>
      <w:pPr>
        <w:pStyle w:val="11"/>
        <w:keepNext w:val="0"/>
        <w:keepLines w:val="0"/>
        <w:pageBreakBefore w:val="0"/>
        <w:numPr>
          <w:ilvl w:val="0"/>
          <w:numId w:val="1"/>
        </w:numPr>
        <w:kinsoku/>
        <w:wordWrap/>
        <w:overflowPunct/>
        <w:topLinePunct w:val="0"/>
        <w:autoSpaceDE/>
        <w:autoSpaceDN/>
        <w:bidi w:val="0"/>
        <w:adjustRightInd/>
        <w:snapToGrid/>
        <w:spacing w:line="600" w:lineRule="exact"/>
        <w:ind w:firstLineChars="0"/>
        <w:textAlignment w:val="auto"/>
        <w:rPr>
          <w:rFonts w:eastAsia="黑体"/>
          <w:sz w:val="32"/>
          <w:szCs w:val="32"/>
        </w:rPr>
      </w:pPr>
      <w:r>
        <w:rPr>
          <w:rFonts w:hint="eastAsia" w:eastAsia="黑体"/>
          <w:sz w:val="32"/>
          <w:szCs w:val="32"/>
          <w:lang w:val="en-US" w:eastAsia="zh-CN"/>
        </w:rPr>
        <w:t>氟苯尼考</w:t>
      </w:r>
    </w:p>
    <w:p>
      <w:pPr>
        <w:pStyle w:val="2"/>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lang w:val="en-US" w:eastAsia="zh-CN"/>
        </w:rPr>
        <w:t>氟苯尼考</w:t>
      </w:r>
      <w:r>
        <w:rPr>
          <w:rFonts w:hint="eastAsia" w:ascii="仿宋" w:hAnsi="仿宋" w:eastAsia="仿宋" w:cs="宋体"/>
          <w:color w:val="333333"/>
          <w:spacing w:val="8"/>
          <w:kern w:val="0"/>
          <w:sz w:val="32"/>
          <w:szCs w:val="32"/>
        </w:rPr>
        <w:t>是一种兽医专用酰胺醇类广谱抗菌药，用于敏感细菌所致的猪、鸡及鱼的细菌性疾病，尤其对呼吸系统及肠道感染疗效显著。氟苯尼考一般是通过饲料添加或者畜禽疾病治疗导致畜禽体内残留的积累。氟苯尼考对鸡的生殖系统有消炎作用，但同时会轻度抑制生殖激素的产生，造成鸡蛋早期胚胎的死亡。长期食用氟苯尼考残留超标的蛋品，对人体健康有一定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8B12CE0"/>
    <w:rsid w:val="09C55A46"/>
    <w:rsid w:val="0B563C1C"/>
    <w:rsid w:val="1994269A"/>
    <w:rsid w:val="1BD07E04"/>
    <w:rsid w:val="1FD731CE"/>
    <w:rsid w:val="21080928"/>
    <w:rsid w:val="25447D6C"/>
    <w:rsid w:val="27286FB2"/>
    <w:rsid w:val="273E1B93"/>
    <w:rsid w:val="2CBE02D4"/>
    <w:rsid w:val="2E7720BF"/>
    <w:rsid w:val="360B2B82"/>
    <w:rsid w:val="378F216D"/>
    <w:rsid w:val="38C14C44"/>
    <w:rsid w:val="4C602FF9"/>
    <w:rsid w:val="57EA0B70"/>
    <w:rsid w:val="5D0D38B4"/>
    <w:rsid w:val="6A3E4A3F"/>
    <w:rsid w:val="6A935BAC"/>
    <w:rsid w:val="6AFC09F6"/>
    <w:rsid w:val="6FFC7DF9"/>
    <w:rsid w:val="70667F46"/>
    <w:rsid w:val="719F251F"/>
    <w:rsid w:val="79FD49B1"/>
    <w:rsid w:val="7A5C1477"/>
    <w:rsid w:val="7B836CEC"/>
    <w:rsid w:val="7EA85EE9"/>
    <w:rsid w:val="CADEEF29"/>
    <w:rsid w:val="F35FA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 w:type="character" w:customStyle="1" w:styleId="12">
    <w:name w:val="页眉 Char"/>
    <w:basedOn w:val="9"/>
    <w:link w:val="5"/>
    <w:qFormat/>
    <w:uiPriority w:val="0"/>
    <w:rPr>
      <w:rFonts w:eastAsiaTheme="minorEastAsia" w:cstheme="minorBidi"/>
      <w:kern w:val="2"/>
      <w:sz w:val="18"/>
      <w:szCs w:val="18"/>
    </w:rPr>
  </w:style>
  <w:style w:type="character" w:customStyle="1" w:styleId="13">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2</TotalTime>
  <ScaleCrop>false</ScaleCrop>
  <LinksUpToDate>false</LinksUpToDate>
  <CharactersWithSpaces>886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2022-06-24T19:49:00Z</dcterms:created>
  <dc:creator>PC</dc:creator>
  <cp:lastModifiedBy>uos</cp:lastModifiedBy>
  <cp:lastPrinted>2022-06-24T18:45:00Z</cp:lastPrinted>
  <dcterms:modified xsi:type="dcterms:W3CDTF">2024-05-09T11:24:04Z</dcterms:modified>
  <dc:title>附件3</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45E16B583B874A0BB5ADF66014262258</vt:lpwstr>
  </property>
</Properties>
</file>