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uppressAutoHyphens/>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江门市</w:t>
      </w:r>
      <w:r>
        <w:rPr>
          <w:rFonts w:hint="eastAsia" w:ascii="Times New Roman" w:hAnsi="Times New Roman" w:eastAsia="方正小标宋简体"/>
          <w:sz w:val="44"/>
          <w:szCs w:val="44"/>
        </w:rPr>
        <w:t>中小企业数字化</w:t>
      </w:r>
      <w:r>
        <w:rPr>
          <w:rFonts w:hint="eastAsia" w:ascii="Times New Roman" w:hAnsi="Times New Roman" w:eastAsia="方正小标宋简体"/>
          <w:sz w:val="44"/>
          <w:szCs w:val="44"/>
          <w:lang w:eastAsia="zh-CN"/>
        </w:rPr>
        <w:t>诊断</w:t>
      </w:r>
      <w:r>
        <w:rPr>
          <w:rFonts w:hint="eastAsia" w:ascii="Times New Roman" w:hAnsi="Times New Roman" w:eastAsia="方正小标宋简体"/>
          <w:sz w:val="44"/>
          <w:szCs w:val="44"/>
        </w:rPr>
        <w:t>报告</w:t>
      </w:r>
    </w:p>
    <w:p>
      <w:pPr>
        <w:widowControl w:val="0"/>
        <w:spacing w:after="0"/>
        <w:ind w:firstLine="0" w:firstLineChars="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w:t>
      </w:r>
      <w:r>
        <w:rPr>
          <w:rFonts w:hint="eastAsia" w:ascii="仿宋_GB2312" w:hAnsi="仿宋_GB2312" w:eastAsia="仿宋_GB2312" w:cs="仿宋_GB2312"/>
          <w:b/>
          <w:bCs/>
          <w:kern w:val="0"/>
          <w:sz w:val="24"/>
          <w:szCs w:val="24"/>
          <w:lang w:val="en-US" w:eastAsia="zh-CN" w:bidi="ar-SA"/>
        </w:rPr>
        <w:t>一企一表，被诊断中小企业只能选择一个细分行业，同一细分行业只能选择一家数字化牵引单位。如多报细分行业或参与多个数字化牵引单位，报告作无效处里。</w:t>
      </w:r>
      <w:r>
        <w:rPr>
          <w:rFonts w:hint="eastAsia" w:ascii="仿宋_GB2312" w:hAnsi="仿宋_GB2312" w:eastAsia="仿宋_GB2312" w:cs="仿宋_GB2312"/>
          <w:kern w:val="0"/>
          <w:sz w:val="24"/>
          <w:szCs w:val="24"/>
          <w:lang w:val="en-US" w:eastAsia="zh-CN" w:bidi="ar-SA"/>
        </w:rPr>
        <w:t>）</w:t>
      </w:r>
    </w:p>
    <w:tbl>
      <w:tblPr>
        <w:tblStyle w:val="8"/>
        <w:tblW w:w="54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853"/>
        <w:gridCol w:w="51"/>
        <w:gridCol w:w="2357"/>
        <w:gridCol w:w="359"/>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000" w:type="pct"/>
            <w:gridSpan w:val="6"/>
            <w:vAlign w:val="center"/>
          </w:tcPr>
          <w:p>
            <w:pPr>
              <w:widowControl w:val="0"/>
              <w:spacing w:after="0"/>
              <w:ind w:right="480" w:firstLine="0" w:firstLineChars="0"/>
              <w:jc w:val="both"/>
              <w:rPr>
                <w:rFonts w:ascii="Times New Roman" w:hAnsi="Times New Roman" w:eastAsia="仿宋_GB2312" w:cs="Times New Roman"/>
                <w:kern w:val="2"/>
                <w:sz w:val="24"/>
                <w:szCs w:val="24"/>
                <w:lang w:val="en-US" w:eastAsia="zh-CN" w:bidi="ar-SA"/>
              </w:rPr>
            </w:pPr>
            <w:r>
              <w:rPr>
                <w:rFonts w:hint="eastAsia" w:ascii="黑体" w:hAnsi="黑体" w:eastAsia="黑体" w:cs="Times New Roman"/>
                <w:kern w:val="2"/>
                <w:sz w:val="30"/>
                <w:szCs w:val="20"/>
                <w:lang w:val="en-US" w:eastAsia="zh-CN" w:bidi="ar-SA"/>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企业名称</w:t>
            </w:r>
          </w:p>
        </w:tc>
        <w:tc>
          <w:tcPr>
            <w:tcW w:w="4090" w:type="pct"/>
            <w:gridSpan w:val="5"/>
            <w:vAlign w:val="center"/>
          </w:tcPr>
          <w:p>
            <w:pPr>
              <w:widowControl w:val="0"/>
              <w:spacing w:after="0"/>
              <w:ind w:right="480" w:firstLine="0" w:firstLineChars="0"/>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统一社会</w:t>
            </w:r>
          </w:p>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信用代码</w:t>
            </w:r>
          </w:p>
        </w:tc>
        <w:tc>
          <w:tcPr>
            <w:tcW w:w="1554" w:type="pct"/>
            <w:gridSpan w:val="2"/>
            <w:vAlign w:val="center"/>
          </w:tcPr>
          <w:p>
            <w:pPr>
              <w:widowControl w:val="0"/>
              <w:spacing w:after="0"/>
              <w:ind w:firstLine="0" w:firstLineChars="0"/>
              <w:jc w:val="center"/>
              <w:rPr>
                <w:rFonts w:ascii="Calibri" w:hAnsi="Calibri" w:eastAsia="宋体" w:cs="Times New Roman"/>
                <w:kern w:val="2"/>
                <w:sz w:val="24"/>
                <w:szCs w:val="16"/>
                <w:lang w:val="en-US" w:eastAsia="zh-CN" w:bidi="ar-SA"/>
              </w:rPr>
            </w:pPr>
          </w:p>
        </w:tc>
        <w:tc>
          <w:tcPr>
            <w:tcW w:w="1261" w:type="pct"/>
            <w:vAlign w:val="center"/>
          </w:tcPr>
          <w:p>
            <w:pPr>
              <w:widowControl w:val="0"/>
              <w:spacing w:after="0"/>
              <w:ind w:firstLine="0" w:firstLineChars="0"/>
              <w:jc w:val="center"/>
              <w:rPr>
                <w:rFonts w:ascii="Calibri" w:hAnsi="Calibri" w:eastAsia="宋体" w:cs="Times New Roman"/>
                <w:kern w:val="2"/>
                <w:sz w:val="30"/>
                <w:szCs w:val="20"/>
                <w:lang w:val="en-US" w:eastAsia="zh-CN" w:bidi="ar-SA"/>
              </w:rPr>
            </w:pPr>
            <w:r>
              <w:rPr>
                <w:rFonts w:hint="eastAsia" w:ascii="仿宋_GB2312" w:hAnsi="仿宋_GB2312" w:eastAsia="仿宋_GB2312" w:cs="仿宋_GB2312"/>
                <w:kern w:val="2"/>
                <w:sz w:val="24"/>
                <w:szCs w:val="16"/>
                <w:lang w:val="en-US" w:eastAsia="zh-CN" w:bidi="ar-SA"/>
              </w:rPr>
              <w:t>成立时间</w:t>
            </w:r>
          </w:p>
        </w:tc>
        <w:tc>
          <w:tcPr>
            <w:tcW w:w="1273" w:type="pct"/>
            <w:gridSpan w:val="2"/>
            <w:vAlign w:val="center"/>
          </w:tcPr>
          <w:p>
            <w:pPr>
              <w:widowControl w:val="0"/>
              <w:spacing w:after="0"/>
              <w:ind w:firstLine="0" w:firstLineChars="0"/>
              <w:jc w:val="center"/>
              <w:rPr>
                <w:rFonts w:ascii="Calibri" w:hAnsi="Calibri" w:eastAsia="宋体" w:cs="Times New Roman"/>
                <w:kern w:val="2"/>
                <w:sz w:val="24"/>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kern w:val="2"/>
                <w:sz w:val="24"/>
                <w:szCs w:val="16"/>
                <w:lang w:val="en-US" w:eastAsia="zh-CN" w:bidi="ar-SA"/>
              </w:rPr>
              <w:t>企业地址</w:t>
            </w:r>
          </w:p>
        </w:tc>
        <w:tc>
          <w:tcPr>
            <w:tcW w:w="1554" w:type="pct"/>
            <w:gridSpan w:val="2"/>
            <w:vAlign w:val="center"/>
          </w:tcPr>
          <w:p>
            <w:pPr>
              <w:widowControl w:val="0"/>
              <w:spacing w:after="0"/>
              <w:ind w:firstLine="0" w:firstLineChars="0"/>
              <w:jc w:val="center"/>
              <w:rPr>
                <w:rFonts w:ascii="Calibri" w:hAnsi="Calibri" w:eastAsia="宋体" w:cs="Times New Roman"/>
                <w:kern w:val="2"/>
                <w:sz w:val="24"/>
                <w:szCs w:val="16"/>
                <w:lang w:val="en-US" w:eastAsia="zh-CN" w:bidi="ar-SA"/>
              </w:rPr>
            </w:pPr>
          </w:p>
        </w:tc>
        <w:tc>
          <w:tcPr>
            <w:tcW w:w="1261"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注册资金</w:t>
            </w:r>
          </w:p>
          <w:p>
            <w:pPr>
              <w:widowControl w:val="0"/>
              <w:spacing w:after="0"/>
              <w:ind w:firstLine="0" w:firstLineChars="0"/>
              <w:jc w:val="center"/>
              <w:rPr>
                <w:rFonts w:ascii="Calibri" w:hAnsi="Calibri" w:eastAsia="宋体" w:cs="Times New Roman"/>
                <w:kern w:val="2"/>
                <w:sz w:val="24"/>
                <w:szCs w:val="16"/>
                <w:lang w:val="en-US" w:eastAsia="zh-CN" w:bidi="ar-SA"/>
              </w:rPr>
            </w:pPr>
            <w:r>
              <w:rPr>
                <w:rFonts w:hint="eastAsia" w:ascii="Times New Roman" w:hAnsi="Times New Roman" w:eastAsia="仿宋_GB2312" w:cs="Times New Roman"/>
                <w:kern w:val="2"/>
                <w:sz w:val="24"/>
                <w:szCs w:val="24"/>
                <w:lang w:val="en-US" w:eastAsia="zh-CN" w:bidi="ar-SA"/>
              </w:rPr>
              <w:t>（万元）</w:t>
            </w:r>
          </w:p>
        </w:tc>
        <w:tc>
          <w:tcPr>
            <w:tcW w:w="1273" w:type="pct"/>
            <w:gridSpan w:val="2"/>
            <w:vAlign w:val="center"/>
          </w:tcPr>
          <w:p>
            <w:pPr>
              <w:widowControl w:val="0"/>
              <w:spacing w:after="0"/>
              <w:ind w:firstLine="0" w:firstLineChars="0"/>
              <w:jc w:val="center"/>
              <w:rPr>
                <w:rFonts w:ascii="Calibri" w:hAnsi="Calibri" w:eastAsia="宋体" w:cs="Times New Roman"/>
                <w:kern w:val="2"/>
                <w:sz w:val="24"/>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企业性质</w:t>
            </w:r>
          </w:p>
        </w:tc>
        <w:tc>
          <w:tcPr>
            <w:tcW w:w="4090" w:type="pct"/>
            <w:gridSpan w:val="5"/>
            <w:vAlign w:val="center"/>
          </w:tcPr>
          <w:p>
            <w:pPr>
              <w:widowControl w:val="0"/>
              <w:spacing w:after="0" w:line="360" w:lineRule="auto"/>
              <w:ind w:firstLine="0" w:firstLineChars="0"/>
              <w:jc w:val="center"/>
              <w:rPr>
                <w:rFonts w:ascii="Calibri" w:hAnsi="Calibri" w:eastAsia="宋体" w:cs="Times New Roman"/>
                <w:kern w:val="2"/>
                <w:sz w:val="30"/>
                <w:szCs w:val="20"/>
                <w:lang w:val="en-US" w:eastAsia="zh-CN" w:bidi="ar-SA"/>
              </w:rPr>
            </w:pP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国有企业</w:t>
            </w:r>
            <w:r>
              <w:rPr>
                <w:rFonts w:hint="eastAsia"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民营企业</w:t>
            </w:r>
            <w:r>
              <w:rPr>
                <w:rFonts w:hint="eastAsia"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三资企业</w:t>
            </w:r>
            <w:r>
              <w:rPr>
                <w:rFonts w:hint="eastAsia"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09" w:type="pct"/>
            <w:vAlign w:val="center"/>
          </w:tcPr>
          <w:p>
            <w:pPr>
              <w:keepNext w:val="0"/>
              <w:keepLines w:val="0"/>
              <w:widowControl/>
              <w:suppressLineNumbers w:val="0"/>
              <w:tabs>
                <w:tab w:val="right" w:leader="dot" w:pos="8296"/>
              </w:tabs>
              <w:kinsoku w:val="0"/>
              <w:autoSpaceDE w:val="0"/>
              <w:autoSpaceDN w:val="0"/>
              <w:spacing w:before="0" w:beforeAutospacing="0" w:after="0" w:afterLines="0" w:afterAutospacing="0" w:line="560" w:lineRule="exact"/>
              <w:ind w:left="0" w:leftChars="0" w:right="0" w:rightChars="0" w:firstLine="0" w:firstLineChars="0"/>
              <w:jc w:val="center"/>
              <w:textAlignment w:val="baseline"/>
              <w:rPr>
                <w:rFonts w:hint="eastAsia" w:ascii="Times New Roman" w:hAnsi="Times New Roman" w:eastAsia="仿宋_GB2312" w:cs="Times New Roman"/>
                <w:color w:val="auto"/>
                <w:kern w:val="2"/>
                <w:sz w:val="24"/>
                <w:szCs w:val="24"/>
                <w:lang w:val="en-US" w:eastAsia="zh-CN" w:bidi="ar-SA"/>
              </w:rPr>
            </w:pPr>
            <w:r>
              <w:rPr>
                <w:rFonts w:hint="eastAsia" w:ascii="仿宋_GB2312" w:hAnsi="仿宋_GB2312" w:eastAsia="仿宋_GB2312" w:cs="仿宋_GB2312"/>
                <w:b/>
                <w:bCs w:val="0"/>
                <w:snapToGrid w:val="0"/>
                <w:color w:val="auto"/>
                <w:kern w:val="0"/>
                <w:sz w:val="21"/>
                <w:szCs w:val="21"/>
              </w:rPr>
              <w:t>企业规模</w:t>
            </w:r>
          </w:p>
        </w:tc>
        <w:tc>
          <w:tcPr>
            <w:tcW w:w="4090" w:type="pct"/>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Lines="0" w:line="240" w:lineRule="auto"/>
              <w:ind w:firstLine="0" w:firstLineChars="0"/>
              <w:jc w:val="center"/>
              <w:textAlignment w:val="baseline"/>
              <w:rPr>
                <w:rFonts w:hint="eastAsia" w:ascii="仿宋_GB2312" w:hAnsi="仿宋_GB2312" w:eastAsia="仿宋_GB2312" w:cs="仿宋_GB2312"/>
                <w:bCs/>
                <w:snapToGrid w:val="0"/>
                <w:color w:val="auto"/>
                <w:kern w:val="0"/>
                <w:sz w:val="21"/>
                <w:szCs w:val="21"/>
              </w:rPr>
            </w:pPr>
            <w:r>
              <w:rPr>
                <w:rFonts w:hint="eastAsia" w:ascii="仿宋_GB2312" w:hAnsi="仿宋_GB2312" w:eastAsia="仿宋_GB2312" w:cs="仿宋_GB2312"/>
                <w:bCs/>
                <w:snapToGrid w:val="0"/>
                <w:color w:val="auto"/>
                <w:kern w:val="0"/>
                <w:sz w:val="21"/>
                <w:szCs w:val="21"/>
              </w:rPr>
              <w:t>□</w:t>
            </w:r>
            <w:r>
              <w:rPr>
                <w:rFonts w:hint="eastAsia" w:ascii="仿宋_GB2312" w:hAnsi="仿宋_GB2312" w:eastAsia="仿宋_GB2312" w:cs="仿宋_GB2312"/>
                <w:bCs/>
                <w:snapToGrid w:val="0"/>
                <w:color w:val="auto"/>
                <w:kern w:val="0"/>
                <w:sz w:val="21"/>
                <w:szCs w:val="21"/>
                <w:lang w:val="en-US" w:eastAsia="zh-CN"/>
              </w:rPr>
              <w:t>中型</w:t>
            </w:r>
            <w:r>
              <w:rPr>
                <w:rFonts w:hint="eastAsia" w:ascii="仿宋_GB2312" w:hAnsi="仿宋_GB2312" w:eastAsia="仿宋_GB2312" w:cs="仿宋_GB2312"/>
                <w:bCs/>
                <w:snapToGrid w:val="0"/>
                <w:color w:val="auto"/>
                <w:kern w:val="0"/>
                <w:sz w:val="21"/>
                <w:szCs w:val="21"/>
              </w:rPr>
              <w:t>企业</w:t>
            </w:r>
            <w:r>
              <w:rPr>
                <w:rFonts w:hint="eastAsia" w:ascii="仿宋_GB2312" w:hAnsi="仿宋_GB2312" w:eastAsia="仿宋_GB2312" w:cs="仿宋_GB2312"/>
                <w:bCs/>
                <w:snapToGrid w:val="0"/>
                <w:color w:val="auto"/>
                <w:kern w:val="0"/>
                <w:sz w:val="21"/>
                <w:szCs w:val="21"/>
                <w:lang w:val="en-US" w:eastAsia="zh-CN"/>
              </w:rPr>
              <w:t xml:space="preserve">    </w:t>
            </w:r>
            <w:r>
              <w:rPr>
                <w:rFonts w:hint="eastAsia" w:ascii="仿宋_GB2312" w:hAnsi="仿宋_GB2312" w:eastAsia="仿宋_GB2312" w:cs="仿宋_GB2312"/>
                <w:bCs/>
                <w:snapToGrid w:val="0"/>
                <w:color w:val="auto"/>
                <w:kern w:val="0"/>
                <w:sz w:val="21"/>
                <w:szCs w:val="21"/>
              </w:rPr>
              <w:t>□</w:t>
            </w:r>
            <w:r>
              <w:rPr>
                <w:rFonts w:hint="eastAsia" w:ascii="仿宋_GB2312" w:hAnsi="仿宋_GB2312" w:eastAsia="仿宋_GB2312" w:cs="仿宋_GB2312"/>
                <w:bCs/>
                <w:snapToGrid w:val="0"/>
                <w:color w:val="auto"/>
                <w:kern w:val="0"/>
                <w:sz w:val="21"/>
                <w:szCs w:val="21"/>
                <w:lang w:val="en-US" w:eastAsia="zh-CN"/>
              </w:rPr>
              <w:t>小型</w:t>
            </w:r>
            <w:r>
              <w:rPr>
                <w:rFonts w:hint="eastAsia" w:ascii="仿宋_GB2312" w:hAnsi="仿宋_GB2312" w:eastAsia="仿宋_GB2312" w:cs="仿宋_GB2312"/>
                <w:bCs/>
                <w:snapToGrid w:val="0"/>
                <w:color w:val="auto"/>
                <w:kern w:val="0"/>
                <w:sz w:val="21"/>
                <w:szCs w:val="21"/>
              </w:rPr>
              <w:t>企业</w:t>
            </w:r>
            <w:r>
              <w:rPr>
                <w:rFonts w:hint="eastAsia" w:ascii="仿宋_GB2312" w:hAnsi="仿宋_GB2312" w:eastAsia="仿宋_GB2312" w:cs="仿宋_GB2312"/>
                <w:bCs/>
                <w:snapToGrid w:val="0"/>
                <w:color w:val="auto"/>
                <w:kern w:val="0"/>
                <w:sz w:val="21"/>
                <w:szCs w:val="21"/>
                <w:lang w:val="en-US" w:eastAsia="zh-CN"/>
              </w:rPr>
              <w:t xml:space="preserve">    </w:t>
            </w:r>
            <w:r>
              <w:rPr>
                <w:rFonts w:hint="eastAsia" w:ascii="仿宋_GB2312" w:hAnsi="仿宋_GB2312" w:eastAsia="仿宋_GB2312" w:cs="仿宋_GB2312"/>
                <w:bCs/>
                <w:snapToGrid w:val="0"/>
                <w:color w:val="auto"/>
                <w:kern w:val="0"/>
                <w:sz w:val="21"/>
                <w:szCs w:val="21"/>
              </w:rPr>
              <w:t>□</w:t>
            </w:r>
            <w:r>
              <w:rPr>
                <w:rFonts w:hint="eastAsia" w:ascii="仿宋_GB2312" w:hAnsi="仿宋_GB2312" w:eastAsia="仿宋_GB2312" w:cs="仿宋_GB2312"/>
                <w:bCs/>
                <w:snapToGrid w:val="0"/>
                <w:color w:val="auto"/>
                <w:kern w:val="0"/>
                <w:sz w:val="21"/>
                <w:szCs w:val="21"/>
                <w:lang w:val="en-US" w:eastAsia="zh-CN"/>
              </w:rPr>
              <w:t>微型</w:t>
            </w:r>
            <w:r>
              <w:rPr>
                <w:rFonts w:hint="eastAsia" w:ascii="仿宋_GB2312" w:hAnsi="仿宋_GB2312" w:eastAsia="仿宋_GB2312" w:cs="仿宋_GB2312"/>
                <w:bCs/>
                <w:snapToGrid w:val="0"/>
                <w:color w:val="auto"/>
                <w:kern w:val="0"/>
                <w:sz w:val="21"/>
                <w:szCs w:val="21"/>
              </w:rPr>
              <w:t>企业</w:t>
            </w:r>
          </w:p>
          <w:p>
            <w:pPr>
              <w:pStyle w:val="3"/>
              <w:keepNext w:val="0"/>
              <w:keepLines w:val="0"/>
              <w:pageBreakBefore w:val="0"/>
              <w:tabs>
                <w:tab w:val="right" w:leader="dot" w:pos="8296"/>
              </w:tabs>
              <w:wordWrap/>
              <w:overflowPunct/>
              <w:topLinePunct w:val="0"/>
              <w:bidi w:val="0"/>
              <w:adjustRightInd w:val="0"/>
              <w:snapToGrid w:val="0"/>
              <w:spacing w:after="0" w:afterLines="0"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hint="eastAsia" w:ascii="仿宋_GB2312" w:hAnsi="仿宋_GB2312" w:eastAsia="仿宋_GB2312" w:cs="仿宋_GB2312"/>
                <w:color w:val="auto"/>
                <w:sz w:val="21"/>
                <w:szCs w:val="21"/>
                <w:highlight w:val="none"/>
              </w:rPr>
              <w:t>（中小企业规模类型自测：</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HYPERLINK "https://baosong.miit.gov.cn/ScaleTest" </w:instrText>
            </w:r>
            <w:r>
              <w:rPr>
                <w:rFonts w:hint="eastAsia" w:ascii="仿宋_GB2312" w:hAnsi="仿宋_GB2312" w:eastAsia="仿宋_GB2312" w:cs="仿宋_GB2312"/>
                <w:color w:val="auto"/>
                <w:sz w:val="21"/>
                <w:szCs w:val="21"/>
                <w:highlight w:val="none"/>
              </w:rPr>
              <w:fldChar w:fldCharType="separate"/>
            </w:r>
            <w:r>
              <w:rPr>
                <w:rStyle w:val="10"/>
                <w:rFonts w:hint="eastAsia" w:ascii="仿宋_GB2312" w:hAnsi="仿宋_GB2312" w:eastAsia="仿宋_GB2312" w:cs="仿宋_GB2312"/>
                <w:color w:val="auto"/>
                <w:sz w:val="21"/>
                <w:szCs w:val="21"/>
                <w:highlight w:val="none"/>
              </w:rPr>
              <w:t>https://baosong.miit.gov.cn/ScaleTest</w: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09" w:type="pct"/>
            <w:vAlign w:val="center"/>
          </w:tcPr>
          <w:p>
            <w:pPr>
              <w:widowControl w:val="0"/>
              <w:spacing w:after="0"/>
              <w:ind w:firstLine="0" w:firstLineChars="0"/>
              <w:jc w:val="both"/>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所属细分行业（仅能选择一项）</w:t>
            </w:r>
          </w:p>
        </w:tc>
        <w:tc>
          <w:tcPr>
            <w:tcW w:w="4090" w:type="pct"/>
            <w:gridSpan w:val="5"/>
            <w:vAlign w:val="center"/>
          </w:tcPr>
          <w:p>
            <w:pPr>
              <w:widowControl w:val="0"/>
              <w:spacing w:after="0" w:line="360" w:lineRule="auto"/>
              <w:ind w:firstLine="240" w:firstLineChars="100"/>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五金及不锈钢制品行业  </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摩托车及零配件制造业</w:t>
            </w:r>
          </w:p>
          <w:p>
            <w:pPr>
              <w:widowControl w:val="0"/>
              <w:spacing w:after="0" w:line="360" w:lineRule="auto"/>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造纸及纸制品业    </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新一代电子信息产业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小家电制造业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09" w:type="pct"/>
            <w:vAlign w:val="center"/>
          </w:tcPr>
          <w:p>
            <w:pPr>
              <w:widowControl w:val="0"/>
              <w:spacing w:after="0" w:line="360" w:lineRule="auto"/>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开展诊断的数字化牵引单位</w:t>
            </w:r>
          </w:p>
        </w:tc>
        <w:tc>
          <w:tcPr>
            <w:tcW w:w="4090" w:type="pct"/>
            <w:gridSpan w:val="5"/>
            <w:vAlign w:val="center"/>
          </w:tcPr>
          <w:p>
            <w:pPr>
              <w:widowControl w:val="0"/>
              <w:spacing w:after="0" w:line="360" w:lineRule="auto"/>
              <w:ind w:firstLine="0" w:firstLineChars="0"/>
              <w:jc w:val="center"/>
              <w:rPr>
                <w:rFonts w:hint="eastAsia" w:ascii="Times New Roman" w:hAnsi="Times New Roman" w:eastAsia="仿宋_GB2312" w:cs="Times New Roman"/>
                <w:color w:val="FF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9" w:type="pct"/>
            <w:vMerge w:val="restart"/>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开展诊断的人员及职务</w:t>
            </w:r>
          </w:p>
        </w:tc>
        <w:tc>
          <w:tcPr>
            <w:tcW w:w="4090" w:type="pct"/>
            <w:gridSpan w:val="5"/>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（表格可向下拓展）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9" w:type="pct"/>
            <w:vMerge w:val="continue"/>
            <w:vAlign w:val="center"/>
          </w:tcPr>
          <w:p>
            <w:pPr>
              <w:widowControl w:val="0"/>
              <w:spacing w:after="0" w:line="360" w:lineRule="auto"/>
              <w:ind w:firstLine="0" w:firstLineChars="0"/>
              <w:jc w:val="center"/>
              <w:rPr>
                <w:color w:val="auto"/>
              </w:rPr>
            </w:pPr>
          </w:p>
        </w:tc>
        <w:tc>
          <w:tcPr>
            <w:tcW w:w="4090" w:type="pct"/>
            <w:gridSpan w:val="5"/>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9" w:type="pct"/>
            <w:vMerge w:val="continue"/>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p>
        </w:tc>
        <w:tc>
          <w:tcPr>
            <w:tcW w:w="4090" w:type="pct"/>
            <w:gridSpan w:val="5"/>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9" w:type="pct"/>
            <w:vMerge w:val="continue"/>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p>
        </w:tc>
        <w:tc>
          <w:tcPr>
            <w:tcW w:w="4090" w:type="pct"/>
            <w:gridSpan w:val="5"/>
            <w:vAlign w:val="center"/>
          </w:tcPr>
          <w:p>
            <w:pPr>
              <w:widowControl w:val="0"/>
              <w:spacing w:after="0" w:line="360" w:lineRule="auto"/>
              <w:ind w:firstLine="0" w:firstLineChars="0"/>
              <w:jc w:val="center"/>
              <w:rPr>
                <w:rFonts w:hint="eastAsia"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企业联系人</w:t>
            </w:r>
          </w:p>
        </w:tc>
        <w:tc>
          <w:tcPr>
            <w:tcW w:w="1554" w:type="pct"/>
            <w:gridSpan w:val="2"/>
            <w:vAlign w:val="center"/>
          </w:tcPr>
          <w:p>
            <w:pPr>
              <w:widowControl w:val="0"/>
              <w:spacing w:after="0"/>
              <w:ind w:firstLine="0" w:firstLineChars="0"/>
              <w:jc w:val="center"/>
              <w:rPr>
                <w:rFonts w:hint="eastAsia" w:ascii="Times New Roman" w:hAnsi="Times New Roman" w:eastAsia="仿宋_GB2312" w:cs="Times New Roman"/>
                <w:kern w:val="2"/>
                <w:sz w:val="24"/>
                <w:szCs w:val="24"/>
                <w:lang w:val="en-US" w:eastAsia="zh-CN" w:bidi="ar-SA"/>
              </w:rPr>
            </w:pPr>
          </w:p>
        </w:tc>
        <w:tc>
          <w:tcPr>
            <w:tcW w:w="1261" w:type="pct"/>
            <w:vAlign w:val="center"/>
          </w:tcPr>
          <w:p>
            <w:pPr>
              <w:widowControl w:val="0"/>
              <w:spacing w:after="0"/>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联系方式</w:t>
            </w:r>
          </w:p>
        </w:tc>
        <w:tc>
          <w:tcPr>
            <w:tcW w:w="1273" w:type="pct"/>
            <w:gridSpan w:val="2"/>
            <w:vAlign w:val="center"/>
          </w:tcPr>
          <w:p>
            <w:pPr>
              <w:widowControl w:val="0"/>
              <w:spacing w:after="0"/>
              <w:ind w:firstLine="0" w:firstLineChars="0"/>
              <w:jc w:val="center"/>
              <w:rPr>
                <w:rFonts w:hint="eastAsia"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近三年主要经济指标</w:t>
            </w:r>
          </w:p>
        </w:tc>
        <w:tc>
          <w:tcPr>
            <w:tcW w:w="1554"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2021年</w:t>
            </w:r>
          </w:p>
        </w:tc>
        <w:tc>
          <w:tcPr>
            <w:tcW w:w="1261"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2022年</w:t>
            </w:r>
          </w:p>
        </w:tc>
        <w:tc>
          <w:tcPr>
            <w:tcW w:w="1273"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产值（万元）</w:t>
            </w:r>
          </w:p>
        </w:tc>
        <w:tc>
          <w:tcPr>
            <w:tcW w:w="1554"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261"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273"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利润（万元）</w:t>
            </w:r>
          </w:p>
        </w:tc>
        <w:tc>
          <w:tcPr>
            <w:tcW w:w="1554"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261"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273"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税收（万元）</w:t>
            </w:r>
          </w:p>
        </w:tc>
        <w:tc>
          <w:tcPr>
            <w:tcW w:w="1554" w:type="pct"/>
            <w:gridSpan w:val="2"/>
            <w:vAlign w:val="center"/>
          </w:tcPr>
          <w:p>
            <w:pPr>
              <w:widowControl w:val="0"/>
              <w:spacing w:after="0"/>
              <w:ind w:firstLine="0" w:firstLineChars="0"/>
              <w:jc w:val="center"/>
              <w:rPr>
                <w:rFonts w:ascii="Times New Roman" w:hAnsi="Times New Roman" w:eastAsia="仿宋_GB2312" w:cs="Times New Roman"/>
                <w:color w:val="auto"/>
                <w:kern w:val="2"/>
                <w:sz w:val="24"/>
                <w:szCs w:val="24"/>
                <w:lang w:val="en-US" w:eastAsia="zh-CN" w:bidi="ar-SA"/>
              </w:rPr>
            </w:pPr>
          </w:p>
        </w:tc>
        <w:tc>
          <w:tcPr>
            <w:tcW w:w="1261"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273"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员工总数（人）</w:t>
            </w:r>
          </w:p>
        </w:tc>
        <w:tc>
          <w:tcPr>
            <w:tcW w:w="1554"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261" w:type="pct"/>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企业数字化人员数量</w:t>
            </w:r>
          </w:p>
          <w:p>
            <w:pPr>
              <w:widowControl w:val="0"/>
              <w:spacing w:after="0"/>
              <w:ind w:firstLine="0" w:firstLineChars="0"/>
              <w:jc w:val="both"/>
              <w:rPr>
                <w:rFonts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sz w:val="18"/>
                <w:szCs w:val="18"/>
              </w:rPr>
              <w:t>（包括IT人员、自动化改造设备维护改造人员等）</w:t>
            </w:r>
          </w:p>
        </w:tc>
        <w:tc>
          <w:tcPr>
            <w:tcW w:w="1273"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pct"/>
            <w:vMerge w:val="restart"/>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制造业中小企业数字化水平</w:t>
            </w:r>
          </w:p>
        </w:tc>
        <w:tc>
          <w:tcPr>
            <w:tcW w:w="1554"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评测得分</w:t>
            </w:r>
          </w:p>
        </w:tc>
        <w:tc>
          <w:tcPr>
            <w:tcW w:w="2535" w:type="pct"/>
            <w:gridSpan w:val="3"/>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09" w:type="pct"/>
            <w:vMerge w:val="continue"/>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p>
        </w:tc>
        <w:tc>
          <w:tcPr>
            <w:tcW w:w="1554" w:type="pct"/>
            <w:gridSpan w:val="2"/>
            <w:vAlign w:val="center"/>
          </w:tcPr>
          <w:p>
            <w:pPr>
              <w:widowControl w:val="0"/>
              <w:spacing w:after="0"/>
              <w:ind w:firstLine="0" w:firstLineChars="0"/>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评测等级</w:t>
            </w:r>
          </w:p>
        </w:tc>
        <w:tc>
          <w:tcPr>
            <w:tcW w:w="2535" w:type="pct"/>
            <w:gridSpan w:val="3"/>
            <w:vAlign w:val="center"/>
          </w:tcPr>
          <w:p>
            <w:pPr>
              <w:widowControl w:val="0"/>
              <w:spacing w:after="0"/>
              <w:ind w:firstLine="0" w:firstLineChars="0"/>
              <w:jc w:val="both"/>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无等级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一级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二级   </w:t>
            </w:r>
          </w:p>
          <w:p>
            <w:pPr>
              <w:widowControl w:val="0"/>
              <w:spacing w:after="0"/>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sym w:font="Wingdings" w:char="00A8"/>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三级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09" w:type="pct"/>
            <w:vAlign w:val="center"/>
          </w:tcPr>
          <w:p>
            <w:pPr>
              <w:widowControl w:val="0"/>
              <w:spacing w:after="0"/>
              <w:ind w:firstLine="0" w:firstLineChars="0"/>
              <w:jc w:val="both"/>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企业现有信息化、数字化基础情况</w:t>
            </w:r>
          </w:p>
        </w:tc>
        <w:tc>
          <w:tcPr>
            <w:tcW w:w="4090" w:type="pct"/>
            <w:gridSpan w:val="5"/>
            <w:vAlign w:val="center"/>
          </w:tcPr>
          <w:p>
            <w:pPr>
              <w:widowControl w:val="0"/>
              <w:numPr>
                <w:ilvl w:val="0"/>
                <w:numId w:val="1"/>
              </w:numPr>
              <w:spacing w:after="0"/>
              <w:ind w:left="420" w:hanging="420" w:firstLineChars="0"/>
              <w:jc w:val="left"/>
              <w:rPr>
                <w:rFonts w:ascii="仿宋_GB2312" w:hAnsi="仿宋_GB2312" w:eastAsia="仿宋_GB2312" w:cs="仿宋_GB2312"/>
                <w:kern w:val="2"/>
                <w:sz w:val="24"/>
                <w:szCs w:val="16"/>
                <w:u w:val="single"/>
                <w:lang w:val="en-US" w:eastAsia="zh-CN" w:bidi="ar-SA"/>
              </w:rPr>
            </w:pPr>
            <w:r>
              <w:rPr>
                <w:rFonts w:hint="eastAsia" w:ascii="仿宋_GB2312" w:hAnsi="仿宋_GB2312" w:eastAsia="仿宋_GB2312" w:cs="仿宋_GB2312"/>
                <w:kern w:val="2"/>
                <w:sz w:val="24"/>
                <w:szCs w:val="16"/>
                <w:lang w:val="en-US" w:eastAsia="zh-CN" w:bidi="ar-SA"/>
              </w:rPr>
              <w:t>现有的数字化设备数量（台）：</w:t>
            </w:r>
            <w:r>
              <w:rPr>
                <w:rFonts w:hint="eastAsia" w:ascii="仿宋_GB2312" w:hAnsi="仿宋_GB2312" w:eastAsia="仿宋_GB2312" w:cs="仿宋_GB2312"/>
                <w:kern w:val="2"/>
                <w:sz w:val="24"/>
                <w:szCs w:val="16"/>
                <w:u w:val="single"/>
                <w:lang w:val="en-US" w:eastAsia="zh-CN" w:bidi="ar-SA"/>
              </w:rPr>
              <w:t xml:space="preserve">          </w:t>
            </w:r>
            <w:r>
              <w:rPr>
                <w:rFonts w:hint="eastAsia" w:ascii="仿宋_GB2312" w:hAnsi="仿宋_GB2312" w:eastAsia="仿宋_GB2312" w:cs="仿宋_GB2312"/>
                <w:kern w:val="2"/>
                <w:sz w:val="24"/>
                <w:szCs w:val="16"/>
                <w:lang w:val="en-US" w:eastAsia="zh-CN" w:bidi="ar-SA"/>
              </w:rPr>
              <w:t>，联网率：</w:t>
            </w:r>
            <w:r>
              <w:rPr>
                <w:rFonts w:hint="eastAsia" w:ascii="仿宋_GB2312" w:hAnsi="仿宋_GB2312" w:eastAsia="仿宋_GB2312" w:cs="仿宋_GB2312"/>
                <w:kern w:val="2"/>
                <w:sz w:val="24"/>
                <w:szCs w:val="16"/>
                <w:u w:val="single"/>
                <w:lang w:val="en-US" w:eastAsia="zh-CN" w:bidi="ar-SA"/>
              </w:rPr>
              <w:t xml:space="preserve">          </w:t>
            </w:r>
          </w:p>
          <w:p>
            <w:pPr>
              <w:widowControl w:val="0"/>
              <w:numPr>
                <w:ilvl w:val="0"/>
                <w:numId w:val="1"/>
              </w:numPr>
              <w:spacing w:after="0"/>
              <w:ind w:left="420" w:hanging="420" w:firstLineChars="0"/>
              <w:jc w:val="left"/>
              <w:rPr>
                <w:rFonts w:ascii="仿宋_GB2312" w:hAnsi="仿宋_GB2312" w:eastAsia="仿宋_GB2312" w:cs="仿宋_GB2312"/>
                <w:kern w:val="2"/>
                <w:sz w:val="24"/>
                <w:szCs w:val="16"/>
                <w:u w:val="single"/>
                <w:lang w:val="en-US" w:eastAsia="zh-CN" w:bidi="ar-SA"/>
              </w:rPr>
            </w:pPr>
            <w:r>
              <w:rPr>
                <w:rFonts w:hint="eastAsia" w:ascii="仿宋_GB2312" w:hAnsi="仿宋_GB2312" w:eastAsia="仿宋_GB2312" w:cs="仿宋_GB2312"/>
                <w:kern w:val="2"/>
                <w:sz w:val="24"/>
                <w:szCs w:val="16"/>
                <w:lang w:val="en-US" w:eastAsia="zh-CN" w:bidi="ar-SA"/>
              </w:rPr>
              <w:t>现有的信息化系统：</w:t>
            </w:r>
            <w:r>
              <w:rPr>
                <w:rFonts w:hint="eastAsia" w:ascii="仿宋_GB2312" w:hAnsi="仿宋_GB2312" w:eastAsia="仿宋_GB2312" w:cs="仿宋_GB2312"/>
                <w:kern w:val="2"/>
                <w:sz w:val="24"/>
                <w:szCs w:val="16"/>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09" w:type="pct"/>
            <w:vAlign w:val="center"/>
          </w:tcPr>
          <w:p>
            <w:pPr>
              <w:widowControl w:val="0"/>
              <w:spacing w:after="0"/>
              <w:ind w:firstLine="0" w:firstLineChars="0"/>
              <w:jc w:val="both"/>
              <w:rPr>
                <w:rFonts w:hint="eastAsia" w:ascii="Times New Roman" w:hAnsi="Times New Roman" w:eastAsia="仿宋_GB2312" w:cs="Times New Roman"/>
                <w:color w:val="auto"/>
                <w:kern w:val="2"/>
                <w:sz w:val="24"/>
                <w:szCs w:val="32"/>
                <w:lang w:val="en-US" w:eastAsia="zh-CN" w:bidi="ar-SA"/>
              </w:rPr>
            </w:pPr>
            <w:r>
              <w:rPr>
                <w:rFonts w:hint="eastAsia" w:ascii="Times New Roman" w:hAnsi="Times New Roman" w:eastAsia="仿宋_GB2312" w:cs="Times New Roman"/>
                <w:color w:val="auto"/>
                <w:kern w:val="2"/>
                <w:sz w:val="24"/>
                <w:szCs w:val="32"/>
                <w:lang w:val="en-US" w:eastAsia="zh-CN" w:bidi="ar-SA"/>
              </w:rPr>
              <w:t>企业数字化改造已投入（2023年10月11日至填表日）</w:t>
            </w:r>
          </w:p>
        </w:tc>
        <w:tc>
          <w:tcPr>
            <w:tcW w:w="1527" w:type="pct"/>
            <w:vAlign w:val="center"/>
          </w:tcPr>
          <w:p>
            <w:pPr>
              <w:widowControl w:val="0"/>
              <w:numPr>
                <w:ilvl w:val="0"/>
                <w:numId w:val="0"/>
              </w:numPr>
              <w:spacing w:after="0"/>
              <w:ind w:leftChars="0" w:firstLine="1680" w:firstLineChars="700"/>
              <w:jc w:val="left"/>
              <w:rPr>
                <w:rFonts w:hint="eastAsia" w:ascii="仿宋_GB2312" w:hAnsi="仿宋_GB2312" w:eastAsia="仿宋_GB2312" w:cs="仿宋_GB2312"/>
                <w:color w:val="auto"/>
                <w:kern w:val="2"/>
                <w:sz w:val="24"/>
                <w:szCs w:val="16"/>
                <w:lang w:val="en-US" w:eastAsia="zh-CN" w:bidi="ar-SA"/>
              </w:rPr>
            </w:pPr>
            <w:r>
              <w:rPr>
                <w:rFonts w:hint="eastAsia" w:ascii="仿宋_GB2312" w:hAnsi="仿宋_GB2312" w:eastAsia="仿宋_GB2312" w:cs="仿宋_GB2312"/>
                <w:color w:val="auto"/>
                <w:kern w:val="2"/>
                <w:sz w:val="24"/>
                <w:szCs w:val="16"/>
                <w:lang w:val="en-US" w:eastAsia="zh-CN" w:bidi="ar-SA"/>
              </w:rPr>
              <w:t>（万元）</w:t>
            </w:r>
          </w:p>
        </w:tc>
        <w:tc>
          <w:tcPr>
            <w:tcW w:w="1481" w:type="pct"/>
            <w:gridSpan w:val="3"/>
            <w:vAlign w:val="center"/>
          </w:tcPr>
          <w:p>
            <w:pPr>
              <w:widowControl w:val="0"/>
              <w:numPr>
                <w:ilvl w:val="0"/>
                <w:numId w:val="0"/>
              </w:numPr>
              <w:spacing w:after="0"/>
              <w:ind w:leftChars="0"/>
              <w:jc w:val="left"/>
              <w:rPr>
                <w:rFonts w:hint="eastAsia" w:ascii="仿宋_GB2312" w:hAnsi="仿宋_GB2312" w:eastAsia="仿宋_GB2312" w:cs="仿宋_GB2312"/>
                <w:color w:val="auto"/>
                <w:kern w:val="2"/>
                <w:sz w:val="24"/>
                <w:szCs w:val="16"/>
                <w:lang w:val="en-US" w:eastAsia="zh-CN" w:bidi="ar-SA"/>
              </w:rPr>
            </w:pPr>
            <w:r>
              <w:rPr>
                <w:rFonts w:hint="eastAsia" w:ascii="Times New Roman" w:hAnsi="Times New Roman" w:eastAsia="仿宋_GB2312" w:cs="Times New Roman"/>
                <w:color w:val="auto"/>
                <w:kern w:val="2"/>
                <w:sz w:val="24"/>
                <w:szCs w:val="32"/>
                <w:lang w:val="en-US" w:eastAsia="zh-CN" w:bidi="ar-SA"/>
              </w:rPr>
              <w:t>企业数字化改造计划投入（填表日至2024年12月31日）</w:t>
            </w:r>
          </w:p>
        </w:tc>
        <w:tc>
          <w:tcPr>
            <w:tcW w:w="1081" w:type="pct"/>
            <w:vAlign w:val="center"/>
          </w:tcPr>
          <w:p>
            <w:pPr>
              <w:widowControl w:val="0"/>
              <w:numPr>
                <w:ilvl w:val="0"/>
                <w:numId w:val="0"/>
              </w:numPr>
              <w:spacing w:after="0"/>
              <w:ind w:leftChars="0" w:firstLine="960" w:firstLineChars="400"/>
              <w:jc w:val="left"/>
              <w:rPr>
                <w:rFonts w:hint="eastAsia" w:ascii="仿宋_GB2312" w:hAnsi="仿宋_GB2312" w:eastAsia="仿宋_GB2312" w:cs="仿宋_GB2312"/>
                <w:color w:val="auto"/>
                <w:kern w:val="2"/>
                <w:sz w:val="24"/>
                <w:szCs w:val="16"/>
                <w:lang w:val="en-US" w:eastAsia="zh-CN" w:bidi="ar-SA"/>
              </w:rPr>
            </w:pPr>
            <w:r>
              <w:rPr>
                <w:rFonts w:hint="eastAsia" w:ascii="仿宋_GB2312" w:hAnsi="仿宋_GB2312" w:eastAsia="仿宋_GB2312" w:cs="仿宋_GB2312"/>
                <w:color w:val="auto"/>
                <w:kern w:val="2"/>
                <w:sz w:val="24"/>
                <w:szCs w:val="16"/>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000" w:type="pct"/>
            <w:gridSpan w:val="6"/>
            <w:vAlign w:val="center"/>
          </w:tcPr>
          <w:p>
            <w:pPr>
              <w:widowControl w:val="0"/>
              <w:numPr>
                <w:ilvl w:val="0"/>
                <w:numId w:val="0"/>
              </w:numPr>
              <w:spacing w:after="0" w:line="240" w:lineRule="auto"/>
              <w:ind w:leftChars="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16"/>
                <w:lang w:val="en-US" w:eastAsia="zh-CN" w:bidi="ar-SA"/>
              </w:rPr>
              <w:t>注：</w:t>
            </w:r>
            <w:r>
              <w:rPr>
                <w:rFonts w:hint="eastAsia" w:ascii="仿宋_GB2312" w:hAnsi="仿宋_GB2312" w:eastAsia="仿宋_GB2312" w:cs="仿宋_GB2312"/>
                <w:b/>
                <w:bCs/>
                <w:color w:val="auto"/>
                <w:kern w:val="2"/>
                <w:sz w:val="24"/>
                <w:szCs w:val="24"/>
                <w:lang w:val="en-US" w:eastAsia="zh-CN" w:bidi="ar-SA"/>
              </w:rPr>
              <w:t>1.已投入部分须提供与数字化牵引单位签订的合同复印件。</w:t>
            </w:r>
          </w:p>
          <w:p>
            <w:pPr>
              <w:pStyle w:val="2"/>
              <w:numPr>
                <w:ilvl w:val="0"/>
                <w:numId w:val="0"/>
              </w:numPr>
              <w:spacing w:line="240" w:lineRule="auto"/>
              <w:ind w:firstLine="481" w:firstLineChars="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2.计划投入部分须提供与数字化牵引单位签订的合同或意向类协议复印件等。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81" w:firstLineChars="200"/>
              <w:jc w:val="both"/>
              <w:textAlignment w:val="auto"/>
              <w:rPr>
                <w:rFonts w:hint="default"/>
                <w:color w:val="auto"/>
                <w:lang w:val="en-US" w:eastAsia="zh-CN"/>
              </w:rPr>
            </w:pPr>
            <w:r>
              <w:rPr>
                <w:rFonts w:hint="eastAsia" w:ascii="仿宋_GB2312" w:hAnsi="仿宋_GB2312" w:eastAsia="仿宋_GB2312" w:cs="仿宋_GB2312"/>
                <w:b/>
                <w:bCs/>
                <w:color w:val="auto"/>
                <w:sz w:val="24"/>
                <w:szCs w:val="24"/>
                <w:lang w:val="en-US" w:eastAsia="zh-CN"/>
              </w:rPr>
              <w:t>3.数额均为不含税部分。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企业简介</w:t>
            </w:r>
          </w:p>
        </w:tc>
        <w:tc>
          <w:tcPr>
            <w:tcW w:w="4090" w:type="pct"/>
            <w:gridSpan w:val="5"/>
          </w:tcPr>
          <w:p>
            <w:pPr>
              <w:widowControl w:val="0"/>
              <w:spacing w:after="0"/>
              <w:ind w:firstLine="0" w:firstLineChars="0"/>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（发展情况、主营产品等方面概况，300字内）</w:t>
            </w:r>
          </w:p>
          <w:p>
            <w:pPr>
              <w:widowControl w:val="0"/>
              <w:spacing w:after="0"/>
              <w:ind w:firstLine="0" w:firstLineChars="0"/>
              <w:jc w:val="left"/>
              <w:rPr>
                <w:rFonts w:ascii="仿宋_GB2312" w:hAnsi="仿宋_GB2312" w:eastAsia="仿宋_GB2312" w:cs="仿宋_GB2312"/>
                <w:kern w:val="2"/>
                <w:sz w:val="24"/>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000" w:type="pct"/>
            <w:gridSpan w:val="6"/>
            <w:vAlign w:val="center"/>
          </w:tcPr>
          <w:p>
            <w:pPr>
              <w:widowControl w:val="0"/>
              <w:spacing w:after="0"/>
              <w:ind w:firstLine="0" w:firstLineChars="0"/>
              <w:jc w:val="left"/>
              <w:rPr>
                <w:rFonts w:ascii="Calibri" w:hAnsi="Calibri" w:eastAsia="黑体" w:cs="Times New Roman"/>
                <w:kern w:val="2"/>
                <w:sz w:val="30"/>
                <w:szCs w:val="20"/>
                <w:lang w:val="en-US" w:eastAsia="zh-CN" w:bidi="ar-SA"/>
              </w:rPr>
            </w:pPr>
            <w:r>
              <w:rPr>
                <w:rFonts w:hint="eastAsia" w:ascii="黑体" w:hAnsi="黑体" w:eastAsia="黑体" w:cs="Times New Roman"/>
                <w:kern w:val="2"/>
                <w:sz w:val="30"/>
                <w:szCs w:val="20"/>
                <w:lang w:val="en-US" w:eastAsia="zh-CN" w:bidi="ar-SA"/>
              </w:rPr>
              <w:t>二、企业数字化转型方案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诊断方法</w:t>
            </w:r>
          </w:p>
        </w:tc>
        <w:tc>
          <w:tcPr>
            <w:tcW w:w="4090" w:type="pct"/>
            <w:gridSpan w:val="5"/>
          </w:tcPr>
          <w:p>
            <w:pPr>
              <w:widowControl w:val="0"/>
              <w:spacing w:after="0"/>
              <w:ind w:firstLine="0" w:firstLineChars="0"/>
              <w:jc w:val="left"/>
              <w:rPr>
                <w:rFonts w:ascii="Calibri" w:hAnsi="Calibri" w:eastAsia="宋体" w:cs="Times New Roman"/>
                <w:kern w:val="2"/>
                <w:sz w:val="30"/>
                <w:szCs w:val="20"/>
                <w:lang w:val="en-US" w:eastAsia="zh-CN" w:bidi="ar-SA"/>
              </w:rPr>
            </w:pPr>
            <w:r>
              <w:rPr>
                <w:rFonts w:hint="eastAsia" w:ascii="Times New Roman" w:hAnsi="Times New Roman" w:eastAsia="仿宋_GB2312" w:cs="Times New Roman"/>
                <w:kern w:val="2"/>
                <w:sz w:val="24"/>
                <w:szCs w:val="32"/>
                <w:lang w:val="en-US" w:eastAsia="zh-CN" w:bidi="ar-SA"/>
              </w:rPr>
              <w:t>描述诊断参考模型、诊断方法及工具、诊断内容</w:t>
            </w:r>
            <w:bookmarkStart w:id="0" w:name="_GoBack"/>
            <w:bookmarkEnd w:id="0"/>
            <w:r>
              <w:rPr>
                <w:rFonts w:hint="eastAsia" w:ascii="Times New Roman" w:hAnsi="Times New Roman" w:eastAsia="仿宋_GB2312" w:cs="Times New Roman"/>
                <w:kern w:val="2"/>
                <w:sz w:val="24"/>
                <w:szCs w:val="32"/>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909" w:type="pct"/>
            <w:vAlign w:val="center"/>
          </w:tcPr>
          <w:p>
            <w:pPr>
              <w:widowControl w:val="0"/>
              <w:spacing w:after="0"/>
              <w:ind w:firstLine="0" w:firstLineChars="0"/>
              <w:jc w:val="center"/>
              <w:rPr>
                <w:rFonts w:hint="eastAsia"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诊断过程</w:t>
            </w:r>
          </w:p>
        </w:tc>
        <w:tc>
          <w:tcPr>
            <w:tcW w:w="4090" w:type="pct"/>
            <w:gridSpan w:val="5"/>
          </w:tcPr>
          <w:p>
            <w:pPr>
              <w:widowControl w:val="0"/>
              <w:spacing w:after="0"/>
              <w:ind w:firstLine="0" w:firstLineChars="0"/>
              <w:jc w:val="left"/>
              <w:rPr>
                <w:rFonts w:ascii="Calibri" w:hAnsi="Calibri" w:eastAsia="宋体" w:cs="Times New Roman"/>
                <w:kern w:val="2"/>
                <w:sz w:val="30"/>
                <w:szCs w:val="20"/>
                <w:lang w:val="en-US" w:eastAsia="zh-CN" w:bidi="ar-SA"/>
              </w:rPr>
            </w:pPr>
            <w:r>
              <w:rPr>
                <w:rFonts w:hint="eastAsia" w:ascii="Times New Roman" w:hAnsi="Times New Roman" w:eastAsia="仿宋_GB2312" w:cs="Times New Roman"/>
                <w:kern w:val="2"/>
                <w:sz w:val="24"/>
                <w:szCs w:val="32"/>
                <w:lang w:val="en-US" w:eastAsia="zh-CN" w:bidi="ar-SA"/>
              </w:rPr>
              <w:t>包括诊断人员、时间、地点、时长、诊断内容等情况，并提供现场照片。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699" w:type="dxa"/>
            <w:vAlign w:val="center"/>
          </w:tcPr>
          <w:p>
            <w:pPr>
              <w:widowControl w:val="0"/>
              <w:spacing w:after="0"/>
              <w:ind w:firstLine="0" w:firstLineChars="0"/>
              <w:jc w:val="center"/>
              <w:rPr>
                <w:rFonts w:hint="eastAsia"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企业存在的问题、痛点</w:t>
            </w:r>
          </w:p>
        </w:tc>
        <w:tc>
          <w:tcPr>
            <w:tcW w:w="7640" w:type="dxa"/>
            <w:gridSpan w:val="5"/>
            <w:vAlign w:val="top"/>
          </w:tcPr>
          <w:p>
            <w:pPr>
              <w:widowControl w:val="0"/>
              <w:spacing w:after="0"/>
              <w:ind w:firstLine="0" w:firstLineChars="0"/>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（300字内）</w:t>
            </w:r>
          </w:p>
          <w:p>
            <w:pPr>
              <w:widowControl w:val="0"/>
              <w:spacing w:after="0"/>
              <w:ind w:firstLine="0" w:firstLineChars="0"/>
              <w:jc w:val="left"/>
              <w:rPr>
                <w:rFonts w:ascii="Calibri" w:hAnsi="Calibri" w:eastAsia="宋体" w:cs="Times New Roman"/>
                <w:kern w:val="2"/>
                <w:sz w:val="3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数字化转型解决方案</w:t>
            </w:r>
          </w:p>
        </w:tc>
        <w:tc>
          <w:tcPr>
            <w:tcW w:w="4090" w:type="pct"/>
            <w:gridSpan w:val="5"/>
          </w:tcPr>
          <w:p>
            <w:pPr>
              <w:widowControl w:val="0"/>
              <w:spacing w:after="0"/>
              <w:ind w:firstLine="0" w:firstLineChars="0"/>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（针对企业痛点概述解决方案、应用场景、达到的效果，500字内）</w:t>
            </w:r>
          </w:p>
          <w:p>
            <w:pPr>
              <w:widowControl w:val="0"/>
              <w:spacing w:after="0"/>
              <w:ind w:firstLine="0" w:firstLineChars="0"/>
              <w:jc w:val="left"/>
              <w:rPr>
                <w:rFonts w:ascii="Calibri" w:hAnsi="Calibri" w:eastAsia="宋体" w:cs="Times New Roman"/>
                <w:kern w:val="2"/>
                <w:sz w:val="3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24"/>
                <w:lang w:val="en-US" w:eastAsia="zh-CN" w:bidi="ar-SA"/>
              </w:rPr>
              <w:t>预计改造后企业应达到的数字化水平</w:t>
            </w:r>
          </w:p>
        </w:tc>
        <w:tc>
          <w:tcPr>
            <w:tcW w:w="4090" w:type="pct"/>
            <w:gridSpan w:val="5"/>
            <w:vAlign w:val="center"/>
          </w:tcPr>
          <w:p>
            <w:pPr>
              <w:widowControl w:val="0"/>
              <w:spacing w:after="0"/>
              <w:ind w:firstLine="0" w:firstLineChars="0"/>
              <w:jc w:val="both"/>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一级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二级    </w:t>
            </w:r>
            <w:r>
              <w:rPr>
                <w:rFonts w:ascii="Times New Roman" w:hAnsi="Times New Roman" w:eastAsia="仿宋_GB2312" w:cs="Times New Roman"/>
                <w:kern w:val="2"/>
                <w:sz w:val="24"/>
                <w:szCs w:val="24"/>
                <w:lang w:val="en-US" w:eastAsia="zh-CN" w:bidi="ar-SA"/>
              </w:rPr>
              <w:sym w:font="Wingdings" w:char="00A8"/>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三级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909" w:type="pct"/>
            <w:vAlign w:val="center"/>
          </w:tcPr>
          <w:p>
            <w:pPr>
              <w:widowControl w:val="0"/>
              <w:spacing w:after="0"/>
              <w:ind w:firstLine="0" w:firstLineChars="0"/>
              <w:jc w:val="center"/>
              <w:rPr>
                <w:rFonts w:ascii="Times New Roman" w:hAnsi="Times New Roman" w:eastAsia="仿宋_GB2312" w:cs="Times New Roman"/>
                <w:kern w:val="2"/>
                <w:sz w:val="24"/>
                <w:szCs w:val="32"/>
                <w:lang w:val="en-US" w:eastAsia="zh-CN" w:bidi="ar-SA"/>
              </w:rPr>
            </w:pPr>
            <w:r>
              <w:rPr>
                <w:rFonts w:hint="eastAsia" w:ascii="Times New Roman" w:hAnsi="Times New Roman" w:eastAsia="仿宋_GB2312" w:cs="Times New Roman"/>
                <w:kern w:val="2"/>
                <w:sz w:val="24"/>
                <w:szCs w:val="32"/>
                <w:lang w:val="en-US" w:eastAsia="zh-CN" w:bidi="ar-SA"/>
              </w:rPr>
              <w:t>数字化诊断确认情况</w:t>
            </w:r>
          </w:p>
        </w:tc>
        <w:tc>
          <w:tcPr>
            <w:tcW w:w="4090" w:type="pct"/>
            <w:gridSpan w:val="5"/>
            <w:vAlign w:val="center"/>
          </w:tcPr>
          <w:p>
            <w:pPr>
              <w:widowControl w:val="0"/>
              <w:wordWrap w:val="0"/>
              <w:spacing w:after="0"/>
              <w:ind w:firstLine="480" w:firstLineChars="200"/>
              <w:jc w:val="left"/>
              <w:rPr>
                <w:rFonts w:ascii="仿宋_GB2312" w:hAnsi="仿宋_GB2312" w:eastAsia="仿宋_GB2312" w:cs="仿宋_GB2312"/>
                <w:color w:val="auto"/>
                <w:kern w:val="2"/>
                <w:sz w:val="24"/>
                <w:szCs w:val="16"/>
                <w:lang w:val="en-US" w:eastAsia="zh-CN" w:bidi="ar-SA"/>
              </w:rPr>
            </w:pPr>
            <w:r>
              <w:rPr>
                <w:rFonts w:hint="eastAsia" w:ascii="仿宋_GB2312" w:hAnsi="仿宋_GB2312" w:eastAsia="仿宋_GB2312" w:cs="仿宋_GB2312"/>
                <w:color w:val="auto"/>
                <w:kern w:val="2"/>
                <w:sz w:val="24"/>
                <w:szCs w:val="16"/>
                <w:lang w:val="en-US" w:eastAsia="zh-CN" w:bidi="ar-SA"/>
              </w:rPr>
              <w:t>我公司确认以上诊断信息准确无误。</w:t>
            </w:r>
          </w:p>
          <w:p>
            <w:pPr>
              <w:widowControl w:val="0"/>
              <w:wordWrap w:val="0"/>
              <w:spacing w:after="0"/>
              <w:ind w:firstLine="0" w:firstLineChars="0"/>
              <w:jc w:val="left"/>
              <w:rPr>
                <w:rFonts w:ascii="仿宋_GB2312" w:hAnsi="仿宋_GB2312" w:eastAsia="仿宋_GB2312" w:cs="仿宋_GB2312"/>
                <w:color w:val="FF0000"/>
                <w:kern w:val="2"/>
                <w:sz w:val="24"/>
                <w:szCs w:val="16"/>
                <w:lang w:val="en-US" w:eastAsia="zh-CN" w:bidi="ar-SA"/>
              </w:rPr>
            </w:pPr>
          </w:p>
          <w:p>
            <w:pPr>
              <w:rPr>
                <w:lang w:val="en-US" w:eastAsia="zh-CN"/>
              </w:rPr>
            </w:pPr>
          </w:p>
          <w:p>
            <w:pPr>
              <w:widowControl w:val="0"/>
              <w:wordWrap w:val="0"/>
              <w:spacing w:after="0"/>
              <w:jc w:val="left"/>
              <w:rPr>
                <w:rFonts w:hint="eastAsia" w:ascii="仿宋_GB2312" w:hAnsi="仿宋_GB2312" w:eastAsia="仿宋_GB2312" w:cs="仿宋_GB2312"/>
                <w:kern w:val="2"/>
                <w:sz w:val="24"/>
                <w:szCs w:val="16"/>
                <w:lang w:val="en-US" w:eastAsia="zh-CN" w:bidi="ar-SA"/>
              </w:rPr>
            </w:pPr>
          </w:p>
          <w:p>
            <w:pPr>
              <w:widowControl w:val="0"/>
              <w:wordWrap w:val="0"/>
              <w:spacing w:after="0"/>
              <w:ind w:firstLine="0" w:firstLineChars="0"/>
              <w:jc w:val="left"/>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 xml:space="preserve">    公司（盖章）                    数字化牵引单位（盖章）</w:t>
            </w:r>
          </w:p>
          <w:p>
            <w:pPr>
              <w:pStyle w:val="2"/>
              <w:rPr>
                <w:lang w:val="en-US" w:eastAsia="zh-CN"/>
              </w:rPr>
            </w:pPr>
          </w:p>
          <w:p>
            <w:pPr>
              <w:widowControl w:val="0"/>
              <w:wordWrap w:val="0"/>
              <w:spacing w:after="0"/>
              <w:jc w:val="right"/>
              <w:rPr>
                <w:rFonts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年    月    日</w:t>
            </w:r>
          </w:p>
        </w:tc>
      </w:tr>
    </w:tbl>
    <w:p>
      <w:pPr>
        <w:ind w:firstLine="0" w:firstLineChars="0"/>
        <w:rPr>
          <w:rFonts w:ascii="黑体" w:hAnsi="黑体" w:eastAsia="黑体"/>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altName w:val="微软雅黑"/>
    <w:panose1 w:val="020B0502040204020203"/>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AoAAAAAAIdO4kAAAAAAAAAAAAAAAAAGAAAAAAAA&#10;AAAAEAAAAD0EAABfcmVscy9QSwECFAAKAAAAAACHTuJAAAAAAAAAAAAAAAAABAAAAAAAAAAAABAA&#10;AAAWAAAAZHJzL1BLAQIUABQAAAAIAIdO4kBItvYn3AIAACQGAAAOAAAAAAAAAAEAIAAAADUBAABk&#10;cnMvZTJvRG9jLnhtbFBLAQIUABQAAAAIAIdO4kCzSVju0AAAAAUBAAAPAAAAAAAAAAEAIAAAADgA&#10;AABkcnMvZG93bnJldi54bWxQSwUGAAAAAAYABgBZAQAAgw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ECA03"/>
    <w:multiLevelType w:val="singleLevel"/>
    <w:tmpl w:val="72EECA0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FCC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rPr>
      <w:rFonts w:ascii="Microsoft YaHei UI" w:eastAsia="Microsoft YaHei UI"/>
      <w:sz w:val="18"/>
      <w:szCs w:val="18"/>
    </w:rPr>
  </w:style>
  <w:style w:type="paragraph" w:styleId="3">
    <w:name w:val="Body Text"/>
    <w:basedOn w:val="1"/>
    <w:next w:val="4"/>
    <w:semiHidden/>
    <w:unhideWhenUsed/>
    <w:qFormat/>
    <w:uiPriority w:val="99"/>
    <w:pPr>
      <w:spacing w:after="120"/>
    </w:pPr>
  </w:style>
  <w:style w:type="paragraph" w:styleId="4">
    <w:name w:val="Title"/>
    <w:basedOn w:val="1"/>
    <w:next w:val="1"/>
    <w:qFormat/>
    <w:uiPriority w:val="10"/>
    <w:pPr>
      <w:spacing w:before="240" w:after="60"/>
      <w:jc w:val="center"/>
      <w:outlineLvl w:val="0"/>
    </w:pPr>
    <w:rPr>
      <w:rFonts w:ascii="Arial" w:hAnsi="Arial"/>
      <w:b/>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single"/>
    </w:rPr>
  </w:style>
  <w:style w:type="paragraph" w:customStyle="1" w:styleId="11">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李明奇</cp:lastModifiedBy>
  <dcterms:modified xsi:type="dcterms:W3CDTF">2024-05-06T14:46:32Z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E3F6B4D4069F1013C87C3866F1E0D460</vt:lpwstr>
  </property>
</Properties>
</file>