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pStyle w:val="2"/>
        <w:numPr>
          <w:ilvl w:val="0"/>
          <w:numId w:val="0"/>
        </w:numPr>
        <w:bidi w:val="0"/>
        <w:ind w:firstLine="640" w:firstLineChars="20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一、二氧化硫残留量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蔬菜干制品中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二氧化硫残留量不得超过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g/kg，</w:t>
      </w:r>
      <w:r>
        <w:rPr>
          <w:rFonts w:hint="default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香辛料类不得使用二氧化硫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蔬菜干制品和香辛料类中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二氧化硫残留量超标的原因，可能是加工过程中，超范围或超限量使用亚硫酸盐等漂白剂，以达到漂白和防腐的作用，从而导致产品中二氧化硫残留不符合要求。</w:t>
      </w:r>
    </w:p>
    <w:p>
      <w:pPr>
        <w:pStyle w:val="2"/>
        <w:bidi w:val="0"/>
        <w:rPr>
          <w:rFonts w:hint="default" w:eastAsia="黑体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二、毒死蜱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毒死蜱（chlorpyrifos），又名氯吡硫磷，是一种硫代磷酸酯类有机磷杀虫、杀螨剂，具有良好的触杀、胃毒和熏蒸作用。毒死蜱对蜜蜂、鱼类等水生生物、家蚕有毒。大鼠急性经口毒性试验 LD50 为 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>
      <w:pPr>
        <w:pStyle w:val="2"/>
        <w:bidi w:val="0"/>
        <w:rPr>
          <w:rFonts w:hint="default" w:eastAsia="黑体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三、噻虫胺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《食品安全国家标准 食品中农药最大残留限量》（GB 2763—2021）中规定，噻虫胺在姜的最大残留限量值为0.2 mg/kg。姜中噻虫胺残留量超标的原因，可能是为快速控制虫害，加大用药量或未遵守采摘间隔期规定，致使上市销售的产品中残留量超标。</w:t>
      </w:r>
    </w:p>
    <w:p>
      <w:pPr>
        <w:pStyle w:val="2"/>
        <w:bidi w:val="0"/>
        <w:rPr>
          <w:rFonts w:hint="default" w:eastAsia="黑体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lang w:eastAsia="zh-CN"/>
        </w:rPr>
        <w:t>四、过氧化值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过氧化值（peroxide value, POV）是指油脂中不饱和脂肪酸被氧化形成过氧化物，一般以 100g（或 1kg）被测油脂使碘化钾析出碘的克数表示。POV 是油脂酸败的早期指标，主要反映油脂被氧化的程度。当 POV 上升到一定程度后，油脂开始出现感官形状上的改变。POV 并非随着酸败程度的加剧而持续升高，当油脂由哈喇味变辛辣味、色泽变深、粘度增大时，POV 反而会降至较低水平。随着油脂氧化，过氧化值会逐步升高，一般情况下，当 POV 超0.25g/100g，即表示酸败。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该指标不合格一般不会对人体的健康产生损害，但过多食用，严重时会导致肠胃不适、腹泻等症状。一般情况下，如果食品氧化变质，消费者在食用过程中能辨别出哈喇等异味，需避免食用。</w:t>
      </w:r>
    </w:p>
    <w:p>
      <w:pPr>
        <w:pStyle w:val="2"/>
        <w:bidi w:val="0"/>
        <w:rPr>
          <w:rFonts w:hint="default" w:eastAsia="黑体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五、联苯菊酯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联苯菊酯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是一种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除虫菊类农用杀虫剂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，触杀和胃毒作用。对多种叶面害虫有效，包括鞘翅目、双翅目、异翅亚目、同翅目、鳞翅目和直翅目害虫；对某些种类的螨虫也有效。适用作物包括谷物、柑橘、棉花、果树、葡萄、观赏植物和蔬菜。大鼠急性经口 LD50 为 53.4mg/kg，急性毒性分级为中等毒。属于拟除虫菊酯类性农药。急性中毒症状为头痛、头晕、恶心、呕吐、胸闷、乏力、双手颤抖、心律不齐等，严重者深度昏迷或休克。食用食品一般不会导致联苯菊酯的急性中毒，但长期食用联苯菊酯超标的食品，对人体健康也有一定影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根据《食品安全国家标准 食品中农药最大残留限量》（GB 2763-2021）中的规定，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橙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中联苯菊酯的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最大限量为0.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05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mg/kg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，橙中联苯菊酯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超标的原因，可能是为快速控制虫害，加大用药量或未遵守采摘间隔期规定，致使上市销售的产品中残留量超标。</w:t>
      </w:r>
    </w:p>
    <w:p>
      <w:pPr>
        <w:pStyle w:val="2"/>
        <w:bidi w:val="0"/>
        <w:rPr>
          <w:rFonts w:hint="default" w:eastAsia="黑体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六、吡唑醚菌酯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吡唑醚菌酯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是一种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甲氧基丙烯酸酯类杀菌剂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是具有保护、治疗和传导作用的杀菌剂。会引起像推迟衰老、叶片变绿、对生物和非生物胁迫耐受性更好等生理效应，能更有效地利用水和氮。用于防治主要的植物病害，如谷物的小麦壳针孢、柄锈菌、小麦德斯霉菌、肝圆核腔菌、黑麦喙孢菌和麦颖枯病，花生的球腔菌，大豆的线虫病、思茅松毛虫病和大豆锈菌，葡萄的霜霉病和白粉菌，马铃薯和番茄的疫霉病和早疫病，黄瓜的霜霉病和白粉病，香蕉的黑条叶斑病菌，柑橘的痂囊腔菌和球座菌，草坪的纹枯病和腐霉菌。大鼠急性经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LD50＞5000mg/kg，急性毒性分级为微毒级。对皮肤、眼睛和呼吸道等有刺激作用，无人体全身性中毒报道。食用食品一般不会导致吡唑醚菌酯的急性中毒，但长期食用吡唑醚菌酯超标的食品，对人体健康也有一定影响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根据《食品安全国家标准 食品中农药最大残留限量》（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GB 2763-2021）中的规定，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食荚豌豆中吡唑醚菌酯的最大限量为0.02mg/kg，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食荚豌豆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中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吡唑醚菌酯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超标的原因，可能是为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防治真菌类病害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延缓作物衰老，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加大用药量或未遵守采摘间隔期规定，致使上市销售的产品中残留量超标。</w:t>
      </w:r>
    </w:p>
    <w:p>
      <w:pPr>
        <w:pStyle w:val="2"/>
        <w:bidi w:val="0"/>
        <w:rPr>
          <w:rFonts w:hint="default" w:eastAsia="黑体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七、铅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</w:t>
      </w:r>
      <w:r>
        <w:rPr>
          <w:rFonts w:hint="default"/>
          <w:kern w:val="0"/>
          <w:sz w:val="32"/>
          <w:szCs w:val="32"/>
          <w:lang w:eastAsia="zh-CN"/>
        </w:rPr>
        <w:t>22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）中规定，铅在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生姜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中最大限量为0.</w:t>
      </w:r>
      <w:r>
        <w:rPr>
          <w:rFonts w:hint="default"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mg/kg。</w:t>
      </w:r>
      <w:r>
        <w:rPr>
          <w:rFonts w:hint="default"/>
          <w:kern w:val="0"/>
          <w:sz w:val="32"/>
          <w:szCs w:val="32"/>
          <w:lang w:eastAsia="zh-CN"/>
        </w:rPr>
        <w:t>小黄</w:t>
      </w:r>
      <w:r>
        <w:rPr>
          <w:rFonts w:hint="default" w:eastAsia="仿宋_GB2312"/>
          <w:kern w:val="0"/>
          <w:sz w:val="32"/>
          <w:szCs w:val="32"/>
          <w:lang w:eastAsia="zh-CN"/>
        </w:rPr>
        <w:t>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中铅超标的原因可能是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可能是种植过程</w:t>
      </w:r>
      <w:r>
        <w:rPr>
          <w:rFonts w:hint="default" w:eastAsia="仿宋_GB2312"/>
          <w:kern w:val="0"/>
          <w:sz w:val="32"/>
          <w:szCs w:val="32"/>
          <w:lang w:eastAsia="zh-CN"/>
        </w:rPr>
        <w:t>对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环境中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元素的富集</w:t>
      </w:r>
      <w:r>
        <w:rPr>
          <w:rFonts w:hint="default" w:eastAsia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13933077"/>
    <w:rsid w:val="07A17E47"/>
    <w:rsid w:val="0A1A3822"/>
    <w:rsid w:val="0F3B01E0"/>
    <w:rsid w:val="11DA24B4"/>
    <w:rsid w:val="13933077"/>
    <w:rsid w:val="1575327A"/>
    <w:rsid w:val="22FD7375"/>
    <w:rsid w:val="2753038A"/>
    <w:rsid w:val="2B4E0455"/>
    <w:rsid w:val="36154A5C"/>
    <w:rsid w:val="378029B0"/>
    <w:rsid w:val="3D36CF19"/>
    <w:rsid w:val="3D6C7C35"/>
    <w:rsid w:val="3F4563B2"/>
    <w:rsid w:val="3FC45529"/>
    <w:rsid w:val="40923879"/>
    <w:rsid w:val="427174BE"/>
    <w:rsid w:val="43222FA3"/>
    <w:rsid w:val="444F55DD"/>
    <w:rsid w:val="448A4339"/>
    <w:rsid w:val="45486BFC"/>
    <w:rsid w:val="49505ECC"/>
    <w:rsid w:val="4D055724"/>
    <w:rsid w:val="4FD55530"/>
    <w:rsid w:val="51DB555C"/>
    <w:rsid w:val="54A656ED"/>
    <w:rsid w:val="58593C3D"/>
    <w:rsid w:val="59DFF9C4"/>
    <w:rsid w:val="5F797CB5"/>
    <w:rsid w:val="628925A8"/>
    <w:rsid w:val="64AF6674"/>
    <w:rsid w:val="6B0C030D"/>
    <w:rsid w:val="76B31878"/>
    <w:rsid w:val="77EF1385"/>
    <w:rsid w:val="7B2F0CBD"/>
    <w:rsid w:val="B69ECC4B"/>
    <w:rsid w:val="DF7FB655"/>
    <w:rsid w:val="FDDE72C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1791</Words>
  <Characters>1934</Characters>
  <Lines>0</Lines>
  <Paragraphs>0</Paragraphs>
  <TotalTime>0</TotalTime>
  <ScaleCrop>false</ScaleCrop>
  <LinksUpToDate>false</LinksUpToDate>
  <CharactersWithSpaces>1955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2022-04-21T19:06:00Z</dcterms:created>
  <dc:creator>Administrator</dc:creator>
  <cp:lastModifiedBy>刘宏业</cp:lastModifiedBy>
  <dcterms:modified xsi:type="dcterms:W3CDTF">2024-04-25T18:22:39Z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17704BE273F4483FAF9C75FF0F7C5326_13</vt:lpwstr>
  </property>
</Properties>
</file>