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仿宋" w:hAnsi="仿宋" w:eastAsia="仿宋"/>
          <w:color w:val="auto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36"/>
          <w:szCs w:val="36"/>
          <w:lang w:val="en-US" w:eastAsia="zh-CN" w:bidi="ar-SA"/>
        </w:rPr>
        <w:t>202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kern w:val="2"/>
          <w:sz w:val="36"/>
          <w:szCs w:val="36"/>
          <w:lang w:val="en-US" w:eastAsia="zh-CN" w:bidi="ar-SA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36"/>
          <w:szCs w:val="36"/>
          <w:lang w:val="en-US" w:eastAsia="zh-CN" w:bidi="ar-SA"/>
        </w:rPr>
        <w:t>年江门市医疗保障局“谁执法谁普法”普法责任清单</w:t>
      </w:r>
    </w:p>
    <w:tbl>
      <w:tblPr>
        <w:tblStyle w:val="4"/>
        <w:tblW w:w="140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8"/>
        <w:gridCol w:w="2745"/>
        <w:gridCol w:w="1372"/>
        <w:gridCol w:w="1409"/>
        <w:gridCol w:w="7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2" w:hRule="atLeast"/>
          <w:tblHeader/>
          <w:jc w:val="center"/>
        </w:trPr>
        <w:tc>
          <w:tcPr>
            <w:tcW w:w="1338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0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2745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0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  <w:t>普法内容</w:t>
            </w:r>
          </w:p>
        </w:tc>
        <w:tc>
          <w:tcPr>
            <w:tcW w:w="1372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0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  <w:t>普法对象</w:t>
            </w:r>
          </w:p>
        </w:tc>
        <w:tc>
          <w:tcPr>
            <w:tcW w:w="1409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0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  <w:t>普法目标</w:t>
            </w:r>
          </w:p>
        </w:tc>
        <w:tc>
          <w:tcPr>
            <w:tcW w:w="7148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0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  <w:t>具体举措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4" w:hRule="atLeast"/>
          <w:jc w:val="center"/>
        </w:trPr>
        <w:tc>
          <w:tcPr>
            <w:tcW w:w="1338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0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市医保局</w:t>
            </w:r>
          </w:p>
        </w:tc>
        <w:tc>
          <w:tcPr>
            <w:tcW w:w="2745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8"/>
                <w:lang w:val="en-US" w:eastAsia="zh-CN" w:bidi="ar-SA"/>
              </w:rPr>
              <w:t>习近平法治思想、《宪法》《民法典》《行政处罚法》《社会保险法》《关于办理医保骗保刑事案件若干问题的指导意见》《医疗保障基金使用监督管理条例》《社会保险经办条例》《医疗保障行政处罚程序暂行规定》等与医疗保障工作相关的法律、法规和规章。</w:t>
            </w:r>
          </w:p>
        </w:tc>
        <w:tc>
          <w:tcPr>
            <w:tcW w:w="1372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0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全市医疗保障系统工作人员、行政相对人及社会公众</w:t>
            </w:r>
          </w:p>
        </w:tc>
        <w:tc>
          <w:tcPr>
            <w:tcW w:w="1409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00" w:lineRule="exact"/>
              <w:ind w:left="0" w:right="0" w:firstLine="0"/>
              <w:jc w:val="left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提高公民法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治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意识，在全社会形成“尊法学法守法用法”的良好氛围。</w:t>
            </w:r>
          </w:p>
        </w:tc>
        <w:tc>
          <w:tcPr>
            <w:tcW w:w="7148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0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1.系统内部学习宣传贯彻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8"/>
                <w:lang w:val="en-US" w:eastAsia="zh-CN" w:bidi="ar-SA"/>
              </w:rPr>
              <w:t>习近平法治思想、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党内法规、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8"/>
                <w:lang w:val="en-US" w:eastAsia="zh-CN" w:bidi="ar-SA"/>
              </w:rPr>
              <w:t>《宪法》《民法典》《行政处罚法》《社会保险法》《关于办理医保骗保刑事案件若干问题的指导意见》《医疗保障基金使用监督管理条例》《社会保险经办条例》《医疗保障行政处罚程序暂行规定》</w:t>
            </w:r>
            <w:r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8"/>
                <w:lang w:val="en-US" w:eastAsia="zh-CN" w:bidi="ar-SA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组织开展全市医疗保障系统《行政处罚法》《医疗保障基金使用监督管理条例》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8"/>
                <w:lang w:val="en-US" w:eastAsia="zh-CN" w:bidi="ar-SA"/>
              </w:rPr>
              <w:t>《医疗保障行政处罚程序暂行规定》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培训；组织开展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8"/>
                <w:lang w:val="en-US" w:eastAsia="zh-CN" w:bidi="ar-SA"/>
              </w:rPr>
              <w:t>2024年领导干部应知应会党内法规和法律法规学考活动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暨202</w:t>
            </w:r>
            <w:r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年度学法考试。积极参与</w:t>
            </w:r>
            <w:r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国家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普法办和省、市普法办组织开展的法治宣传教育活动和社会公益普法活动。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0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2.开展社会普法宣传《民法典》。充分利用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8"/>
                <w:lang w:val="en-US" w:eastAsia="zh-CN" w:bidi="ar-SA"/>
              </w:rPr>
              <w:t>“4·15”</w:t>
            </w:r>
            <w:r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8"/>
                <w:lang w:val="en-US" w:eastAsia="zh-CN" w:bidi="ar-SA"/>
              </w:rPr>
              <w:t>全民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8"/>
                <w:lang w:val="en-US" w:eastAsia="zh-CN" w:bidi="ar-SA"/>
              </w:rPr>
              <w:t>国家安全教育日</w:t>
            </w:r>
            <w:r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8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8"/>
                <w:lang w:val="en-US" w:eastAsia="zh-CN" w:bidi="ar-SA"/>
              </w:rPr>
              <w:t>“美好生活 民法典相伴”主题宣传月活动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、国家宪法日、行业宣传日(周、月)、法律法规颁布施行纪念日等特殊时间节点，持续开展“法律</w:t>
            </w:r>
            <w:r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七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进”活动。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0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3.开展学习宣传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8"/>
                <w:lang w:val="en-US" w:eastAsia="zh-CN" w:bidi="ar-SA"/>
              </w:rPr>
              <w:t>《关于办理医保骗保刑事案件若干问题的指导意见》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《医疗保障基金使用监督管理条例》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8"/>
                <w:lang w:val="en-US" w:eastAsia="zh-CN" w:bidi="ar-SA"/>
              </w:rPr>
              <w:t>《社会保险经办条例》《医疗保障行政处罚程序暂行规定》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培训及宣传活动，深入乡镇、社区、村居广泛开展医保法规政策宣传。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0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4.围绕医疗保障基金监管年度工作计划和各类专项整治行动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，通过以案释法等方式深入开展法治宣传教育，加大专项行动成果的宣传力度，积极推进医保基金监管工作向纵深发展，积极营造</w:t>
            </w:r>
            <w:r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法治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医保的良好社会氛围。</w:t>
            </w:r>
          </w:p>
        </w:tc>
      </w:tr>
    </w:tbl>
    <w:p/>
    <w:sectPr>
      <w:pgSz w:w="16838" w:h="11906" w:orient="landscape"/>
      <w:pgMar w:top="1417" w:right="1440" w:bottom="56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kNjUwYTEzMzJlMmFiYzcwNzg2M2YxMjk5Njg4NWUifQ=="/>
  </w:docVars>
  <w:rsids>
    <w:rsidRoot w:val="3A1D442B"/>
    <w:rsid w:val="2216575E"/>
    <w:rsid w:val="32004629"/>
    <w:rsid w:val="3A1D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江门市医保局</Company>
  <Pages>1</Pages>
  <Words>770</Words>
  <Characters>784</Characters>
  <Lines>0</Lines>
  <Paragraphs>0</Paragraphs>
  <TotalTime>1</TotalTime>
  <ScaleCrop>false</ScaleCrop>
  <LinksUpToDate>false</LinksUpToDate>
  <CharactersWithSpaces>785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2024-04-26T06:57:00Z</dcterms:created>
  <dc:creator>郑晓丽</dc:creator>
  <cp:lastModifiedBy>郑晓丽</cp:lastModifiedBy>
  <dcterms:modified xsi:type="dcterms:W3CDTF">2024-04-26T08:07:49Z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05FC6124FA364FEA97CA6D537837E3AF_11</vt:lpwstr>
  </property>
</Properties>
</file>