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w:t>
      </w:r>
    </w:p>
    <w:p>
      <w:pPr>
        <w:spacing w:line="580" w:lineRule="exact"/>
        <w:jc w:val="center"/>
        <w:rPr>
          <w:rFonts w:ascii="宋体" w:hAnsi="宋体" w:cs="Times New Roman"/>
          <w:b/>
          <w:bCs/>
          <w:sz w:val="44"/>
          <w:szCs w:val="44"/>
        </w:rPr>
      </w:pPr>
      <w:r>
        <w:rPr>
          <w:rFonts w:hint="eastAsia" w:ascii="宋体" w:hAnsi="宋体" w:cs="方正小标宋简体"/>
          <w:b/>
          <w:bCs/>
          <w:sz w:val="44"/>
          <w:szCs w:val="44"/>
        </w:rPr>
        <w:t>报考指南</w:t>
      </w:r>
    </w:p>
    <w:p>
      <w:pPr>
        <w:spacing w:line="580" w:lineRule="exact"/>
        <w:jc w:val="center"/>
        <w:rPr>
          <w:rFonts w:ascii="Times New Roman" w:hAnsi="Times New Roman" w:eastAsia="Times New Roman" w:cs="Times New Roman"/>
          <w:sz w:val="32"/>
          <w:szCs w:val="32"/>
        </w:rPr>
      </w:pPr>
    </w:p>
    <w:p>
      <w:pPr>
        <w:spacing w:line="58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一、关于报名</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（一）应聘人员在报名表填写报名信息应注意哪些事项？</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应聘人员必须填写《报名表》，并对所填信息的真实性、准确性和完整性承担</w:t>
      </w:r>
      <w:bookmarkStart w:id="0" w:name="_GoBack"/>
      <w:bookmarkEnd w:id="0"/>
      <w:r>
        <w:rPr>
          <w:rFonts w:hint="eastAsia" w:ascii="Times New Roman" w:hAnsi="Times New Roman" w:eastAsia="仿宋_GB2312" w:cs="仿宋_GB2312"/>
          <w:kern w:val="0"/>
          <w:sz w:val="32"/>
          <w:szCs w:val="32"/>
        </w:rPr>
        <w:t>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应聘人员在报名期间可否更改报考岗位？</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报名成功后，应聘人员不可更改报考岗位。</w:t>
      </w:r>
    </w:p>
    <w:p>
      <w:pPr>
        <w:pStyle w:val="4"/>
        <w:spacing w:line="580" w:lineRule="exact"/>
        <w:ind w:left="640" w:leftChars="305" w:firstLine="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楷体_GB2312"/>
          <w:b/>
          <w:bCs/>
          <w:kern w:val="0"/>
          <w:sz w:val="32"/>
          <w:szCs w:val="32"/>
        </w:rPr>
        <w:t>应聘人员是否需要缴费？</w:t>
      </w:r>
    </w:p>
    <w:p>
      <w:pPr>
        <w:pStyle w:val="4"/>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不需要。</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二、关于学历、学位</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楷体_GB2312"/>
          <w:b/>
          <w:bCs/>
          <w:kern w:val="0"/>
          <w:sz w:val="32"/>
          <w:szCs w:val="32"/>
        </w:rPr>
        <w:t>怎样理解招聘岗位中的</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学历</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学位</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条件？</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留学回国人员需提供由教育部留学服务中心出具的国</w:t>
      </w:r>
      <w:r>
        <w:rPr>
          <w:rFonts w:hint="eastAsia" w:ascii="Times New Roman" w:hAnsi="Times New Roman" w:eastAsia="仿宋_GB2312" w:cs="仿宋_GB2312"/>
          <w:spacing w:val="-11"/>
          <w:kern w:val="0"/>
          <w:sz w:val="32"/>
          <w:szCs w:val="32"/>
        </w:rPr>
        <w:t>（境）外学历、学位认证函等有关证明材料。应聘人员可登录教育部留学服务中心网站</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http://www.cscse.edu.cn</w:t>
      </w:r>
      <w:r>
        <w:rPr>
          <w:rFonts w:hint="eastAsia" w:ascii="Times New Roman" w:hAnsi="Times New Roman" w:eastAsia="仿宋_GB2312" w:cs="仿宋_GB2312"/>
          <w:kern w:val="0"/>
          <w:sz w:val="32"/>
          <w:szCs w:val="32"/>
        </w:rPr>
        <w:t>）查询认证的有关要求和程序。在国（境）内就读取得国（境）外学历、学位的人员，需取得由教育部所属的相关机构出具的学历、学位认证函。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三、关于专业</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（一</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应聘人员应如何判断本人所学专业？</w:t>
      </w:r>
    </w:p>
    <w:p>
      <w:pPr>
        <w:pStyle w:val="4"/>
        <w:spacing w:line="580" w:lineRule="exact"/>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（二</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招聘岗位中专业条件参照《广东省</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仿宋_GB2312"/>
          <w:kern w:val="0"/>
          <w:sz w:val="32"/>
          <w:szCs w:val="32"/>
        </w:rPr>
        <w:t>年考试录用公务员专业参考目录》设置的，应聘人员所学专业已列入专业目录列表的，</w:t>
      </w:r>
      <w:r>
        <w:rPr>
          <w:rFonts w:hint="eastAsia" w:ascii="Times New Roman" w:hAnsi="Times New Roman" w:eastAsia="仿宋_GB2312" w:cs="仿宋_GB2312"/>
          <w:b/>
          <w:bCs/>
          <w:kern w:val="0"/>
          <w:sz w:val="32"/>
          <w:szCs w:val="32"/>
        </w:rPr>
        <w:t>不得报考所学专业代码与招聘岗位专业代码不一致的岗位</w:t>
      </w:r>
      <w:r>
        <w:rPr>
          <w:rFonts w:hint="eastAsia" w:ascii="Times New Roman" w:hAnsi="Times New Roman" w:eastAsia="仿宋_GB2312" w:cs="仿宋_GB2312"/>
          <w:kern w:val="0"/>
          <w:sz w:val="32"/>
          <w:szCs w:val="32"/>
        </w:rPr>
        <w:t>。</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sz w:val="32"/>
          <w:szCs w:val="32"/>
        </w:rPr>
        <w:t>若所学专业为专业目录中旧专业的，按其对应的专业名称进行报考。如旧专业后注明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部分</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的，须征询招聘单位同意后报考。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（三</w:t>
      </w:r>
      <w:r>
        <w:rPr>
          <w:rFonts w:hint="eastAsia" w:ascii="楷体" w:hAnsi="楷体" w:eastAsia="楷体" w:cs="Times New Roman"/>
          <w:b/>
          <w:bCs/>
          <w:kern w:val="0"/>
          <w:sz w:val="32"/>
          <w:szCs w:val="32"/>
        </w:rPr>
        <w:t>）</w:t>
      </w:r>
      <w:r>
        <w:rPr>
          <w:rFonts w:hint="eastAsia" w:ascii="楷体" w:hAnsi="楷体" w:eastAsia="楷体" w:cs="楷体_GB2312"/>
          <w:b/>
          <w:bCs/>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若招聘岗位专业条件为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位数），应聘人员所获毕业证书上的专业名称为该</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专业</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的上一级</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位数）或</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学科门类</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（代码为</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位数），可按前款规定以相近专业报考。</w:t>
      </w:r>
    </w:p>
    <w:p>
      <w:pPr>
        <w:adjustRightInd w:val="0"/>
        <w:spacing w:line="580" w:lineRule="exact"/>
        <w:ind w:firstLine="643" w:firstLineChars="200"/>
        <w:rPr>
          <w:rFonts w:ascii="楷体" w:hAnsi="楷体" w:eastAsia="楷体" w:cs="Times New Roman"/>
          <w:b/>
          <w:bCs/>
          <w:kern w:val="0"/>
          <w:sz w:val="32"/>
          <w:szCs w:val="32"/>
        </w:rPr>
      </w:pPr>
      <w:r>
        <w:rPr>
          <w:rFonts w:ascii="楷体" w:hAnsi="楷体" w:eastAsia="楷体" w:cs="Times New Roman"/>
          <w:b/>
          <w:bCs/>
          <w:kern w:val="0"/>
          <w:sz w:val="32"/>
          <w:szCs w:val="32"/>
        </w:rPr>
        <w:t>（四）</w:t>
      </w:r>
      <w:r>
        <w:rPr>
          <w:rFonts w:hint="eastAsia" w:ascii="楷体" w:hAnsi="楷体" w:eastAsia="楷体" w:cs="楷体_GB2312"/>
          <w:b/>
          <w:bCs/>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对含有两个以上培养方向的专业，如招聘岗位已明确具体培养方向的，应聘人员须符合具体培养方向方可报考。如专业目录中的</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企业管理（含：财务管理、市场营销、人力资源管理）（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，某岗位设置为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企业管理（限：财务管理）（</w:t>
      </w:r>
      <w:r>
        <w:rPr>
          <w:rFonts w:ascii="Times New Roman" w:hAnsi="Times New Roman" w:eastAsia="仿宋_GB2312" w:cs="Times New Roman"/>
          <w:kern w:val="0"/>
          <w:sz w:val="32"/>
          <w:szCs w:val="32"/>
        </w:rPr>
        <w:t>A120202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四、关于资格要求</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五、关于港澳居民报考</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港澳居民同时符合以下条件的可报考：</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2.具备《广东省人力资源和社会保障厅粤港澳大湾区（内地）事业单位公开招聘港澳居民管理办法》第五条所列条件。</w:t>
      </w:r>
    </w:p>
    <w:p>
      <w:pPr>
        <w:adjustRightInd w:val="0"/>
        <w:spacing w:line="580" w:lineRule="exact"/>
        <w:ind w:firstLine="643" w:firstLineChars="200"/>
        <w:rPr>
          <w:rFonts w:ascii="楷体" w:hAnsi="楷体" w:eastAsia="楷体" w:cs="Times New Roman"/>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港澳居民在面试资格审核时还需提供哪些材料？</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1.香港永久性居民身份证或澳门永久性居民身份证；</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2.港澳居民来往内地通行证；</w:t>
      </w:r>
    </w:p>
    <w:p>
      <w:pPr>
        <w:adjustRightInd w:val="0"/>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六、关于年龄和工作经历</w:t>
      </w:r>
    </w:p>
    <w:p>
      <w:pPr>
        <w:pStyle w:val="4"/>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（一）招聘岗位年龄条件的计算截止时间？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招聘岗位年龄条件的计算截止时间为本次公开招聘报名首日。即“</w:t>
      </w:r>
      <w:r>
        <w:rPr>
          <w:rFonts w:ascii="Times New Roman" w:hAnsi="Times New Roman" w:eastAsia="仿宋_GB2312" w:cs="Times New Roman"/>
          <w:kern w:val="0"/>
          <w:sz w:val="32"/>
          <w:szCs w:val="32"/>
        </w:rPr>
        <w:t>55</w:t>
      </w:r>
      <w:r>
        <w:rPr>
          <w:rFonts w:hint="eastAsia" w:ascii="Times New Roman" w:hAnsi="Times New Roman" w:eastAsia="仿宋_GB2312" w:cs="仿宋_GB2312"/>
          <w:kern w:val="0"/>
          <w:sz w:val="32"/>
          <w:szCs w:val="32"/>
        </w:rPr>
        <w:t>周岁以下”是指</w:t>
      </w:r>
      <w:r>
        <w:rPr>
          <w:rFonts w:ascii="Times New Roman" w:hAnsi="Times New Roman" w:eastAsia="仿宋_GB2312" w:cs="Times New Roman"/>
          <w:kern w:val="0"/>
          <w:sz w:val="32"/>
          <w:szCs w:val="32"/>
        </w:rPr>
        <w:t>1968</w:t>
      </w:r>
      <w:r>
        <w:rPr>
          <w:rFonts w:hint="eastAsia" w:ascii="Times New Roman" w:hAnsi="Times New Roman" w:eastAsia="仿宋_GB2312" w:cs="仿宋_GB2312"/>
          <w:kern w:val="0"/>
          <w:sz w:val="32"/>
          <w:szCs w:val="32"/>
        </w:rPr>
        <w:t>年</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月</w:t>
      </w:r>
      <w:r>
        <w:rPr>
          <w:rFonts w:hint="eastAsia" w:ascii="Times New Roman" w:hAnsi="Times New Roman" w:eastAsia="仿宋_GB2312" w:cs="Times New Roman"/>
          <w:kern w:val="0"/>
          <w:sz w:val="32"/>
          <w:szCs w:val="32"/>
          <w:lang w:val="en-US" w:eastAsia="zh-CN"/>
        </w:rPr>
        <w:t>22</w:t>
      </w:r>
      <w:r>
        <w:rPr>
          <w:rFonts w:hint="eastAsia" w:ascii="Times New Roman" w:hAnsi="Times New Roman" w:eastAsia="仿宋_GB2312" w:cs="仿宋_GB2312"/>
          <w:kern w:val="0"/>
          <w:sz w:val="32"/>
          <w:szCs w:val="32"/>
        </w:rPr>
        <w:t>日以后出生。</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工作经历起始时间如何界定？</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1.在党政机关、事业单位、国有企业工作的人员，工作经历时间自报到之日算起。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2.参加大学生村官、</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三支一扶</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大学生志愿服务西部计划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广东大学生志愿服务山区计划</w:t>
      </w:r>
      <w:r>
        <w:rPr>
          <w:rFonts w:hint="eastAsia" w:ascii="仿宋_GB2312" w:hAnsi="Times New Roman" w:eastAsia="仿宋_GB2312" w:cs="Times New Roman"/>
          <w:kern w:val="0"/>
          <w:sz w:val="32"/>
          <w:szCs w:val="32"/>
        </w:rPr>
        <w:t>”</w:t>
      </w:r>
      <w:r>
        <w:rPr>
          <w:rFonts w:hint="eastAsia" w:ascii="仿宋_GB2312" w:hAnsi="Times New Roman" w:eastAsia="仿宋_GB2312" w:cs="仿宋_GB2312"/>
          <w:kern w:val="0"/>
          <w:sz w:val="32"/>
          <w:szCs w:val="32"/>
        </w:rPr>
        <w:t>等服务基层项目人员，工作经历时间自报到之日算起。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仿宋_GB2312"/>
          <w:kern w:val="0"/>
          <w:sz w:val="32"/>
          <w:szCs w:val="32"/>
        </w:rPr>
        <w:t>6.自主创业并办理工商注册手续的人员，工作经历时间自营业执照颁发之日算起。</w:t>
      </w:r>
    </w:p>
    <w:p>
      <w:pPr>
        <w:pStyle w:val="4"/>
        <w:spacing w:line="580" w:lineRule="exact"/>
        <w:ind w:firstLine="640" w:firstLineChars="200"/>
        <w:rPr>
          <w:rFonts w:hint="eastAsia" w:ascii="仿宋_GB2312" w:hAnsi="Times New Roman" w:eastAsia="仿宋_GB2312" w:cs="Times New Roman"/>
        </w:rPr>
      </w:pPr>
      <w:r>
        <w:rPr>
          <w:rFonts w:hint="eastAsia" w:ascii="仿宋_GB2312" w:hAnsi="Times New Roman" w:eastAsia="仿宋_GB2312" w:cs="仿宋_GB2312"/>
          <w:kern w:val="0"/>
          <w:sz w:val="32"/>
          <w:szCs w:val="32"/>
        </w:rPr>
        <w:t>7.以灵活就业形式初次就业人员，工作经历时间从登记灵活就业并经审批确认的起始时间算起。</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（三</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工作经历计算截止时间为本次集中招聘报名首日。</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（四</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只有单位证明的，能否通过工作经历资格审核？</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只有单位出具的证明，不能通过工作经历资格审核。应聘人员应提供劳动合同（聘用合同）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hint="eastAsia" w:ascii="Times New Roman" w:hAnsi="Times New Roman" w:eastAsia="仿宋_GB2312" w:cs="仿宋_GB2312"/>
          <w:kern w:val="0"/>
          <w:sz w:val="32"/>
          <w:szCs w:val="32"/>
        </w:rPr>
        <w:t>或工资发放记录相关资料，</w:t>
      </w:r>
      <w:r>
        <w:rPr>
          <w:rFonts w:hint="eastAsia" w:ascii="仿宋_GB2312" w:hAnsi="仿宋_GB2312" w:eastAsia="仿宋_GB2312" w:cs="仿宋_GB2312"/>
          <w:sz w:val="32"/>
          <w:szCs w:val="32"/>
        </w:rPr>
        <w:t>社会保险参保缴费记录</w:t>
      </w:r>
      <w:r>
        <w:rPr>
          <w:rFonts w:hint="eastAsia" w:ascii="Times New Roman" w:hAnsi="Times New Roman" w:eastAsia="仿宋_GB2312" w:cs="仿宋_GB2312"/>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七、关于考试</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楷体_GB2312"/>
          <w:b/>
          <w:bCs/>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八、关于资格审核</w:t>
      </w:r>
    </w:p>
    <w:p>
      <w:pPr>
        <w:pStyle w:val="4"/>
        <w:spacing w:line="580" w:lineRule="exact"/>
        <w:ind w:left="638" w:leftChars="304" w:firstLine="0"/>
        <w:rPr>
          <w:rFonts w:ascii="楷体" w:hAnsi="楷体" w:eastAsia="楷体" w:cs="Times New Roman"/>
          <w:b/>
          <w:bCs/>
          <w:kern w:val="0"/>
          <w:sz w:val="32"/>
          <w:szCs w:val="32"/>
        </w:rPr>
      </w:pPr>
      <w:r>
        <w:rPr>
          <w:rFonts w:hint="eastAsia" w:ascii="楷体" w:hAnsi="楷体" w:eastAsia="楷体" w:cs="楷体_GB2312"/>
          <w:b/>
          <w:bCs/>
          <w:kern w:val="0"/>
          <w:sz w:val="32"/>
          <w:szCs w:val="32"/>
        </w:rPr>
        <w:t>资格审核的时间节点包括哪些？</w:t>
      </w:r>
    </w:p>
    <w:p>
      <w:pPr>
        <w:pStyle w:val="4"/>
        <w:spacing w:line="580" w:lineRule="exact"/>
        <w:rPr>
          <w:rFonts w:ascii="Times New Roman" w:hAnsi="Times New Roman" w:eastAsia="楷体_GB2312" w:cs="Times New Roman"/>
          <w:b/>
          <w:bCs/>
          <w:kern w:val="0"/>
          <w:sz w:val="32"/>
          <w:szCs w:val="32"/>
        </w:rPr>
      </w:pPr>
      <w:r>
        <w:rPr>
          <w:rFonts w:hint="eastAsia" w:ascii="Times New Roman" w:hAnsi="Times New Roman" w:eastAsia="仿宋_GB2312" w:cs="仿宋_GB2312"/>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九、关于考察</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（一</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楷体" w:hAnsi="楷体" w:eastAsia="楷体" w:cs="Times New Roman"/>
          <w:b/>
          <w:bCs/>
          <w:kern w:val="0"/>
          <w:sz w:val="32"/>
          <w:szCs w:val="32"/>
        </w:rPr>
      </w:pPr>
      <w:r>
        <w:rPr>
          <w:rFonts w:hint="eastAsia" w:ascii="楷体" w:hAnsi="楷体" w:eastAsia="楷体" w:cs="Times New Roman"/>
          <w:b/>
          <w:bCs/>
          <w:kern w:val="0"/>
          <w:sz w:val="32"/>
          <w:szCs w:val="32"/>
        </w:rPr>
        <w:t>（二</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如何理解</w:t>
      </w:r>
      <w:r>
        <w:rPr>
          <w:rFonts w:ascii="楷体" w:hAnsi="楷体" w:eastAsia="楷体" w:cs="Times New Roman"/>
          <w:b/>
          <w:bCs/>
          <w:kern w:val="0"/>
          <w:sz w:val="32"/>
          <w:szCs w:val="32"/>
        </w:rPr>
        <w:t>“</w:t>
      </w:r>
      <w:r>
        <w:rPr>
          <w:rFonts w:hint="eastAsia" w:ascii="楷体" w:hAnsi="楷体" w:eastAsia="楷体" w:cs="楷体_GB2312"/>
          <w:b/>
          <w:bCs/>
          <w:kern w:val="0"/>
          <w:sz w:val="32"/>
          <w:szCs w:val="32"/>
        </w:rPr>
        <w:t>聘用后即构成回避关系</w:t>
      </w:r>
      <w:r>
        <w:rPr>
          <w:rFonts w:ascii="楷体" w:hAnsi="楷体" w:eastAsia="楷体" w:cs="Times New Roman"/>
          <w:b/>
          <w:bCs/>
          <w:kern w:val="0"/>
          <w:sz w:val="32"/>
          <w:szCs w:val="32"/>
        </w:rPr>
        <w:t>”?</w:t>
      </w:r>
    </w:p>
    <w:p>
      <w:pPr>
        <w:adjustRightInd w:val="0"/>
        <w:spacing w:line="580" w:lineRule="exact"/>
        <w:ind w:firstLine="640" w:firstLineChars="200"/>
        <w:rPr>
          <w:rFonts w:ascii="Times New Roman" w:hAnsi="Times New Roman" w:cs="Times New Roman"/>
        </w:rPr>
      </w:pPr>
      <w:r>
        <w:rPr>
          <w:rFonts w:hint="eastAsia" w:ascii="Times New Roman" w:hAnsi="Times New Roman" w:eastAsia="仿宋_GB2312" w:cs="仿宋_GB2312"/>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本指南仅适用于本次</w:t>
      </w:r>
      <w:r>
        <w:rPr>
          <w:rFonts w:ascii="Times New Roman" w:hAnsi="Times New Roman" w:eastAsia="黑体" w:cs="Times New Roman"/>
          <w:b/>
          <w:bCs/>
          <w:kern w:val="0"/>
          <w:sz w:val="32"/>
          <w:szCs w:val="32"/>
        </w:rPr>
        <w:t>2024</w:t>
      </w:r>
      <w:r>
        <w:rPr>
          <w:rFonts w:hint="eastAsia" w:ascii="Times New Roman" w:hAnsi="Times New Roman" w:eastAsia="黑体" w:cs="黑体"/>
          <w:kern w:val="0"/>
          <w:sz w:val="32"/>
          <w:szCs w:val="32"/>
        </w:rPr>
        <w:t>年江门市人民医院公开招聘高层次人才工作。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D40D4"/>
    <w:rsid w:val="003055FA"/>
    <w:rsid w:val="00483BFF"/>
    <w:rsid w:val="004C7108"/>
    <w:rsid w:val="004E48CF"/>
    <w:rsid w:val="005B6AE3"/>
    <w:rsid w:val="005D64A4"/>
    <w:rsid w:val="006600B3"/>
    <w:rsid w:val="007C23FB"/>
    <w:rsid w:val="00814FC0"/>
    <w:rsid w:val="00872FDD"/>
    <w:rsid w:val="00882B39"/>
    <w:rsid w:val="008845E6"/>
    <w:rsid w:val="0092184C"/>
    <w:rsid w:val="00AA130A"/>
    <w:rsid w:val="00B269C7"/>
    <w:rsid w:val="00C17675"/>
    <w:rsid w:val="00C943F0"/>
    <w:rsid w:val="00DA124E"/>
    <w:rsid w:val="00E37AD1"/>
    <w:rsid w:val="00EA6534"/>
    <w:rsid w:val="00FE4E61"/>
    <w:rsid w:val="01ED7F05"/>
    <w:rsid w:val="03B2392E"/>
    <w:rsid w:val="059D6095"/>
    <w:rsid w:val="083E5ED4"/>
    <w:rsid w:val="08B4116F"/>
    <w:rsid w:val="0F545D35"/>
    <w:rsid w:val="10B92932"/>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0D7663E"/>
    <w:rsid w:val="211C1789"/>
    <w:rsid w:val="22403B09"/>
    <w:rsid w:val="2293511F"/>
    <w:rsid w:val="28112AA9"/>
    <w:rsid w:val="28CB5D50"/>
    <w:rsid w:val="2F4D845B"/>
    <w:rsid w:val="300267C0"/>
    <w:rsid w:val="316F7038"/>
    <w:rsid w:val="359A1A73"/>
    <w:rsid w:val="36AE0B9B"/>
    <w:rsid w:val="36B635D2"/>
    <w:rsid w:val="36BD6B11"/>
    <w:rsid w:val="3994432F"/>
    <w:rsid w:val="39B476FF"/>
    <w:rsid w:val="3CF121A0"/>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C7B0C"/>
    <w:rsid w:val="67FC21AB"/>
    <w:rsid w:val="6B4B111D"/>
    <w:rsid w:val="6BED213F"/>
    <w:rsid w:val="6EB531BB"/>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0"/>
    <w:uiPriority w:val="99"/>
    <w:pPr>
      <w:tabs>
        <w:tab w:val="center" w:pos="4153"/>
        <w:tab w:val="right" w:pos="8306"/>
      </w:tabs>
      <w:snapToGrid w:val="0"/>
      <w:jc w:val="left"/>
    </w:pPr>
    <w:rPr>
      <w:sz w:val="18"/>
      <w:szCs w:val="18"/>
    </w:rPr>
  </w:style>
  <w:style w:type="paragraph" w:customStyle="1" w:styleId="3">
    <w:name w:val="toc 31"/>
    <w:next w:val="1"/>
    <w:autoRedefine/>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Body Text Indent"/>
    <w:basedOn w:val="1"/>
    <w:link w:val="11"/>
    <w:qFormat/>
    <w:uiPriority w:val="99"/>
    <w:pPr>
      <w:ind w:firstLine="627"/>
    </w:pPr>
  </w:style>
  <w:style w:type="paragraph" w:styleId="5">
    <w:name w:val="Balloon Text"/>
    <w:basedOn w:val="1"/>
    <w:link w:val="12"/>
    <w:semiHidden/>
    <w:uiPriority w:val="99"/>
    <w:rPr>
      <w:sz w:val="18"/>
      <w:szCs w:val="18"/>
    </w:rPr>
  </w:style>
  <w:style w:type="paragraph" w:styleId="6">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7">
    <w:name w:val="Normal (Web)"/>
    <w:basedOn w:val="1"/>
    <w:uiPriority w:val="99"/>
    <w:pPr>
      <w:widowControl/>
      <w:jc w:val="left"/>
    </w:pPr>
    <w:rPr>
      <w:rFonts w:ascii="宋体" w:hAnsi="宋体" w:cs="宋体"/>
      <w:kern w:val="0"/>
      <w:sz w:val="18"/>
      <w:szCs w:val="18"/>
    </w:rPr>
  </w:style>
  <w:style w:type="character" w:customStyle="1" w:styleId="10">
    <w:name w:val="页脚 Char"/>
    <w:basedOn w:val="9"/>
    <w:link w:val="2"/>
    <w:semiHidden/>
    <w:uiPriority w:val="99"/>
    <w:rPr>
      <w:rFonts w:ascii="Calibri" w:hAnsi="Calibri" w:cs="Calibri"/>
      <w:sz w:val="18"/>
      <w:szCs w:val="18"/>
    </w:rPr>
  </w:style>
  <w:style w:type="character" w:customStyle="1" w:styleId="11">
    <w:name w:val="正文文本缩进 Char"/>
    <w:basedOn w:val="9"/>
    <w:link w:val="4"/>
    <w:semiHidden/>
    <w:uiPriority w:val="99"/>
    <w:rPr>
      <w:rFonts w:ascii="Calibri" w:hAnsi="Calibri" w:cs="Calibri"/>
      <w:szCs w:val="21"/>
    </w:rPr>
  </w:style>
  <w:style w:type="character" w:customStyle="1" w:styleId="12">
    <w:name w:val="批注框文本 Char"/>
    <w:basedOn w:val="9"/>
    <w:link w:val="5"/>
    <w:autoRedefine/>
    <w:locked/>
    <w:uiPriority w:val="99"/>
    <w:rPr>
      <w:rFonts w:ascii="Calibri" w:hAnsi="Calibri" w:eastAsia="宋体" w:cs="Calibri"/>
      <w:kern w:val="2"/>
      <w:sz w:val="18"/>
      <w:szCs w:val="18"/>
    </w:rPr>
  </w:style>
  <w:style w:type="character" w:customStyle="1" w:styleId="13">
    <w:name w:val="页眉 Char"/>
    <w:basedOn w:val="9"/>
    <w:link w:val="6"/>
    <w:autoRedefine/>
    <w:semiHidden/>
    <w:qFormat/>
    <w:uiPriority w:val="99"/>
    <w:rPr>
      <w:rFonts w:ascii="Calibri" w:hAnsi="Calibri" w:cs="Calibri"/>
      <w:sz w:val="18"/>
      <w:szCs w:val="18"/>
    </w:rPr>
  </w:style>
  <w:style w:type="paragraph" w:customStyle="1" w:styleId="14">
    <w:name w:val="正文1"/>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439</Words>
  <Characters>2503</Characters>
  <Lines>20</Lines>
  <Paragraphs>5</Paragraphs>
  <TotalTime>45</TotalTime>
  <ScaleCrop>false</ScaleCrop>
  <LinksUpToDate>false</LinksUpToDate>
  <CharactersWithSpaces>2937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坤</cp:lastModifiedBy>
  <cp:lastPrinted>2023-03-02T08:11:00Z</cp:lastPrinted>
  <dcterms:modified xsi:type="dcterms:W3CDTF">2024-03-18T04:57:01Z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FC2A5742A7454A72A88084A4A1DA063E_13</vt:lpwstr>
  </property>
</Properties>
</file>