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卫生部公告[2011]第4号 卫生部等7部门《关于撤销食品添加剂过氧化苯甲酰、过氧化钙的公告》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Cd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As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植物油》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2716-2018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《花生油》（GB/T 1534-2017）、《芝麻油》（GB/T 8233-2018）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计）、苯并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[a]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芘、溶剂残留量、特丁基对苯二酚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（TBHQ）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计）、苯并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[a]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芘、溶剂残留量、乙基麦芽酚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食用植物调和油抽检项目包括酸价、过氧化值、铅（以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计）、苯并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[a]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芘、溶剂残留量、特丁基对苯二酚（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TBHQ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玉米油抽检项目包括酸值/酸价、过氧化值、黄曲霉毒素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计）、苯并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[a]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芘、特丁基对苯二酚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2717-2018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</w:rPr>
        <w:t>《酿造酱油》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GB/T 18186-2000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）、《酿造食醋》（GB/T 18187-2000）、《调味料酒》（SB/T 10416-2007）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黄豆酱、甜面酱等抽检项目包括氨基酸态氮、黄曲霉毒素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、苯甲酸及其钠盐（以苯甲酸计）、山梨酸及其钾盐（以山梨酸计）、脱氢乙酸及其钠盐（以脱氢乙酸计）、防腐剂混合使用时各自用量占其最大使用量的比例之和、糖精钠（以糖精计）、三氯蔗糖、大肠菌群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罗丹明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吗啡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其他固体调味料抽检项目包括阿斯巴甜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鸡粉、鸡精调味料抽检项目包括谷氨酸钠、呈味核苷酸二钠、铅（以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其他香辛料调味品抽检项目包括铅（以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计）、脱氢乙酸及其钠盐（以脱氢乙酸计）、二氧化硫残留量、丙溴磷、氯氰菊酯和高效氯氰菊酯、多菌灵、沙门氏菌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其他香辛料调味品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脱氢乙酸及其钠盐(以脱氢乙酸计)、铅(以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计)、丙溴磷、多菌灵、二氧化硫残留量、沙门氏菌、氯氰菊酯和高效氯氰菊酯。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 腌腊肉制品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</w:t>
      </w:r>
      <w:r>
        <w:rPr>
          <w:rFonts w:hint="eastAsia" w:ascii="仿宋" w:hAnsi="仿宋" w:eastAsia="仿宋" w:cs="仿宋"/>
          <w:szCs w:val="32"/>
          <w:highlight w:val="none"/>
        </w:rPr>
        <w:t>Pb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计）、总砷（以</w:t>
      </w:r>
      <w:r>
        <w:rPr>
          <w:rFonts w:hint="eastAsia" w:ascii="仿宋" w:hAnsi="仿宋" w:eastAsia="仿宋" w:cs="仿宋"/>
          <w:szCs w:val="32"/>
          <w:highlight w:val="none"/>
        </w:rPr>
        <w:t>As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 熏烧烤肉制品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计）、苯并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[a]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Cs w:val="32"/>
          <w:highlight w:val="none"/>
        </w:rPr>
        <w:t>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咖啡因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蛋白质（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N×6.25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O2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计）、总砷（以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As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计）、镉（以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Cd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计）、亚硝酸盐（以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NO2-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饮用天然矿泉水抽检项目包括界限指标、铅（以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计）、总砷（以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As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计）、镉（以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Cd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计）、总汞（以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Hg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计）、镍、溴酸盐、硝酸盐（以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NO3-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计）、亚硝酸盐（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以NO2-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17400-2015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油炸面、非油炸面、方便米粉(米线)、方便粉丝抽检项目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水分、酸价（以脂肪计）（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KOH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）、过氧化值（以脂肪计）、菌落总数、大肠菌群、霉菌。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饼干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饼干》（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食品添加剂使用标准》（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预包装食品中致病菌限量》（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GB 29921-2021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</w:t>
      </w:r>
      <w:r>
        <w:rPr>
          <w:rFonts w:hint="eastAsia" w:ascii="仿宋" w:hAnsi="仿宋" w:eastAsia="仿宋" w:cs="仿宋"/>
          <w:szCs w:val="32"/>
          <w:highlight w:val="none"/>
        </w:rPr>
        <w:t>KOH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）、过氧化值（以脂肪计）、山梨酸及其钾盐（以山梨酸计）、铝的残留量（干样品，以</w:t>
      </w:r>
      <w:r>
        <w:rPr>
          <w:rFonts w:hint="eastAsia" w:ascii="仿宋" w:hAnsi="仿宋" w:eastAsia="仿宋" w:cs="仿宋"/>
          <w:szCs w:val="32"/>
          <w:highlight w:val="none"/>
        </w:rPr>
        <w:t>Al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罐头食品》（GB 7098-2015）等标准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水产动物类罐头抽检项目包括组胺、铅（以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计）、无机砷（以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As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计）、脱氢乙酸及其钠盐（以脱氢乙酸计）、苯甲酸及其钠盐（以苯甲酸计）、山梨酸及其钾盐（以山梨酸计）、糖精钠（以糖精计）、商业无菌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无机砷(以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As计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速冻面米熟制品抽检项目包括过过氧化值（以脂肪计）、黄曲霉毒素B1、糖精钠（以糖精计）、菌落总数、大肠菌群、沙门氏菌、金黄色葡萄球菌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速冻调理肉制品抽检项目包括过氧化值（以脂肪计）、铅（以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计）、铬（以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Cr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糖果制品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糖果》（GB 17399-2016）、《食品安全国家标准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 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 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 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（以Pb计）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、草甘膦、吡虫啉、乙酰甲胺磷、联苯菊酯、灭多威、三氯杀螨醇、氰戊菊酯和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S-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 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2757-2012）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、《食品安全国家标准 发酵酒及其配制酒》（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2758-2012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食品添加剂使用标准》（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食品中污染物限量》（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食品安全国家标准 食品中污染物限量》（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GB 2762-2022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白酒、白酒(液态)、白酒(原酒)抽检项目包括甲醇(按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HCN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计)(按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HCN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食品中污染物限量》（</w:t>
      </w:r>
      <w:r>
        <w:rPr>
          <w:rFonts w:hint="eastAsia" w:ascii="仿宋" w:hAnsi="仿宋" w:eastAsia="仿宋" w:cs="仿宋"/>
          <w:szCs w:val="32"/>
          <w:highlight w:val="none"/>
        </w:rPr>
        <w:t>GB 2762-2022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 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检验</w:t>
      </w: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蜜饯》（GB 14884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-2016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 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坚果与籽类食品》（GB 19300-2014）等标准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 xml:space="preserve">1. </w:t>
      </w:r>
      <w:r>
        <w:rPr>
          <w:rFonts w:hint="default"/>
          <w:highlight w:val="none"/>
          <w:lang w:val="en-US" w:eastAsia="zh-CN"/>
        </w:rPr>
        <w:t>其他炒货食品及坚果制品抽检项目包括酸价（以脂肪计）（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KOH</w:t>
      </w:r>
      <w:r>
        <w:rPr>
          <w:rFonts w:hint="default"/>
          <w:highlight w:val="none"/>
          <w:lang w:val="en-US" w:eastAsia="zh-CN"/>
        </w:rPr>
        <w:t>）、过氧化值（以脂肪计）、铅（以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/>
          <w:highlight w:val="none"/>
          <w:lang w:val="en-US" w:eastAsia="zh-CN"/>
        </w:rPr>
        <w:t>计）、黄曲霉毒素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B1</w:t>
      </w:r>
      <w:r>
        <w:rPr>
          <w:rFonts w:hint="default"/>
          <w:highlight w:val="none"/>
          <w:lang w:val="en-US" w:eastAsia="zh-CN"/>
        </w:rPr>
        <w:t>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蛋制品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2762-2017)、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铅（以Pb计）、苯甲酸及其钠盐（以苯甲酸计）、山梨酸及其钾盐（以山梨酸计）、菌落总数、大肠菌群、沙门氏菌、商业无菌。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 其他糖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二氧化硫残留量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干燥失重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螨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总糖分（蔗糖分+还原糖分）。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 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 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水产制品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2760-2014)、《即食圆鮀鲣片》（Q/HL 0002S-2022)、《食品安全国家标准 预包装食品中致病菌限量》(GB 29921-2021）、《食品安全国家标准 食品中污染物限量》（GB 2762-2022）。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 其他盐渍水产品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苯甲酸及其钠盐（以苯甲酸计）、山梨酸及其钾盐（以山梨酸计）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淀粉及淀粉制品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 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霉菌和酵母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脱氢乙酸及其钠盐(以脱氢乙酸计)。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 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计）、苯甲酸及其钠盐（以苯甲酸计）、山梨酸及其钾盐（以山梨酸计）、铝的残留量（干样品，以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其他淀粉制品的检验项目包括苯甲酸及其钠盐(以苯甲酸计)、山梨酸及其钾盐(以山梨酸计)、铝的残留量(干样品,以Al计)</w:t>
      </w:r>
      <w:r>
        <w:rPr>
          <w:rFonts w:hint="eastAsia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糕点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糕点、面包》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7099-2015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KOH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）、过氧化值（以脂肪计）、铅（以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0002S-2021）、《食品安全国家标准 食品中污染物限量》（GB 2762-2017)、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《非发酵豆制品》（GB/T 22106-2008）。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 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特殊膳食食品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婴幼儿谷类辅助食品》（GB 10769-2010)、《食品安全国家标准 食品中污染物限量(含第1号修改单)》（GB 2762-2017）、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 GB 2761-2017) 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泥(糊)状罐装食品、颗粒状罐装食品、汁类罐装食品抽检项目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白质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（N×6.25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脂肪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Pb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As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硝酸盐(以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NaNO₃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亚硝酸盐(以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NaNO₂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能量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维生素B₁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不溶性膳食纤维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Cd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B₁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食品添加剂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食品添加剂 明胶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Cs w:val="32"/>
          <w:highlight w:val="none"/>
        </w:rPr>
        <w:t>GB 6783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-2013、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复配食品添加剂通则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26687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-2011、</w:t>
      </w:r>
      <w:r>
        <w:rPr>
          <w:rFonts w:hint="eastAsia" w:ascii="仿宋" w:hAnsi="仿宋" w:eastAsia="仿宋" w:cs="仿宋"/>
          <w:szCs w:val="32"/>
          <w:highlight w:val="none"/>
        </w:rPr>
        <w:t>产品明示质量要求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食品用香精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30616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-2020。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铬(Cr)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铅(Pb)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总砷(As)/无机砷含量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二氧化硫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过氧化物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致病性微生物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其他食品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仿宋" w:cs="Times New Roman"/>
          <w:b/>
          <w:kern w:val="2"/>
          <w:sz w:val="32"/>
          <w:szCs w:val="24"/>
          <w:lang w:val="en-US" w:eastAsia="zh-CN" w:bidi="ar-SA"/>
        </w:rPr>
        <w:t>（二）检验项目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highlight w:val="none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BFA02E5"/>
    <w:multiLevelType w:val="singleLevel"/>
    <w:tmpl w:val="FBFA02E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104CB60"/>
    <w:multiLevelType w:val="singleLevel"/>
    <w:tmpl w:val="1104CB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F76805"/>
    <w:rsid w:val="012F73B5"/>
    <w:rsid w:val="01423F24"/>
    <w:rsid w:val="0CB87790"/>
    <w:rsid w:val="0DDA7292"/>
    <w:rsid w:val="10C206CA"/>
    <w:rsid w:val="12E43A7C"/>
    <w:rsid w:val="131A67B0"/>
    <w:rsid w:val="142E00C1"/>
    <w:rsid w:val="162639BD"/>
    <w:rsid w:val="164F120F"/>
    <w:rsid w:val="1C1F2382"/>
    <w:rsid w:val="1DC51D0D"/>
    <w:rsid w:val="1E4C23FE"/>
    <w:rsid w:val="285A12A4"/>
    <w:rsid w:val="29D86924"/>
    <w:rsid w:val="30755827"/>
    <w:rsid w:val="30D34ADC"/>
    <w:rsid w:val="3C06337F"/>
    <w:rsid w:val="3C195B98"/>
    <w:rsid w:val="3C6440E4"/>
    <w:rsid w:val="4289012F"/>
    <w:rsid w:val="44FE6723"/>
    <w:rsid w:val="4A0C54F3"/>
    <w:rsid w:val="517533BD"/>
    <w:rsid w:val="53CF75F9"/>
    <w:rsid w:val="540939FA"/>
    <w:rsid w:val="54480B4C"/>
    <w:rsid w:val="5A283B23"/>
    <w:rsid w:val="5D211DB5"/>
    <w:rsid w:val="632D4F74"/>
    <w:rsid w:val="645A5BAC"/>
    <w:rsid w:val="66311FAE"/>
    <w:rsid w:val="6AAB0F10"/>
    <w:rsid w:val="73377364"/>
    <w:rsid w:val="782A3DBC"/>
    <w:rsid w:val="7C4D6E08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200"/>
      <w:outlineLvl w:val="1"/>
    </w:pPr>
    <w:rPr>
      <w:rFonts w:ascii="Arial" w:hAnsi="Arial" w:eastAsia="仿宋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11562</Words>
  <Characters>13027</Characters>
  <Lines>0</Lines>
  <Paragraphs>0</Paragraphs>
  <TotalTime>1</TotalTime>
  <ScaleCrop>false</ScaleCrop>
  <LinksUpToDate>false</LinksUpToDate>
  <CharactersWithSpaces>13242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Y</cp:lastModifiedBy>
  <dcterms:modified xsi:type="dcterms:W3CDTF">2024-02-28T04:04:13Z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8AD3CFECFD63427B89208AE8D1805EEE_13</vt:lpwstr>
  </property>
</Properties>
</file>