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江门市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年省级促进经济高质量发展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专项资金（口岸建设事项）对下转移支付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资金分配计划表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    单位：万元</w:t>
      </w:r>
    </w:p>
    <w:tbl>
      <w:tblPr>
        <w:tblStyle w:val="7"/>
        <w:tblpPr w:leftFromText="180" w:rightFromText="180" w:vertAnchor="text" w:horzAnchor="page" w:tblpX="1848" w:tblpY="136"/>
        <w:tblOverlap w:val="never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500"/>
        <w:gridCol w:w="1677"/>
        <w:gridCol w:w="3535"/>
        <w:gridCol w:w="1000"/>
        <w:gridCol w:w="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对下转移单位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分配金额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江门高新港务发展有限公司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进境肉类、冰鲜水产品、水果综合性指定监管场地建设项目</w:t>
            </w:r>
          </w:p>
        </w:tc>
        <w:tc>
          <w:tcPr>
            <w:tcW w:w="3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建设进境肉类、冰鲜水产品、水果综合性指定监管场地，项目包括建设口岸前置拦截作业区、查验作业区、检疫处理区，以及安装监控摄像头等。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400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江门海关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江门海关进出口食品安全风险监控平台高质量发展项目</w:t>
            </w:r>
          </w:p>
        </w:tc>
        <w:tc>
          <w:tcPr>
            <w:tcW w:w="3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z w:val="28"/>
                <w:szCs w:val="28"/>
                <w:lang w:eastAsia="zh-CN"/>
              </w:rPr>
              <w:t>提升检测能力，推动进出口法定检测项目的覆盖率和自检率不断提高，保障进出口食品安全和通关效率，并形成鳗鱼、陈皮、调味品为特色的专业食品安全检测实验室，争取3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z w:val="28"/>
                <w:szCs w:val="28"/>
                <w:lang w:eastAsia="zh-CN"/>
              </w:rPr>
              <w:t>5年内达到食品安全检测领域的省重点实验室建设要求。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200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江门海关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江门口岸通关监管系统智能化升级项目</w:t>
            </w:r>
          </w:p>
        </w:tc>
        <w:tc>
          <w:tcPr>
            <w:tcW w:w="3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江门口岸关港物流监管信息化对接项目；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跨境电商快件分拣清关中心X光机部署智能审图功能。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pgSz w:w="11906" w:h="16838"/>
      <w:pgMar w:top="2154" w:right="1587" w:bottom="1531" w:left="1587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iberation Sans">
    <w:altName w:val="Noto Sans CJK JP Bold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6BEC1"/>
    <w:multiLevelType w:val="singleLevel"/>
    <w:tmpl w:val="BFA6BE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7C458"/>
    <w:rsid w:val="3F5DEFBE"/>
    <w:rsid w:val="4A3E990B"/>
    <w:rsid w:val="5B7F0055"/>
    <w:rsid w:val="6FFF3443"/>
    <w:rsid w:val="73EB4447"/>
    <w:rsid w:val="77FF4F7A"/>
    <w:rsid w:val="7E5FB73F"/>
    <w:rsid w:val="7F57AAF4"/>
    <w:rsid w:val="7FFB74C0"/>
    <w:rsid w:val="8E63DA42"/>
    <w:rsid w:val="BFDEDC72"/>
    <w:rsid w:val="BFDF07CE"/>
    <w:rsid w:val="D9BD27D3"/>
    <w:rsid w:val="DABC51B8"/>
    <w:rsid w:val="DE4A80C6"/>
    <w:rsid w:val="E7FF57B2"/>
    <w:rsid w:val="F37F87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默认段落字体1"/>
    <w:qFormat/>
    <w:uiPriority w:val="0"/>
  </w:style>
  <w:style w:type="paragraph" w:customStyle="1" w:styleId="10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Office_11.8.2.11929_F1E327BC-269C-435d-A152-05C5408002CA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2018-11-29T17:47:00Z</dcterms:created>
  <dc:creator>uos</dc:creator>
  <cp:lastModifiedBy>uos</cp:lastModifiedBy>
  <dcterms:modified xsi:type="dcterms:W3CDTF">2024-02-06T15:14:05Z</dcterms:modified>
  <dc:title>江门市商务局关于2024年省级促进经济高质量发展专项资金（口岸建设事项方向）对下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573F974E0760F9023DDCC16580E4F960</vt:lpwstr>
  </property>
</Properties>
</file>