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ar-SA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2024年省级促进经济高质量发展专项资金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（产业创新能力建设）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eastAsia="zh-CN" w:bidi="ar-SA"/>
        </w:rPr>
        <w:t>任务清单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（第一批）</w:t>
      </w:r>
    </w:p>
    <w:tbl>
      <w:tblPr>
        <w:tblStyle w:val="5"/>
        <w:tblW w:w="140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42"/>
        <w:gridCol w:w="641"/>
        <w:gridCol w:w="1016"/>
        <w:gridCol w:w="4092"/>
        <w:gridCol w:w="734"/>
        <w:gridCol w:w="640"/>
        <w:gridCol w:w="3851"/>
        <w:gridCol w:w="18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所属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资金投入方向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工作任务名称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任务要求/目标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任务性质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实施方式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实施标准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9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5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江门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产业创新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产业创新能力建设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支持1家左右省级企业技术中心开展创新能力建设，带动企业投入创新资金不低于500万元，带动形成创新成果不少于3件。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约束性任务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事后奖补</w:t>
            </w:r>
            <w:bookmarkStart w:id="0" w:name="_GoBack"/>
            <w:bookmarkEnd w:id="0"/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省级企业技术中心奖补比例不超过项目购置仪器设备（含配套软件）总额的40%（不含税）。珠三角地区单个项目获得资金原则上不少于200万元、不超过800万元；粤东粤西粤北地区单个项目获得资金原则上不少于100万元、不超过800万元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1家左右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省级企业技术中心开展创新能力建设。</w:t>
            </w:r>
          </w:p>
        </w:tc>
      </w:tr>
    </w:tbl>
    <w:p/>
    <w:sectPr>
      <w:pgSz w:w="16838" w:h="11906" w:orient="landscape"/>
      <w:pgMar w:top="1587" w:right="2098" w:bottom="1474" w:left="1440" w:header="851" w:footer="1361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C16A9"/>
    <w:rsid w:val="05904601"/>
    <w:rsid w:val="0B341E39"/>
    <w:rsid w:val="0BD37061"/>
    <w:rsid w:val="14376E0A"/>
    <w:rsid w:val="15F768F7"/>
    <w:rsid w:val="16456ECC"/>
    <w:rsid w:val="1AAD0012"/>
    <w:rsid w:val="1ACC608F"/>
    <w:rsid w:val="1D0F0940"/>
    <w:rsid w:val="1E6C11EE"/>
    <w:rsid w:val="216440FB"/>
    <w:rsid w:val="27CB452E"/>
    <w:rsid w:val="33383A3A"/>
    <w:rsid w:val="35E94658"/>
    <w:rsid w:val="3CD768F1"/>
    <w:rsid w:val="419A6FC9"/>
    <w:rsid w:val="41F263E0"/>
    <w:rsid w:val="422C3343"/>
    <w:rsid w:val="42D80BD5"/>
    <w:rsid w:val="4AD83EA4"/>
    <w:rsid w:val="4AF60E91"/>
    <w:rsid w:val="4BEF438C"/>
    <w:rsid w:val="4C171969"/>
    <w:rsid w:val="4D133475"/>
    <w:rsid w:val="4F521F20"/>
    <w:rsid w:val="519F5AD4"/>
    <w:rsid w:val="57556CBE"/>
    <w:rsid w:val="59C46BF8"/>
    <w:rsid w:val="5D713585"/>
    <w:rsid w:val="5DEE7F7A"/>
    <w:rsid w:val="5E0E71F7"/>
    <w:rsid w:val="5FFB31F5"/>
    <w:rsid w:val="60A90621"/>
    <w:rsid w:val="62276C06"/>
    <w:rsid w:val="6A360738"/>
    <w:rsid w:val="6A5C477D"/>
    <w:rsid w:val="6C76405C"/>
    <w:rsid w:val="6E0C16A9"/>
    <w:rsid w:val="6E174424"/>
    <w:rsid w:val="725E13B4"/>
    <w:rsid w:val="731B0ED9"/>
    <w:rsid w:val="780A61F0"/>
    <w:rsid w:val="78D60473"/>
    <w:rsid w:val="7BFB1CA5"/>
    <w:rsid w:val="7DE62291"/>
    <w:rsid w:val="7E97617E"/>
    <w:rsid w:val="7EAF3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widowControl w:val="0"/>
      <w:spacing w:line="576" w:lineRule="auto"/>
      <w:textAlignment w:val="baseline"/>
    </w:pPr>
    <w:rPr>
      <w:rFonts w:cs="Times New Roman"/>
      <w:b/>
      <w:bCs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2023-11-16T11:35:00Z</dcterms:created>
  <dc:creator>曲超</dc:creator>
  <cp:lastModifiedBy>叶斯娜</cp:lastModifiedBy>
  <cp:lastPrinted>2023-12-08T10:49:00Z</cp:lastPrinted>
  <dcterms:modified xsi:type="dcterms:W3CDTF">2024-01-30T15:56:09Z</dcterms:modified>
  <dc:title>2024年省级促进经济高质量发展专项资金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