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20" w:lineRule="exact"/>
        <w:jc w:val="center"/>
        <w:rPr>
          <w:rFonts w:hint="eastAsia" w:ascii="方正小标宋简体" w:hAnsi="方正小标宋简体" w:eastAsia="方正小标宋简体" w:cs="方正小标宋简体"/>
          <w:bCs/>
          <w:kern w:val="0"/>
          <w:sz w:val="44"/>
          <w:szCs w:val="44"/>
          <w:highlight w:val="none"/>
          <w:lang w:val="zh-TW" w:eastAsia="zh-CN"/>
        </w:rPr>
      </w:pPr>
      <w:bookmarkStart w:id="0" w:name="_GoBack"/>
      <w:bookmarkEnd w:id="0"/>
      <w:r>
        <w:rPr>
          <w:rFonts w:ascii="方正小标宋简体" w:hAnsi="方正小标宋简体" w:eastAsia="方正小标宋简体" w:cs="方正小标宋简体"/>
          <w:bCs/>
          <w:kern w:val="0"/>
          <w:sz w:val="44"/>
          <w:szCs w:val="44"/>
          <w:highlight w:val="none"/>
          <w:lang w:val="zh-TW"/>
        </w:rPr>
        <w:t>202</w:t>
      </w:r>
      <w:r>
        <w:rPr>
          <w:rFonts w:hint="eastAsia" w:ascii="方正小标宋简体" w:hAnsi="方正小标宋简体" w:eastAsia="方正小标宋简体" w:cs="方正小标宋简体"/>
          <w:bCs/>
          <w:kern w:val="0"/>
          <w:sz w:val="44"/>
          <w:szCs w:val="44"/>
          <w:highlight w:val="none"/>
          <w:lang w:val="en-US" w:eastAsia="zh-CN"/>
        </w:rPr>
        <w:t>4</w:t>
      </w:r>
      <w:r>
        <w:rPr>
          <w:rFonts w:hint="eastAsia" w:ascii="方正小标宋简体" w:hAnsi="方正小标宋简体" w:eastAsia="方正小标宋简体" w:cs="方正小标宋简体"/>
          <w:bCs/>
          <w:kern w:val="0"/>
          <w:sz w:val="44"/>
          <w:szCs w:val="44"/>
          <w:highlight w:val="none"/>
          <w:lang w:val="en-US" w:eastAsia="zh-CN"/>
        </w:rPr>
        <w:t>-2025</w:t>
      </w:r>
      <w:r>
        <w:rPr>
          <w:rFonts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val="zh-TW" w:eastAsia="zh-CN"/>
        </w:rPr>
        <w:t>公务用车租赁</w:t>
      </w:r>
    </w:p>
    <w:p>
      <w:pPr>
        <w:pStyle w:val="10"/>
        <w:spacing w:line="520" w:lineRule="exact"/>
        <w:jc w:val="center"/>
        <w:rPr>
          <w:rFonts w:hint="eastAsia" w:ascii="仿宋_GB2312" w:hAnsi="仿宋_GB2312" w:eastAsia="方正小标宋简体" w:cs="仿宋_GB2312"/>
          <w:kern w:val="0"/>
          <w:sz w:val="32"/>
          <w:szCs w:val="32"/>
          <w:highlight w:val="none"/>
          <w:lang w:val="zh-TW" w:eastAsia="zh-CN"/>
        </w:rPr>
      </w:pPr>
      <w:r>
        <w:rPr>
          <w:rFonts w:hint="eastAsia" w:ascii="方正小标宋简体" w:hAnsi="方正小标宋简体" w:eastAsia="方正小标宋简体" w:cs="方正小标宋简体"/>
          <w:bCs/>
          <w:kern w:val="0"/>
          <w:sz w:val="44"/>
          <w:szCs w:val="44"/>
          <w:highlight w:val="none"/>
          <w:lang w:val="zh-TW" w:eastAsia="zh-CN"/>
        </w:rPr>
        <w:t>服务项目</w:t>
      </w:r>
      <w:r>
        <w:rPr>
          <w:rFonts w:hint="eastAsia" w:ascii="方正小标宋简体" w:hAnsi="方正小标宋简体" w:eastAsia="方正小标宋简体" w:cs="方正小标宋简体"/>
          <w:bCs/>
          <w:kern w:val="0"/>
          <w:sz w:val="44"/>
          <w:szCs w:val="44"/>
          <w:highlight w:val="none"/>
          <w:lang w:val="zh-TW"/>
        </w:rPr>
        <w:t>采购</w:t>
      </w:r>
      <w:r>
        <w:rPr>
          <w:rFonts w:hint="eastAsia" w:ascii="方正小标宋简体" w:hAnsi="方正小标宋简体" w:eastAsia="方正小标宋简体" w:cs="方正小标宋简体"/>
          <w:bCs/>
          <w:kern w:val="0"/>
          <w:sz w:val="44"/>
          <w:szCs w:val="44"/>
          <w:highlight w:val="none"/>
          <w:lang w:val="zh-TW" w:eastAsia="zh-CN"/>
        </w:rPr>
        <w:t>方案</w:t>
      </w:r>
    </w:p>
    <w:p>
      <w:pPr>
        <w:pStyle w:val="10"/>
        <w:spacing w:line="520" w:lineRule="exact"/>
        <w:ind w:firstLine="601"/>
        <w:rPr>
          <w:rFonts w:ascii="仿宋_GB2312" w:hAnsi="仿宋" w:eastAsia="仿宋_GB2312" w:cs="仿宋"/>
          <w:kern w:val="0"/>
          <w:sz w:val="32"/>
          <w:szCs w:val="32"/>
          <w:highlight w:val="none"/>
          <w:lang w:val="zh-TW"/>
        </w:rPr>
      </w:pPr>
    </w:p>
    <w:p>
      <w:pPr>
        <w:pStyle w:val="10"/>
        <w:spacing w:line="520" w:lineRule="exact"/>
        <w:ind w:firstLine="601"/>
        <w:rPr>
          <w:rFonts w:hint="eastAsia" w:ascii="方正仿宋_GBK" w:hAnsi="方正仿宋_GBK" w:eastAsia="方正仿宋_GBK" w:cs="方正仿宋_GBK"/>
          <w:kern w:val="0"/>
          <w:sz w:val="32"/>
          <w:szCs w:val="32"/>
          <w:highlight w:val="none"/>
          <w:lang w:val="zh-TW"/>
        </w:rPr>
      </w:pPr>
      <w:r>
        <w:rPr>
          <w:rFonts w:hint="eastAsia" w:ascii="方正仿宋_GBK" w:hAnsi="方正仿宋_GBK" w:eastAsia="方正仿宋_GBK" w:cs="方正仿宋_GBK"/>
          <w:kern w:val="0"/>
          <w:sz w:val="32"/>
          <w:szCs w:val="32"/>
          <w:highlight w:val="none"/>
          <w:lang w:val="zh-TW"/>
        </w:rPr>
        <w:t>为了满足公务出行需要，现拟采购公务用车租赁服务。本项服务旨在提供安全、便捷、高效的公务用车租赁服务，以满足公务出行需求。</w:t>
      </w:r>
    </w:p>
    <w:p>
      <w:pPr>
        <w:pStyle w:val="10"/>
        <w:spacing w:line="520" w:lineRule="exact"/>
        <w:ind w:firstLine="640" w:firstLineChars="200"/>
        <w:rPr>
          <w:rFonts w:hint="eastAsia" w:ascii="方正黑体_GBK" w:hAnsi="方正黑体_GBK" w:eastAsia="方正黑体_GBK" w:cs="方正黑体_GBK"/>
          <w:sz w:val="32"/>
          <w:szCs w:val="32"/>
          <w:highlight w:val="none"/>
          <w:lang w:val="zh-TW" w:eastAsia="zh-TW"/>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zh-TW"/>
        </w:rPr>
        <w:t>服务</w:t>
      </w:r>
      <w:r>
        <w:rPr>
          <w:rFonts w:hint="eastAsia" w:ascii="方正黑体_GBK" w:hAnsi="方正黑体_GBK" w:eastAsia="方正黑体_GBK" w:cs="方正黑体_GBK"/>
          <w:sz w:val="32"/>
          <w:szCs w:val="32"/>
          <w:highlight w:val="none"/>
          <w:lang w:val="zh-TW" w:eastAsia="zh-TW"/>
        </w:rPr>
        <w:t>内容</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公务用车租赁服务项目</w:t>
      </w:r>
      <w:r>
        <w:rPr>
          <w:rFonts w:hint="eastAsia" w:ascii="方正仿宋_GBK" w:hAnsi="方正仿宋_GBK" w:eastAsia="方正仿宋_GBK" w:cs="方正仿宋_GBK"/>
          <w:color w:val="auto"/>
          <w:kern w:val="0"/>
          <w:sz w:val="32"/>
          <w:szCs w:val="32"/>
          <w:highlight w:val="none"/>
        </w:rPr>
        <w:t>：提供公务用车租赁服务，包括轿车、小型客车、中型客车等车型，用于公务出行、会议接待、商务活动等场合。</w:t>
      </w:r>
    </w:p>
    <w:p>
      <w:pPr>
        <w:pStyle w:val="10"/>
        <w:spacing w:line="520" w:lineRule="exact"/>
        <w:ind w:firstLine="640" w:firstLineChars="200"/>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二、服务要求</w:t>
      </w:r>
    </w:p>
    <w:p>
      <w:pPr>
        <w:pStyle w:val="10"/>
        <w:spacing w:line="520" w:lineRule="exact"/>
        <w:ind w:firstLine="640" w:firstLineChars="2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车辆具备有效的行驶证、车辆保险等合法手续，</w:t>
      </w:r>
      <w:r>
        <w:rPr>
          <w:rFonts w:hint="eastAsia" w:ascii="方正仿宋_GBK" w:hAnsi="方正仿宋_GBK" w:eastAsia="方正仿宋_GBK" w:cs="方正仿宋_GBK"/>
          <w:color w:val="auto"/>
          <w:kern w:val="0"/>
          <w:sz w:val="32"/>
          <w:szCs w:val="32"/>
          <w:highlight w:val="none"/>
          <w:lang w:eastAsia="zh-CN"/>
        </w:rPr>
        <w:t>车辆干净整洁，</w:t>
      </w:r>
      <w:r>
        <w:rPr>
          <w:rFonts w:hint="eastAsia" w:ascii="方正仿宋_GBK" w:hAnsi="方正仿宋_GBK" w:eastAsia="方正仿宋_GBK" w:cs="方正仿宋_GBK"/>
          <w:color w:val="auto"/>
          <w:kern w:val="0"/>
          <w:sz w:val="32"/>
          <w:szCs w:val="32"/>
          <w:highlight w:val="none"/>
        </w:rPr>
        <w:t>车况良好，能够满足公务出行需要</w:t>
      </w:r>
      <w:r>
        <w:rPr>
          <w:rFonts w:hint="eastAsia" w:ascii="方正仿宋_GBK" w:hAnsi="方正仿宋_GBK" w:eastAsia="方正仿宋_GBK" w:cs="方正仿宋_GBK"/>
          <w:color w:val="auto"/>
          <w:kern w:val="0"/>
          <w:sz w:val="32"/>
          <w:szCs w:val="32"/>
          <w:highlight w:val="none"/>
          <w:lang w:eastAsia="zh-CN"/>
        </w:rPr>
        <w:t>。</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color w:val="auto"/>
          <w:kern w:val="0"/>
          <w:sz w:val="32"/>
          <w:szCs w:val="32"/>
          <w:highlight w:val="none"/>
          <w:lang w:eastAsia="zh-CN"/>
        </w:rPr>
        <w:t>不得随意变更车辆和驾驶人员</w:t>
      </w:r>
      <w:r>
        <w:rPr>
          <w:rFonts w:hint="eastAsia" w:ascii="方正仿宋_GBK" w:hAnsi="方正仿宋_GBK" w:eastAsia="方正仿宋_GBK" w:cs="方正仿宋_GBK"/>
          <w:color w:val="auto"/>
          <w:kern w:val="0"/>
          <w:sz w:val="32"/>
          <w:szCs w:val="32"/>
          <w:highlight w:val="none"/>
        </w:rPr>
        <w:t>，确保行车安全和及时响应公务出行需求</w:t>
      </w:r>
      <w:r>
        <w:rPr>
          <w:rFonts w:hint="eastAsia" w:ascii="方正仿宋_GBK" w:hAnsi="方正仿宋_GBK" w:eastAsia="方正仿宋_GBK" w:cs="方正仿宋_GBK"/>
          <w:color w:val="auto"/>
          <w:kern w:val="0"/>
          <w:sz w:val="32"/>
          <w:szCs w:val="32"/>
          <w:highlight w:val="none"/>
          <w:lang w:eastAsia="zh-CN"/>
        </w:rPr>
        <w:t>，驾驶人员按照约定时间到达指定地点响应服务</w:t>
      </w:r>
      <w:r>
        <w:rPr>
          <w:rFonts w:hint="eastAsia" w:ascii="方正仿宋_GBK" w:hAnsi="方正仿宋_GBK" w:eastAsia="方正仿宋_GBK" w:cs="方正仿宋_GBK"/>
          <w:color w:val="auto"/>
          <w:kern w:val="0"/>
          <w:sz w:val="32"/>
          <w:szCs w:val="32"/>
          <w:highlight w:val="none"/>
        </w:rPr>
        <w:t>。</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lang w:eastAsia="zh-CN"/>
        </w:rPr>
        <w:t>车辆使用途中出现故障，应立即调派车辆进行更换，</w:t>
      </w:r>
      <w:r>
        <w:rPr>
          <w:rFonts w:hint="eastAsia" w:ascii="方正仿宋_GBK" w:hAnsi="方正仿宋_GBK" w:eastAsia="方正仿宋_GBK" w:cs="方正仿宋_GBK"/>
          <w:color w:val="auto"/>
          <w:kern w:val="0"/>
          <w:sz w:val="32"/>
          <w:szCs w:val="32"/>
          <w:highlight w:val="none"/>
          <w:lang w:val="en-US" w:eastAsia="zh-CN"/>
        </w:rPr>
        <w:t>建立完善工作机制。</w:t>
      </w:r>
    </w:p>
    <w:p>
      <w:pPr>
        <w:pStyle w:val="10"/>
        <w:spacing w:line="520" w:lineRule="exact"/>
        <w:ind w:firstLine="640" w:firstLineChars="20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三、采购方式</w:t>
      </w:r>
    </w:p>
    <w:p>
      <w:pPr>
        <w:pStyle w:val="10"/>
        <w:spacing w:line="5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本次采购项目不属于集中采购目录清单和广东省网上中介服务超市服务清单，拟根据《江门市住房和城乡建设局自行采购管理办法》以公开招标的方式开展自行采购。</w:t>
      </w:r>
    </w:p>
    <w:p>
      <w:pPr>
        <w:pStyle w:val="10"/>
        <w:spacing w:line="52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本采购项目即将对不少于三家单位供应商的供应文件按附表1中的评审内容进行评审，最后得出其综合得分，得分最高者即为中选供应商。</w:t>
      </w:r>
    </w:p>
    <w:p>
      <w:pPr>
        <w:pStyle w:val="10"/>
        <w:spacing w:line="520" w:lineRule="exact"/>
        <w:ind w:firstLine="560"/>
        <w:rPr>
          <w:rFonts w:hint="eastAsia" w:ascii="方正黑体_GBK" w:hAnsi="方正黑体_GBK" w:eastAsia="方正黑体_GBK" w:cs="方正黑体_GBK"/>
          <w:color w:val="auto"/>
          <w:sz w:val="32"/>
          <w:szCs w:val="32"/>
          <w:highlight w:val="none"/>
          <w:lang w:val="zh-TW"/>
        </w:rPr>
      </w:pPr>
      <w:r>
        <w:rPr>
          <w:rFonts w:hint="eastAsia" w:ascii="方正黑体_GBK" w:hAnsi="方正黑体_GBK" w:eastAsia="方正黑体_GBK" w:cs="方正黑体_GBK"/>
          <w:color w:val="auto"/>
          <w:sz w:val="32"/>
          <w:szCs w:val="32"/>
          <w:highlight w:val="none"/>
          <w:lang w:val="zh-TW" w:eastAsia="zh-CN"/>
        </w:rPr>
        <w:t>四</w:t>
      </w:r>
      <w:r>
        <w:rPr>
          <w:rFonts w:hint="eastAsia" w:ascii="方正黑体_GBK" w:hAnsi="方正黑体_GBK" w:eastAsia="方正黑体_GBK" w:cs="方正黑体_GBK"/>
          <w:color w:val="auto"/>
          <w:sz w:val="32"/>
          <w:szCs w:val="32"/>
          <w:highlight w:val="none"/>
          <w:lang w:val="zh-TW"/>
        </w:rPr>
        <w:t>、</w:t>
      </w:r>
      <w:r>
        <w:rPr>
          <w:rFonts w:hint="eastAsia" w:ascii="方正黑体_GBK" w:hAnsi="方正黑体_GBK" w:eastAsia="方正黑体_GBK" w:cs="方正黑体_GBK"/>
          <w:color w:val="auto"/>
          <w:sz w:val="32"/>
          <w:szCs w:val="32"/>
          <w:highlight w:val="none"/>
          <w:lang w:val="zh-TW" w:eastAsia="zh-CN"/>
        </w:rPr>
        <w:t>服务期限</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服务期限：</w:t>
      </w:r>
      <w:r>
        <w:rPr>
          <w:rFonts w:hint="eastAsia" w:ascii="方正仿宋_GBK" w:hAnsi="方正仿宋_GBK" w:eastAsia="方正仿宋_GBK" w:cs="方正仿宋_GBK"/>
          <w:color w:val="auto"/>
          <w:kern w:val="0"/>
          <w:sz w:val="32"/>
          <w:szCs w:val="32"/>
          <w:highlight w:val="none"/>
          <w:lang w:val="en-US" w:eastAsia="zh-CN"/>
        </w:rPr>
        <w:t>2024年1月1日至2025年12月31日</w:t>
      </w:r>
      <w:r>
        <w:rPr>
          <w:rFonts w:hint="eastAsia" w:ascii="方正仿宋_GBK" w:hAnsi="方正仿宋_GBK" w:eastAsia="方正仿宋_GBK" w:cs="方正仿宋_GBK"/>
          <w:color w:val="auto"/>
          <w:kern w:val="0"/>
          <w:sz w:val="32"/>
          <w:szCs w:val="32"/>
          <w:highlight w:val="none"/>
        </w:rPr>
        <w:t>。</w:t>
      </w:r>
    </w:p>
    <w:p>
      <w:pPr>
        <w:pStyle w:val="10"/>
        <w:spacing w:line="520" w:lineRule="exact"/>
        <w:ind w:firstLine="600"/>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sz w:val="32"/>
          <w:szCs w:val="32"/>
          <w:highlight w:val="none"/>
          <w:lang w:val="zh-TW" w:eastAsia="zh-CN"/>
        </w:rPr>
        <w:t>五</w:t>
      </w:r>
      <w:r>
        <w:rPr>
          <w:rFonts w:hint="eastAsia" w:ascii="方正黑体_GBK" w:hAnsi="方正黑体_GBK" w:eastAsia="方正黑体_GBK" w:cs="方正黑体_GBK"/>
          <w:color w:val="auto"/>
          <w:sz w:val="32"/>
          <w:szCs w:val="32"/>
          <w:highlight w:val="none"/>
          <w:lang w:val="zh-TW" w:eastAsia="zh-TW"/>
        </w:rPr>
        <w:t>、</w:t>
      </w:r>
      <w:r>
        <w:rPr>
          <w:rFonts w:hint="eastAsia" w:ascii="方正黑体_GBK" w:hAnsi="方正黑体_GBK" w:eastAsia="方正黑体_GBK" w:cs="方正黑体_GBK"/>
          <w:color w:val="auto"/>
          <w:kern w:val="0"/>
          <w:sz w:val="32"/>
          <w:szCs w:val="32"/>
          <w:highlight w:val="none"/>
          <w:lang w:eastAsia="zh-CN"/>
        </w:rPr>
        <w:t>供应商资格</w:t>
      </w:r>
      <w:r>
        <w:rPr>
          <w:rFonts w:hint="eastAsia" w:ascii="方正黑体_GBK" w:hAnsi="方正黑体_GBK" w:eastAsia="方正黑体_GBK" w:cs="方正黑体_GBK"/>
          <w:color w:val="auto"/>
          <w:kern w:val="0"/>
          <w:sz w:val="32"/>
          <w:szCs w:val="32"/>
          <w:highlight w:val="none"/>
        </w:rPr>
        <w:t>条件</w:t>
      </w:r>
    </w:p>
    <w:p>
      <w:pPr>
        <w:pStyle w:val="10"/>
        <w:spacing w:line="52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    </w:t>
      </w:r>
      <w:r>
        <w:rPr>
          <w:rFonts w:hint="eastAsia" w:ascii="方正仿宋_GBK" w:hAnsi="方正仿宋_GBK" w:eastAsia="方正仿宋_GBK" w:cs="方正仿宋_GBK"/>
          <w:color w:val="auto"/>
          <w:kern w:val="0"/>
          <w:sz w:val="32"/>
          <w:szCs w:val="32"/>
          <w:highlight w:val="none"/>
          <w:lang w:eastAsia="zh-CN"/>
        </w:rPr>
        <w:t>1.</w:t>
      </w:r>
      <w:r>
        <w:rPr>
          <w:rFonts w:hint="eastAsia" w:ascii="方正仿宋_GBK" w:hAnsi="方正仿宋_GBK" w:eastAsia="方正仿宋_GBK" w:cs="方正仿宋_GBK"/>
          <w:color w:val="auto"/>
          <w:kern w:val="0"/>
          <w:sz w:val="32"/>
          <w:szCs w:val="32"/>
          <w:highlight w:val="none"/>
        </w:rPr>
        <w:t>在中华人民共和国境内注册或登记的具有独立承担民事责任能力的企业法人或其他组织。</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2.</w:t>
      </w:r>
      <w:r>
        <w:rPr>
          <w:rFonts w:hint="eastAsia" w:ascii="方正仿宋_GBK" w:hAnsi="方正仿宋_GBK" w:eastAsia="方正仿宋_GBK" w:cs="方正仿宋_GBK"/>
          <w:color w:val="auto"/>
          <w:kern w:val="0"/>
          <w:sz w:val="32"/>
          <w:szCs w:val="32"/>
          <w:highlight w:val="none"/>
        </w:rPr>
        <w:t>符合《中华人民共和国政府采购法》第二十二条的规定，并应提交有效的企业法人营业执照副本复印件或法人资格凭证。</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3.</w:t>
      </w:r>
      <w:r>
        <w:rPr>
          <w:rFonts w:hint="eastAsia" w:ascii="方正仿宋_GBK" w:hAnsi="方正仿宋_GBK" w:eastAsia="方正仿宋_GBK" w:cs="方正仿宋_GBK"/>
          <w:color w:val="auto"/>
          <w:kern w:val="0"/>
          <w:sz w:val="32"/>
          <w:szCs w:val="32"/>
          <w:highlight w:val="none"/>
        </w:rPr>
        <w:t>应按照采购单位需求进行服务并确保人力、物力，依时完成服务和保证服务质量。</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kern w:val="0"/>
          <w:sz w:val="32"/>
          <w:szCs w:val="32"/>
          <w:highlight w:val="none"/>
        </w:rPr>
        <w:t>本项目不接受联合体投标。</w:t>
      </w:r>
    </w:p>
    <w:p>
      <w:pPr>
        <w:pStyle w:val="10"/>
        <w:spacing w:line="520" w:lineRule="exact"/>
        <w:ind w:firstLine="560"/>
        <w:rPr>
          <w:rFonts w:hint="eastAsia" w:ascii="方正黑体_GBK" w:hAnsi="方正黑体_GBK" w:eastAsia="方正黑体_GBK" w:cs="方正黑体_GBK"/>
          <w:color w:val="auto"/>
          <w:sz w:val="32"/>
          <w:szCs w:val="32"/>
          <w:highlight w:val="none"/>
          <w:lang w:val="zh-TW"/>
        </w:rPr>
      </w:pPr>
      <w:r>
        <w:rPr>
          <w:rFonts w:hint="eastAsia" w:ascii="方正黑体_GBK" w:hAnsi="方正黑体_GBK" w:eastAsia="方正黑体_GBK" w:cs="方正黑体_GBK"/>
          <w:color w:val="auto"/>
          <w:sz w:val="32"/>
          <w:szCs w:val="32"/>
          <w:highlight w:val="none"/>
          <w:lang w:val="zh-TW" w:eastAsia="zh-CN"/>
        </w:rPr>
        <w:t>六</w:t>
      </w:r>
      <w:r>
        <w:rPr>
          <w:rFonts w:hint="eastAsia" w:ascii="方正黑体_GBK" w:hAnsi="方正黑体_GBK" w:eastAsia="方正黑体_GBK" w:cs="方正黑体_GBK"/>
          <w:color w:val="auto"/>
          <w:sz w:val="32"/>
          <w:szCs w:val="32"/>
          <w:highlight w:val="none"/>
          <w:lang w:val="zh-TW"/>
        </w:rPr>
        <w:t>、</w:t>
      </w:r>
      <w:r>
        <w:rPr>
          <w:rFonts w:hint="eastAsia" w:ascii="方正黑体_GBK" w:hAnsi="方正黑体_GBK" w:eastAsia="方正黑体_GBK" w:cs="方正黑体_GBK"/>
          <w:color w:val="auto"/>
          <w:sz w:val="32"/>
          <w:szCs w:val="32"/>
          <w:highlight w:val="none"/>
          <w:lang w:val="zh-TW" w:eastAsia="zh-CN"/>
        </w:rPr>
        <w:t>服务</w:t>
      </w:r>
      <w:r>
        <w:rPr>
          <w:rFonts w:hint="eastAsia" w:ascii="方正黑体_GBK" w:hAnsi="方正黑体_GBK" w:eastAsia="方正黑体_GBK" w:cs="方正黑体_GBK"/>
          <w:color w:val="auto"/>
          <w:sz w:val="32"/>
          <w:szCs w:val="32"/>
          <w:highlight w:val="none"/>
          <w:lang w:val="zh-TW"/>
        </w:rPr>
        <w:t>费用</w:t>
      </w:r>
      <w:r>
        <w:rPr>
          <w:rFonts w:hint="eastAsia" w:ascii="方正黑体_GBK" w:hAnsi="方正黑体_GBK" w:eastAsia="方正黑体_GBK" w:cs="方正黑体_GBK"/>
          <w:color w:val="auto"/>
          <w:sz w:val="32"/>
          <w:szCs w:val="32"/>
          <w:highlight w:val="none"/>
          <w:lang w:val="zh-TW" w:eastAsia="zh-CN"/>
        </w:rPr>
        <w:t>及</w:t>
      </w:r>
      <w:r>
        <w:rPr>
          <w:rFonts w:hint="eastAsia" w:ascii="方正黑体_GBK" w:hAnsi="方正黑体_GBK" w:eastAsia="方正黑体_GBK" w:cs="方正黑体_GBK"/>
          <w:color w:val="auto"/>
          <w:sz w:val="32"/>
          <w:szCs w:val="32"/>
          <w:highlight w:val="none"/>
          <w:lang w:val="zh-TW"/>
        </w:rPr>
        <w:t>支付方式</w:t>
      </w:r>
    </w:p>
    <w:p>
      <w:pPr>
        <w:pStyle w:val="10"/>
        <w:spacing w:line="520" w:lineRule="exact"/>
        <w:ind w:firstLine="60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zh-TW"/>
        </w:rPr>
        <w:t>本项目服务费用</w:t>
      </w:r>
      <w:r>
        <w:rPr>
          <w:rFonts w:hint="eastAsia" w:ascii="方正仿宋_GBK" w:hAnsi="方正仿宋_GBK" w:eastAsia="方正仿宋_GBK" w:cs="方正仿宋_GBK"/>
          <w:color w:val="auto"/>
          <w:kern w:val="0"/>
          <w:sz w:val="32"/>
          <w:szCs w:val="32"/>
          <w:highlight w:val="none"/>
          <w:lang w:val="zh-TW" w:eastAsia="zh-CN"/>
        </w:rPr>
        <w:t>不设置</w:t>
      </w:r>
      <w:r>
        <w:rPr>
          <w:rFonts w:hint="eastAsia" w:ascii="方正仿宋_GBK" w:hAnsi="方正仿宋_GBK" w:eastAsia="方正仿宋_GBK" w:cs="方正仿宋_GBK"/>
          <w:color w:val="auto"/>
          <w:kern w:val="0"/>
          <w:sz w:val="32"/>
          <w:szCs w:val="32"/>
          <w:highlight w:val="none"/>
          <w:lang w:val="zh-TW"/>
        </w:rPr>
        <w:t>总价</w:t>
      </w:r>
      <w:r>
        <w:rPr>
          <w:rFonts w:hint="eastAsia" w:ascii="方正仿宋_GBK" w:hAnsi="方正仿宋_GBK" w:eastAsia="方正仿宋_GBK" w:cs="方正仿宋_GBK"/>
          <w:color w:val="auto"/>
          <w:kern w:val="0"/>
          <w:sz w:val="32"/>
          <w:szCs w:val="32"/>
          <w:highlight w:val="none"/>
          <w:lang w:val="zh-TW" w:eastAsia="zh-CN"/>
        </w:rPr>
        <w:t>，每季度以实际发生租赁费用结算</w:t>
      </w:r>
      <w:r>
        <w:rPr>
          <w:rFonts w:hint="eastAsia" w:ascii="方正仿宋_GBK" w:hAnsi="方正仿宋_GBK" w:eastAsia="方正仿宋_GBK" w:cs="方正仿宋_GBK"/>
          <w:color w:val="auto"/>
          <w:sz w:val="32"/>
          <w:szCs w:val="32"/>
          <w:highlight w:val="none"/>
          <w:lang w:eastAsia="zh-CN"/>
        </w:rPr>
        <w:t>。</w:t>
      </w:r>
    </w:p>
    <w:p>
      <w:pPr>
        <w:pStyle w:val="10"/>
        <w:spacing w:line="520" w:lineRule="exact"/>
        <w:ind w:firstLine="640" w:firstLineChars="200"/>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供应商向采购方申请付款时，需先向采购方提供相当于采购方付款金额的发票</w:t>
      </w:r>
      <w:r>
        <w:rPr>
          <w:rFonts w:hint="eastAsia" w:ascii="方正仿宋_GBK" w:hAnsi="方正仿宋_GBK" w:eastAsia="方正仿宋_GBK" w:cs="方正仿宋_GBK"/>
          <w:color w:val="auto"/>
          <w:sz w:val="32"/>
          <w:szCs w:val="32"/>
          <w:highlight w:val="none"/>
          <w:shd w:val="clear" w:color="auto" w:fill="auto"/>
        </w:rPr>
        <w:t>，且收款方、出具发票方、均必须与供应商合同名称一致，否则采购人有权拒绝付款</w:t>
      </w: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w:t>
      </w:r>
    </w:p>
    <w:p>
      <w:pPr>
        <w:pStyle w:val="10"/>
        <w:spacing w:line="520" w:lineRule="exact"/>
        <w:ind w:firstLine="640" w:firstLineChars="200"/>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3.</w:t>
      </w:r>
      <w:r>
        <w:rPr>
          <w:rFonts w:hint="eastAsia" w:ascii="方正仿宋_GBK" w:hAnsi="方正仿宋_GBK" w:eastAsia="方正仿宋_GBK" w:cs="方正仿宋_GBK"/>
          <w:color w:val="auto"/>
          <w:sz w:val="32"/>
          <w:szCs w:val="32"/>
          <w:highlight w:val="none"/>
        </w:rPr>
        <w:t>因</w:t>
      </w:r>
      <w:r>
        <w:rPr>
          <w:rFonts w:hint="eastAsia" w:ascii="方正仿宋_GBK" w:hAnsi="方正仿宋_GBK" w:eastAsia="方正仿宋_GBK" w:cs="方正仿宋_GBK"/>
          <w:color w:val="auto"/>
          <w:sz w:val="32"/>
          <w:szCs w:val="32"/>
          <w:highlight w:val="none"/>
          <w:lang w:eastAsia="zh-CN"/>
        </w:rPr>
        <w:t>采购</w:t>
      </w:r>
      <w:r>
        <w:rPr>
          <w:rFonts w:hint="eastAsia" w:ascii="方正仿宋_GBK" w:hAnsi="方正仿宋_GBK" w:eastAsia="方正仿宋_GBK" w:cs="方正仿宋_GBK"/>
          <w:color w:val="auto"/>
          <w:sz w:val="32"/>
          <w:szCs w:val="32"/>
          <w:highlight w:val="none"/>
        </w:rPr>
        <w:t>方使用的是财政资金，在前款规定的付款时间为</w:t>
      </w:r>
      <w:r>
        <w:rPr>
          <w:rFonts w:hint="eastAsia" w:ascii="方正仿宋_GBK" w:hAnsi="方正仿宋_GBK" w:eastAsia="方正仿宋_GBK" w:cs="方正仿宋_GBK"/>
          <w:color w:val="auto"/>
          <w:sz w:val="32"/>
          <w:szCs w:val="32"/>
          <w:highlight w:val="none"/>
          <w:lang w:eastAsia="zh-CN"/>
        </w:rPr>
        <w:t>采购</w:t>
      </w:r>
      <w:r>
        <w:rPr>
          <w:rFonts w:hint="eastAsia" w:ascii="方正仿宋_GBK" w:hAnsi="方正仿宋_GBK" w:eastAsia="方正仿宋_GBK" w:cs="方正仿宋_GBK"/>
          <w:color w:val="auto"/>
          <w:sz w:val="32"/>
          <w:szCs w:val="32"/>
          <w:highlight w:val="none"/>
        </w:rPr>
        <w:t>方向政府采购支付部门提出办理财政支付申请手续的时间（不含政府财政支付部门审核的时间），在规定时间内提出支付申请手续后即视为</w:t>
      </w:r>
      <w:r>
        <w:rPr>
          <w:rFonts w:hint="eastAsia" w:ascii="方正仿宋_GBK" w:hAnsi="方正仿宋_GBK" w:eastAsia="方正仿宋_GBK" w:cs="方正仿宋_GBK"/>
          <w:color w:val="auto"/>
          <w:sz w:val="32"/>
          <w:szCs w:val="32"/>
          <w:highlight w:val="none"/>
          <w:lang w:eastAsia="zh-CN"/>
        </w:rPr>
        <w:t>采购</w:t>
      </w:r>
      <w:r>
        <w:rPr>
          <w:rFonts w:hint="eastAsia" w:ascii="方正仿宋_GBK" w:hAnsi="方正仿宋_GBK" w:eastAsia="方正仿宋_GBK" w:cs="方正仿宋_GBK"/>
          <w:color w:val="auto"/>
          <w:sz w:val="32"/>
          <w:szCs w:val="32"/>
          <w:highlight w:val="none"/>
        </w:rPr>
        <w:t>方已经按期支付。</w:t>
      </w:r>
    </w:p>
    <w:p>
      <w:pPr>
        <w:spacing w:line="520" w:lineRule="exact"/>
        <w:ind w:firstLine="640" w:firstLineChars="200"/>
        <w:rPr>
          <w:rFonts w:hint="eastAsia" w:ascii="方正黑体_GBK" w:hAnsi="方正黑体_GBK" w:eastAsia="方正黑体_GBK" w:cs="方正黑体_GBK"/>
          <w:color w:val="auto"/>
          <w:sz w:val="32"/>
          <w:szCs w:val="32"/>
          <w:highlight w:val="none"/>
          <w:lang w:eastAsia="zh-TW"/>
        </w:rPr>
      </w:pPr>
      <w:r>
        <w:rPr>
          <w:rFonts w:hint="eastAsia" w:ascii="方正黑体_GBK" w:hAnsi="方正黑体_GBK" w:eastAsia="方正黑体_GBK" w:cs="方正黑体_GBK"/>
          <w:color w:val="auto"/>
          <w:sz w:val="32"/>
          <w:szCs w:val="32"/>
          <w:highlight w:val="none"/>
          <w:lang w:eastAsia="zh-CN"/>
        </w:rPr>
        <w:t>七</w:t>
      </w:r>
      <w:r>
        <w:rPr>
          <w:rFonts w:hint="eastAsia" w:ascii="方正黑体_GBK" w:hAnsi="方正黑体_GBK" w:eastAsia="方正黑体_GBK" w:cs="方正黑体_GBK"/>
          <w:color w:val="auto"/>
          <w:sz w:val="32"/>
          <w:szCs w:val="32"/>
          <w:highlight w:val="none"/>
          <w:lang w:eastAsia="zh-TW"/>
        </w:rPr>
        <w:t>、违约责任</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供应商应保证</w:t>
      </w:r>
      <w:r>
        <w:rPr>
          <w:rFonts w:hint="eastAsia" w:ascii="方正仿宋_GBK" w:hAnsi="方正仿宋_GBK" w:eastAsia="方正仿宋_GBK" w:cs="方正仿宋_GBK"/>
          <w:color w:val="auto"/>
          <w:sz w:val="32"/>
          <w:szCs w:val="32"/>
          <w:highlight w:val="none"/>
          <w:lang w:eastAsia="zh-CN"/>
        </w:rPr>
        <w:t>公务用车租赁服务不中断，</w:t>
      </w:r>
      <w:r>
        <w:rPr>
          <w:rFonts w:hint="eastAsia" w:ascii="方正仿宋_GBK" w:hAnsi="方正仿宋_GBK" w:eastAsia="方正仿宋_GBK" w:cs="方正仿宋_GBK"/>
          <w:color w:val="auto"/>
          <w:sz w:val="32"/>
          <w:szCs w:val="32"/>
          <w:highlight w:val="none"/>
        </w:rPr>
        <w:t>所提供的公务用车符合国家相关安全标准和环保标准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供应商存在以下违约行为的，采购方有权单方随时终止合同，且供应商应当承担双方在合同约定的违约责任：</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rPr>
        <w:t>不接受采购方的监管</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rPr>
        <w:t>遇到问题不向采购方汇报情况</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sz w:val="32"/>
          <w:szCs w:val="32"/>
          <w:highlight w:val="none"/>
        </w:rPr>
        <w:t>虚报</w:t>
      </w:r>
      <w:r>
        <w:rPr>
          <w:rFonts w:hint="eastAsia" w:ascii="方正仿宋_GBK" w:hAnsi="方正仿宋_GBK" w:eastAsia="方正仿宋_GBK" w:cs="方正仿宋_GBK"/>
          <w:color w:val="auto"/>
          <w:sz w:val="32"/>
          <w:szCs w:val="32"/>
          <w:highlight w:val="none"/>
          <w:lang w:eastAsia="zh-CN"/>
        </w:rPr>
        <w:t>里程数</w:t>
      </w:r>
      <w:r>
        <w:rPr>
          <w:rFonts w:hint="eastAsia" w:ascii="方正仿宋_GBK" w:hAnsi="方正仿宋_GBK" w:eastAsia="方正仿宋_GBK" w:cs="方正仿宋_GBK"/>
          <w:color w:val="auto"/>
          <w:sz w:val="32"/>
          <w:szCs w:val="32"/>
          <w:highlight w:val="none"/>
        </w:rPr>
        <w:t>并据此增加</w:t>
      </w:r>
      <w:r>
        <w:rPr>
          <w:rFonts w:hint="eastAsia" w:ascii="方正仿宋_GBK" w:hAnsi="方正仿宋_GBK" w:eastAsia="方正仿宋_GBK" w:cs="方正仿宋_GBK"/>
          <w:color w:val="auto"/>
          <w:sz w:val="32"/>
          <w:szCs w:val="32"/>
          <w:highlight w:val="none"/>
          <w:lang w:eastAsia="zh-CN"/>
        </w:rPr>
        <w:t>费用。</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未按采购方约定进度要求完成工作任务</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未按双方签订的采购合同约定条款执行。</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（二）采购人应按时支付服务费用，</w:t>
      </w:r>
      <w:r>
        <w:rPr>
          <w:rFonts w:hint="eastAsia" w:ascii="方正仿宋_GBK" w:hAnsi="方正仿宋_GBK" w:eastAsia="方正仿宋_GBK" w:cs="方正仿宋_GBK"/>
          <w:color w:val="auto"/>
          <w:sz w:val="32"/>
          <w:szCs w:val="32"/>
          <w:highlight w:val="none"/>
        </w:rPr>
        <w:t>但因资金审批、财政拨款延迟或</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原因导致</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未能按时付款，</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不承担违约责任。</w:t>
      </w:r>
    </w:p>
    <w:p>
      <w:pPr>
        <w:spacing w:line="520" w:lineRule="exact"/>
        <w:ind w:firstLine="640" w:firstLineChars="200"/>
        <w:rPr>
          <w:rFonts w:hint="eastAsia" w:ascii="方正黑体_GBK" w:hAnsi="方正黑体_GBK" w:eastAsia="方正黑体_GBK" w:cs="方正黑体_GBK"/>
          <w:color w:val="auto"/>
          <w:sz w:val="32"/>
          <w:szCs w:val="32"/>
          <w:highlight w:val="none"/>
          <w:lang w:eastAsia="zh-TW"/>
        </w:rPr>
      </w:pPr>
      <w:r>
        <w:rPr>
          <w:rFonts w:hint="eastAsia" w:ascii="方正黑体_GBK" w:hAnsi="方正黑体_GBK" w:eastAsia="方正黑体_GBK" w:cs="方正黑体_GBK"/>
          <w:color w:val="auto"/>
          <w:sz w:val="32"/>
          <w:szCs w:val="32"/>
          <w:highlight w:val="none"/>
          <w:lang w:eastAsia="zh-CN"/>
        </w:rPr>
        <w:t>八</w:t>
      </w:r>
      <w:r>
        <w:rPr>
          <w:rFonts w:hint="eastAsia" w:ascii="方正黑体_GBK" w:hAnsi="方正黑体_GBK" w:eastAsia="方正黑体_GBK" w:cs="方正黑体_GBK"/>
          <w:color w:val="auto"/>
          <w:sz w:val="32"/>
          <w:szCs w:val="32"/>
          <w:highlight w:val="none"/>
          <w:lang w:eastAsia="zh-TW"/>
        </w:rPr>
        <w:t>、投标响应资料</w:t>
      </w:r>
    </w:p>
    <w:p>
      <w:pPr>
        <w:spacing w:line="520" w:lineRule="exact"/>
        <w:ind w:firstLine="640" w:firstLineChars="200"/>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根据采购服务要求编写响应文</w:t>
      </w:r>
      <w:r>
        <w:rPr>
          <w:rFonts w:hint="eastAsia" w:ascii="方正仿宋_GBK" w:hAnsi="方正仿宋_GBK" w:eastAsia="方正仿宋_GBK" w:cs="方正仿宋_GBK"/>
          <w:sz w:val="32"/>
          <w:szCs w:val="32"/>
          <w:highlight w:val="none"/>
          <w:lang w:eastAsia="zh-TW"/>
        </w:rPr>
        <w:t>件，包括但不仅限于以下内容：</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（一）加盖公章的项目响应说明，内容应包括：</w:t>
      </w:r>
    </w:p>
    <w:p>
      <w:pPr>
        <w:spacing w:line="52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w:t>
      </w:r>
      <w:r>
        <w:rPr>
          <w:rFonts w:hint="eastAsia" w:ascii="方正仿宋_GBK" w:hAnsi="方正仿宋_GBK" w:eastAsia="方正仿宋_GBK" w:cs="方正仿宋_GBK"/>
          <w:sz w:val="32"/>
          <w:szCs w:val="32"/>
          <w:highlight w:val="none"/>
          <w:lang w:eastAsia="zh-TW"/>
        </w:rPr>
        <w:t>服务项目的实施计划、方案、完成时限等</w:t>
      </w:r>
      <w:r>
        <w:rPr>
          <w:rFonts w:hint="eastAsia" w:ascii="方正仿宋_GBK" w:hAnsi="方正仿宋_GBK" w:eastAsia="方正仿宋_GBK" w:cs="方正仿宋_GBK"/>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2.</w:t>
      </w:r>
      <w:r>
        <w:rPr>
          <w:rFonts w:hint="eastAsia" w:ascii="方正仿宋_GBK" w:hAnsi="方正仿宋_GBK" w:eastAsia="方正仿宋_GBK" w:cs="方正仿宋_GBK"/>
          <w:sz w:val="32"/>
          <w:szCs w:val="32"/>
          <w:highlight w:val="none"/>
          <w:lang w:eastAsia="zh-TW"/>
        </w:rPr>
        <w:t>服务项目的详细报价（含各子项的报价清单）</w:t>
      </w:r>
      <w:r>
        <w:rPr>
          <w:rFonts w:hint="eastAsia" w:ascii="方正仿宋_GBK" w:hAnsi="方正仿宋_GBK" w:eastAsia="方正仿宋_GBK" w:cs="方正仿宋_GBK"/>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sz w:val="32"/>
          <w:szCs w:val="32"/>
          <w:highlight w:val="none"/>
          <w:lang w:eastAsia="zh-CN"/>
        </w:rPr>
        <w:t>3.</w:t>
      </w:r>
      <w:r>
        <w:rPr>
          <w:rFonts w:hint="eastAsia" w:ascii="方正仿宋_GBK" w:hAnsi="方正仿宋_GBK" w:eastAsia="方正仿宋_GBK" w:cs="方正仿宋_GBK"/>
          <w:sz w:val="32"/>
          <w:szCs w:val="32"/>
          <w:highlight w:val="none"/>
          <w:lang w:eastAsia="zh-TW"/>
        </w:rPr>
        <w:t>其他相关业务优势等情况。</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（二）相关资质证明文件等</w:t>
      </w:r>
      <w:r>
        <w:rPr>
          <w:rFonts w:hint="eastAsia" w:ascii="方正仿宋_GBK" w:hAnsi="方正仿宋_GBK" w:eastAsia="方正仿宋_GBK" w:cs="方正仿宋_GBK"/>
          <w:sz w:val="32"/>
          <w:szCs w:val="32"/>
          <w:highlight w:val="none"/>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响应</w:t>
      </w:r>
      <w:r>
        <w:rPr>
          <w:rFonts w:hint="eastAsia" w:ascii="方正仿宋_GBK" w:hAnsi="方正仿宋_GBK" w:eastAsia="方正仿宋_GBK" w:cs="方正仿宋_GBK"/>
          <w:color w:val="auto"/>
          <w:sz w:val="32"/>
          <w:szCs w:val="32"/>
          <w:highlight w:val="none"/>
          <w:lang w:eastAsia="zh-TW"/>
        </w:rPr>
        <w:t>期限：从</w:t>
      </w:r>
      <w:r>
        <w:rPr>
          <w:rFonts w:hint="eastAsia" w:ascii="方正仿宋_GBK" w:hAnsi="方正仿宋_GBK" w:eastAsia="方正仿宋_GBK" w:cs="方正仿宋_GBK"/>
          <w:color w:val="auto"/>
          <w:sz w:val="32"/>
          <w:szCs w:val="32"/>
          <w:highlight w:val="none"/>
          <w:lang w:eastAsia="zh-CN"/>
        </w:rPr>
        <w:t>采购需求公告</w:t>
      </w:r>
      <w:r>
        <w:rPr>
          <w:rFonts w:hint="eastAsia" w:ascii="方正仿宋_GBK" w:hAnsi="方正仿宋_GBK" w:eastAsia="方正仿宋_GBK" w:cs="方正仿宋_GBK"/>
          <w:color w:val="auto"/>
          <w:sz w:val="32"/>
          <w:szCs w:val="32"/>
          <w:highlight w:val="none"/>
          <w:lang w:eastAsia="zh-TW"/>
        </w:rPr>
        <w:t>之日起</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lang w:eastAsia="zh-TW"/>
        </w:rPr>
        <w:t>个工作日内将响应文件纸质材料交至</w:t>
      </w:r>
      <w:r>
        <w:rPr>
          <w:rFonts w:hint="eastAsia" w:ascii="方正仿宋_GBK" w:hAnsi="方正仿宋_GBK" w:eastAsia="方正仿宋_GBK" w:cs="方正仿宋_GBK"/>
          <w:color w:val="auto"/>
          <w:sz w:val="32"/>
          <w:szCs w:val="32"/>
          <w:highlight w:val="none"/>
          <w:lang w:eastAsia="zh-CN"/>
        </w:rPr>
        <w:t>江门</w:t>
      </w:r>
      <w:r>
        <w:rPr>
          <w:rFonts w:hint="eastAsia" w:ascii="方正仿宋_GBK" w:hAnsi="方正仿宋_GBK" w:eastAsia="方正仿宋_GBK" w:cs="方正仿宋_GBK"/>
          <w:color w:val="auto"/>
          <w:sz w:val="32"/>
          <w:szCs w:val="32"/>
          <w:highlight w:val="none"/>
          <w:lang w:eastAsia="zh-TW"/>
        </w:rPr>
        <w:t>市住房和城乡建设局办公室（江门市江海区江海一路83号11楼）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逾期视为放弃响应。</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联系人：</w:t>
      </w:r>
      <w:r>
        <w:rPr>
          <w:rFonts w:hint="eastAsia" w:ascii="方正仿宋_GBK" w:hAnsi="方正仿宋_GBK" w:eastAsia="方正仿宋_GBK" w:cs="方正仿宋_GBK"/>
          <w:color w:val="auto"/>
          <w:sz w:val="32"/>
          <w:szCs w:val="32"/>
          <w:highlight w:val="none"/>
          <w:lang w:eastAsia="zh-CN"/>
        </w:rPr>
        <w:t>余先生</w:t>
      </w:r>
      <w:r>
        <w:rPr>
          <w:rFonts w:hint="eastAsia" w:ascii="方正仿宋_GBK" w:hAnsi="方正仿宋_GBK" w:eastAsia="方正仿宋_GBK" w:cs="方正仿宋_GBK"/>
          <w:color w:val="auto"/>
          <w:sz w:val="32"/>
          <w:szCs w:val="32"/>
          <w:highlight w:val="none"/>
          <w:lang w:eastAsia="zh-TW"/>
        </w:rPr>
        <w:t>，联系电话：</w:t>
      </w:r>
      <w:r>
        <w:rPr>
          <w:rFonts w:hint="eastAsia" w:ascii="方正仿宋_GBK" w:hAnsi="方正仿宋_GBK" w:eastAsia="方正仿宋_GBK" w:cs="方正仿宋_GBK"/>
          <w:color w:val="auto"/>
          <w:sz w:val="32"/>
          <w:szCs w:val="32"/>
          <w:highlight w:val="none"/>
          <w:lang w:val="en-US" w:eastAsia="zh-CN"/>
        </w:rPr>
        <w:t>3831987。</w:t>
      </w: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jc w:val="center"/>
    </w:pPr>
    <w:r>
      <w:fldChar w:fldCharType="begin"/>
    </w:r>
    <w:r>
      <w:instrText xml:space="preserve"> PAGE </w:instrText>
    </w:r>
    <w:r>
      <w:fldChar w:fldCharType="separate"/>
    </w:r>
    <w:r>
      <w:rPr>
        <w:lang/>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BB"/>
    <w:rsid w:val="0000451A"/>
    <w:rsid w:val="00005816"/>
    <w:rsid w:val="00011E6A"/>
    <w:rsid w:val="000256C7"/>
    <w:rsid w:val="0007464E"/>
    <w:rsid w:val="000E1182"/>
    <w:rsid w:val="00106A79"/>
    <w:rsid w:val="00110C3E"/>
    <w:rsid w:val="001343C6"/>
    <w:rsid w:val="001671BA"/>
    <w:rsid w:val="00193CCE"/>
    <w:rsid w:val="001A5D74"/>
    <w:rsid w:val="001A7757"/>
    <w:rsid w:val="001B7D3E"/>
    <w:rsid w:val="0023359E"/>
    <w:rsid w:val="002E3D5C"/>
    <w:rsid w:val="00304884"/>
    <w:rsid w:val="00304BE2"/>
    <w:rsid w:val="0030654E"/>
    <w:rsid w:val="00336CA5"/>
    <w:rsid w:val="004242B7"/>
    <w:rsid w:val="00437272"/>
    <w:rsid w:val="00441809"/>
    <w:rsid w:val="004E69CC"/>
    <w:rsid w:val="00501DBB"/>
    <w:rsid w:val="005B141D"/>
    <w:rsid w:val="00665242"/>
    <w:rsid w:val="0066582F"/>
    <w:rsid w:val="00682A0D"/>
    <w:rsid w:val="00684C80"/>
    <w:rsid w:val="006B1025"/>
    <w:rsid w:val="006C1594"/>
    <w:rsid w:val="006D012C"/>
    <w:rsid w:val="00737057"/>
    <w:rsid w:val="007D4F6B"/>
    <w:rsid w:val="00801C4B"/>
    <w:rsid w:val="00815C51"/>
    <w:rsid w:val="00821906"/>
    <w:rsid w:val="00837F63"/>
    <w:rsid w:val="00883F02"/>
    <w:rsid w:val="00885C93"/>
    <w:rsid w:val="00895AE7"/>
    <w:rsid w:val="00895C29"/>
    <w:rsid w:val="009759E9"/>
    <w:rsid w:val="009A7DE4"/>
    <w:rsid w:val="009B481F"/>
    <w:rsid w:val="009E79EA"/>
    <w:rsid w:val="00A73330"/>
    <w:rsid w:val="00A80854"/>
    <w:rsid w:val="00A919D2"/>
    <w:rsid w:val="00AF4C5E"/>
    <w:rsid w:val="00B22520"/>
    <w:rsid w:val="00B5059F"/>
    <w:rsid w:val="00B52AE6"/>
    <w:rsid w:val="00B81AF3"/>
    <w:rsid w:val="00BF3FFC"/>
    <w:rsid w:val="00BF70AC"/>
    <w:rsid w:val="00C064BA"/>
    <w:rsid w:val="00C171B3"/>
    <w:rsid w:val="00C2173F"/>
    <w:rsid w:val="00C548CD"/>
    <w:rsid w:val="00CA28AA"/>
    <w:rsid w:val="00CB0653"/>
    <w:rsid w:val="00D43AEF"/>
    <w:rsid w:val="00D62BFB"/>
    <w:rsid w:val="00D7079C"/>
    <w:rsid w:val="00D829C2"/>
    <w:rsid w:val="00DA03F3"/>
    <w:rsid w:val="00DF432E"/>
    <w:rsid w:val="00E02975"/>
    <w:rsid w:val="00E536D1"/>
    <w:rsid w:val="00EA53AE"/>
    <w:rsid w:val="00EB069A"/>
    <w:rsid w:val="00ED5B04"/>
    <w:rsid w:val="00F06278"/>
    <w:rsid w:val="00F256DA"/>
    <w:rsid w:val="00F353FE"/>
    <w:rsid w:val="00F51EBB"/>
    <w:rsid w:val="02FF71D8"/>
    <w:rsid w:val="042378CC"/>
    <w:rsid w:val="04283526"/>
    <w:rsid w:val="043B17F9"/>
    <w:rsid w:val="0495354D"/>
    <w:rsid w:val="049928A9"/>
    <w:rsid w:val="059F11DD"/>
    <w:rsid w:val="05CA6260"/>
    <w:rsid w:val="05E656F8"/>
    <w:rsid w:val="05ED3D77"/>
    <w:rsid w:val="07BA49F4"/>
    <w:rsid w:val="09027017"/>
    <w:rsid w:val="0938780F"/>
    <w:rsid w:val="0A0457ED"/>
    <w:rsid w:val="0A6C1C1D"/>
    <w:rsid w:val="0B045F54"/>
    <w:rsid w:val="0BFE6BAE"/>
    <w:rsid w:val="0C4F4174"/>
    <w:rsid w:val="0D5D34C0"/>
    <w:rsid w:val="0D9071F3"/>
    <w:rsid w:val="10857717"/>
    <w:rsid w:val="10996DD9"/>
    <w:rsid w:val="116219CC"/>
    <w:rsid w:val="119C1D49"/>
    <w:rsid w:val="12131C04"/>
    <w:rsid w:val="125728D0"/>
    <w:rsid w:val="13567B0F"/>
    <w:rsid w:val="14DF2D17"/>
    <w:rsid w:val="15382C24"/>
    <w:rsid w:val="15702D3F"/>
    <w:rsid w:val="16BB5B7E"/>
    <w:rsid w:val="17FD1E12"/>
    <w:rsid w:val="18020CAF"/>
    <w:rsid w:val="18C97AA5"/>
    <w:rsid w:val="1B51493F"/>
    <w:rsid w:val="1BE607AB"/>
    <w:rsid w:val="1D0B7973"/>
    <w:rsid w:val="1D123302"/>
    <w:rsid w:val="1DC2041E"/>
    <w:rsid w:val="1DF323AD"/>
    <w:rsid w:val="1E245236"/>
    <w:rsid w:val="1EEF03B9"/>
    <w:rsid w:val="20AC00C8"/>
    <w:rsid w:val="216D7560"/>
    <w:rsid w:val="22196E7D"/>
    <w:rsid w:val="229E31B8"/>
    <w:rsid w:val="22BD0668"/>
    <w:rsid w:val="23140131"/>
    <w:rsid w:val="23646B3D"/>
    <w:rsid w:val="239D4143"/>
    <w:rsid w:val="242B0763"/>
    <w:rsid w:val="24724347"/>
    <w:rsid w:val="256C3CA4"/>
    <w:rsid w:val="25B5252D"/>
    <w:rsid w:val="269E08E3"/>
    <w:rsid w:val="27A117CE"/>
    <w:rsid w:val="280D569E"/>
    <w:rsid w:val="28B82511"/>
    <w:rsid w:val="294F5B08"/>
    <w:rsid w:val="2A514D6B"/>
    <w:rsid w:val="2D6F979B"/>
    <w:rsid w:val="2DEF18CA"/>
    <w:rsid w:val="2E777E38"/>
    <w:rsid w:val="2EFDB3E5"/>
    <w:rsid w:val="2F436E0B"/>
    <w:rsid w:val="2F840435"/>
    <w:rsid w:val="30F144DC"/>
    <w:rsid w:val="321245C1"/>
    <w:rsid w:val="338461B2"/>
    <w:rsid w:val="33A57D10"/>
    <w:rsid w:val="34357E6E"/>
    <w:rsid w:val="343A6E03"/>
    <w:rsid w:val="34BA489B"/>
    <w:rsid w:val="38FD7E47"/>
    <w:rsid w:val="39011033"/>
    <w:rsid w:val="390150B6"/>
    <w:rsid w:val="393E3500"/>
    <w:rsid w:val="39E01885"/>
    <w:rsid w:val="3C494D42"/>
    <w:rsid w:val="3CAC5A64"/>
    <w:rsid w:val="3CB521DD"/>
    <w:rsid w:val="3D442B5F"/>
    <w:rsid w:val="3DFB0D5F"/>
    <w:rsid w:val="3E03448D"/>
    <w:rsid w:val="3E445CC6"/>
    <w:rsid w:val="3F57B65E"/>
    <w:rsid w:val="3F983EDD"/>
    <w:rsid w:val="3FD20D4B"/>
    <w:rsid w:val="4071201D"/>
    <w:rsid w:val="41A96FAF"/>
    <w:rsid w:val="42EF301A"/>
    <w:rsid w:val="45080EE4"/>
    <w:rsid w:val="452C4695"/>
    <w:rsid w:val="45480AD6"/>
    <w:rsid w:val="4578195C"/>
    <w:rsid w:val="458740CB"/>
    <w:rsid w:val="464C1DBC"/>
    <w:rsid w:val="478657B5"/>
    <w:rsid w:val="47F24FEB"/>
    <w:rsid w:val="48861DE9"/>
    <w:rsid w:val="48AD047C"/>
    <w:rsid w:val="48AE7C32"/>
    <w:rsid w:val="48C14D84"/>
    <w:rsid w:val="48FC2B79"/>
    <w:rsid w:val="49CF5A44"/>
    <w:rsid w:val="4A31386C"/>
    <w:rsid w:val="4A366D15"/>
    <w:rsid w:val="4B0D22DA"/>
    <w:rsid w:val="4B4A4B42"/>
    <w:rsid w:val="4B915514"/>
    <w:rsid w:val="4C18075C"/>
    <w:rsid w:val="4D6764FE"/>
    <w:rsid w:val="4DC94B45"/>
    <w:rsid w:val="4E577EB9"/>
    <w:rsid w:val="4EB154A8"/>
    <w:rsid w:val="4ED756DF"/>
    <w:rsid w:val="4F012EAB"/>
    <w:rsid w:val="4F1F0D98"/>
    <w:rsid w:val="4F232012"/>
    <w:rsid w:val="50554589"/>
    <w:rsid w:val="50AA2EF2"/>
    <w:rsid w:val="53C46300"/>
    <w:rsid w:val="54B40802"/>
    <w:rsid w:val="557B6247"/>
    <w:rsid w:val="56BF37A9"/>
    <w:rsid w:val="57EE6EA7"/>
    <w:rsid w:val="5967353F"/>
    <w:rsid w:val="5A173133"/>
    <w:rsid w:val="5A4A0F56"/>
    <w:rsid w:val="5A5C1C7D"/>
    <w:rsid w:val="5E946B47"/>
    <w:rsid w:val="5EF72883"/>
    <w:rsid w:val="62354B85"/>
    <w:rsid w:val="63FC6E50"/>
    <w:rsid w:val="69AA5250"/>
    <w:rsid w:val="69CF4718"/>
    <w:rsid w:val="69E9023B"/>
    <w:rsid w:val="6ADC55BD"/>
    <w:rsid w:val="6AE11833"/>
    <w:rsid w:val="6B1D74C0"/>
    <w:rsid w:val="6BD64A06"/>
    <w:rsid w:val="6BEF5BCC"/>
    <w:rsid w:val="6C370D6F"/>
    <w:rsid w:val="6CD3376F"/>
    <w:rsid w:val="6E3510A2"/>
    <w:rsid w:val="6EEA28E9"/>
    <w:rsid w:val="6EF3C1B4"/>
    <w:rsid w:val="6F29326F"/>
    <w:rsid w:val="6F494A6A"/>
    <w:rsid w:val="6F844DB3"/>
    <w:rsid w:val="71213D7B"/>
    <w:rsid w:val="737714D0"/>
    <w:rsid w:val="74735DBE"/>
    <w:rsid w:val="74CF1CAC"/>
    <w:rsid w:val="754E1700"/>
    <w:rsid w:val="755E2EA3"/>
    <w:rsid w:val="76236406"/>
    <w:rsid w:val="76310F3D"/>
    <w:rsid w:val="76592268"/>
    <w:rsid w:val="776FD66C"/>
    <w:rsid w:val="77EB2C6B"/>
    <w:rsid w:val="784B324E"/>
    <w:rsid w:val="795652E8"/>
    <w:rsid w:val="7A4845DE"/>
    <w:rsid w:val="7A643A31"/>
    <w:rsid w:val="7A7605A9"/>
    <w:rsid w:val="7AAF3237"/>
    <w:rsid w:val="7B44775D"/>
    <w:rsid w:val="7B99131B"/>
    <w:rsid w:val="7C443869"/>
    <w:rsid w:val="7D88144F"/>
    <w:rsid w:val="7D896FD7"/>
    <w:rsid w:val="7DD41119"/>
    <w:rsid w:val="7EE4674F"/>
    <w:rsid w:val="7F92384C"/>
    <w:rsid w:val="7FEDE89E"/>
    <w:rsid w:val="9FEC3700"/>
    <w:rsid w:val="B7CF37FB"/>
    <w:rsid w:val="BBEF0E28"/>
    <w:rsid w:val="BEFFF186"/>
    <w:rsid w:val="CFEAC22D"/>
    <w:rsid w:val="D2F76BF0"/>
    <w:rsid w:val="D5F780A0"/>
    <w:rsid w:val="DBFD19EF"/>
    <w:rsid w:val="E3FBA0E3"/>
    <w:rsid w:val="EFFDBC21"/>
    <w:rsid w:val="F56E5679"/>
    <w:rsid w:val="F7EB3CF0"/>
    <w:rsid w:val="FD3F81B6"/>
    <w:rsid w:val="FF67713B"/>
    <w:rsid w:val="FF7447F0"/>
    <w:rsid w:val="FFF3E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rFonts w:ascii="Calibri" w:hAnsi="Calibri"/>
      <w:kern w:val="2"/>
      <w:sz w:val="18"/>
      <w:szCs w:val="18"/>
    </w:rPr>
  </w:style>
  <w:style w:type="character" w:customStyle="1" w:styleId="8">
    <w:name w:val="页脚 Char"/>
    <w:link w:val="3"/>
    <w:uiPriority w:val="0"/>
    <w:rPr>
      <w:rFonts w:ascii="Calibri" w:hAnsi="Calibri"/>
      <w:kern w:val="2"/>
      <w:sz w:val="18"/>
      <w:szCs w:val="18"/>
    </w:rPr>
  </w:style>
  <w:style w:type="character" w:customStyle="1" w:styleId="9">
    <w:name w:val="页眉 Char"/>
    <w:link w:val="4"/>
    <w:uiPriority w:val="0"/>
    <w:rPr>
      <w:rFonts w:ascii="Calibri" w:hAnsi="Calibri"/>
      <w:kern w:val="2"/>
      <w:sz w:val="18"/>
      <w:szCs w:val="18"/>
    </w:rPr>
  </w:style>
  <w:style w:type="paragraph" w:customStyle="1" w:styleId="1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1">
    <w:name w:val="页脚1"/>
    <w:uiPriority w:val="0"/>
    <w:pPr>
      <w:widowControl w:val="0"/>
      <w:tabs>
        <w:tab w:val="center" w:pos="4153"/>
        <w:tab w:val="right" w:pos="8306"/>
      </w:tabs>
    </w:pPr>
    <w:rPr>
      <w:rFonts w:cs="Arial Unicode MS"/>
      <w:color w:val="000000"/>
      <w:kern w:val="2"/>
      <w:sz w:val="18"/>
      <w:szCs w:val="18"/>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4</Pages>
  <Words>313</Words>
  <Characters>1785</Characters>
  <Lines>14</Lines>
  <Paragraphs>4</Paragraphs>
  <TotalTime>0</TotalTime>
  <ScaleCrop>false</ScaleCrop>
  <LinksUpToDate>false</LinksUpToDate>
  <CharactersWithSpaces>2094</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myway</dc:creator>
  <cp:lastModifiedBy>余子谦</cp:lastModifiedBy>
  <cp:lastPrinted>2023-11-22T23:35:15Z</cp:lastPrinted>
  <dcterms:modified xsi:type="dcterms:W3CDTF">2023-12-13T17:12:20Z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C62B579CECF53AE174757965A3804065</vt:lpwstr>
  </property>
</Properties>
</file>