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20" w:lineRule="exact"/>
        <w:jc w:val="center"/>
        <w:rPr>
          <w:rFonts w:hint="eastAsia" w:ascii="方正小标宋简体" w:hAnsi="方正小标宋简体" w:eastAsia="方正小标宋简体" w:cs="方正小标宋简体"/>
          <w:bCs/>
          <w:kern w:val="0"/>
          <w:sz w:val="44"/>
          <w:szCs w:val="44"/>
          <w:highlight w:val="none"/>
          <w:lang w:val="zh-TW" w:eastAsia="zh-CN"/>
        </w:rPr>
      </w:pPr>
      <w:r>
        <w:rPr>
          <w:rFonts w:ascii="方正小标宋简体" w:hAnsi="方正小标宋简体" w:eastAsia="方正小标宋简体" w:cs="方正小标宋简体"/>
          <w:bCs/>
          <w:kern w:val="0"/>
          <w:sz w:val="44"/>
          <w:szCs w:val="44"/>
          <w:highlight w:val="none"/>
          <w:lang w:val="zh-TW"/>
        </w:rPr>
        <w:t>202</w:t>
      </w:r>
      <w:r>
        <w:rPr>
          <w:rFonts w:hint="eastAsia" w:ascii="方正小标宋简体" w:hAnsi="方正小标宋简体" w:eastAsia="方正小标宋简体" w:cs="方正小标宋简体"/>
          <w:bCs/>
          <w:kern w:val="0"/>
          <w:sz w:val="44"/>
          <w:szCs w:val="44"/>
          <w:highlight w:val="none"/>
          <w:lang w:val="en-US" w:eastAsia="zh-CN"/>
        </w:rPr>
        <w:t>4-2025</w:t>
      </w:r>
      <w:r>
        <w:rPr>
          <w:rFonts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zh-TW" w:eastAsia="zh-CN"/>
        </w:rPr>
        <w:t>公务用车定点维修</w:t>
      </w:r>
    </w:p>
    <w:p>
      <w:pPr>
        <w:pStyle w:val="10"/>
        <w:spacing w:line="520" w:lineRule="exact"/>
        <w:jc w:val="center"/>
        <w:rPr>
          <w:rFonts w:hint="default" w:ascii="仿宋_GB2312" w:hAnsi="仿宋_GB2312" w:eastAsia="方正小标宋简体" w:cs="仿宋_GB2312"/>
          <w:color w:val="FF0000"/>
          <w:kern w:val="0"/>
          <w:sz w:val="32"/>
          <w:szCs w:val="32"/>
          <w:highlight w:val="none"/>
          <w:lang w:val="en-US" w:eastAsia="zh-CN"/>
        </w:rPr>
      </w:pPr>
      <w:r>
        <w:rPr>
          <w:rFonts w:hint="eastAsia" w:ascii="方正小标宋简体" w:hAnsi="方正小标宋简体" w:eastAsia="方正小标宋简体" w:cs="方正小标宋简体"/>
          <w:bCs/>
          <w:kern w:val="0"/>
          <w:sz w:val="44"/>
          <w:szCs w:val="44"/>
          <w:highlight w:val="none"/>
          <w:lang w:val="zh-TW" w:eastAsia="zh-CN"/>
        </w:rPr>
        <w:t>服务项目</w:t>
      </w:r>
      <w:r>
        <w:rPr>
          <w:rFonts w:hint="eastAsia" w:ascii="方正小标宋简体" w:hAnsi="方正小标宋简体" w:eastAsia="方正小标宋简体" w:cs="方正小标宋简体"/>
          <w:bCs/>
          <w:kern w:val="0"/>
          <w:sz w:val="44"/>
          <w:szCs w:val="44"/>
          <w:highlight w:val="none"/>
          <w:lang w:val="zh-TW"/>
        </w:rPr>
        <w:t>采购</w:t>
      </w:r>
      <w:r>
        <w:rPr>
          <w:rFonts w:hint="eastAsia" w:ascii="方正小标宋简体" w:hAnsi="方正小标宋简体" w:eastAsia="方正小标宋简体" w:cs="方正小标宋简体"/>
          <w:bCs/>
          <w:kern w:val="0"/>
          <w:sz w:val="44"/>
          <w:szCs w:val="44"/>
          <w:highlight w:val="none"/>
          <w:lang w:val="zh-TW" w:eastAsia="zh-CN"/>
        </w:rPr>
        <w:t>方案</w:t>
      </w:r>
    </w:p>
    <w:p>
      <w:pPr>
        <w:pStyle w:val="10"/>
        <w:spacing w:line="520" w:lineRule="exact"/>
        <w:ind w:firstLine="601"/>
        <w:rPr>
          <w:rFonts w:ascii="仿宋_GB2312" w:hAnsi="仿宋" w:eastAsia="仿宋_GB2312" w:cs="仿宋"/>
          <w:color w:val="FF0000"/>
          <w:kern w:val="0"/>
          <w:sz w:val="32"/>
          <w:szCs w:val="32"/>
          <w:highlight w:val="none"/>
          <w:lang w:val="zh-TW"/>
        </w:rPr>
      </w:pPr>
    </w:p>
    <w:p>
      <w:pPr>
        <w:pStyle w:val="10"/>
        <w:spacing w:line="520" w:lineRule="exact"/>
        <w:ind w:firstLine="601"/>
        <w:rPr>
          <w:rFonts w:hint="eastAsia" w:ascii="方正仿宋_GBK" w:hAnsi="方正仿宋_GBK" w:eastAsia="方正仿宋_GBK" w:cs="方正仿宋_GBK"/>
          <w:kern w:val="0"/>
          <w:sz w:val="32"/>
          <w:szCs w:val="32"/>
          <w:highlight w:val="none"/>
          <w:lang w:val="zh-TW"/>
        </w:rPr>
      </w:pPr>
      <w:r>
        <w:rPr>
          <w:rFonts w:hint="eastAsia" w:ascii="方正仿宋_GBK" w:hAnsi="方正仿宋_GBK" w:eastAsia="方正仿宋_GBK" w:cs="方正仿宋_GBK"/>
          <w:kern w:val="0"/>
          <w:sz w:val="32"/>
          <w:szCs w:val="32"/>
          <w:highlight w:val="none"/>
          <w:lang w:val="zh-TW"/>
        </w:rPr>
        <w:t>为了保障公务用车的正常运行，提高车辆维修保养质量，现拟采购公务用车定点维修服务。本项服务旨在选择具有专业资质和丰富经验的维修企业，为公务用车提供及时、高效、优质的维修保养服务。</w:t>
      </w:r>
    </w:p>
    <w:p>
      <w:pPr>
        <w:pStyle w:val="10"/>
        <w:spacing w:line="520" w:lineRule="exact"/>
        <w:ind w:firstLine="640" w:firstLineChars="200"/>
        <w:rPr>
          <w:rFonts w:ascii="仿宋_GB2312" w:hAnsi="仿宋" w:eastAsia="仿宋_GB2312" w:cs="仿宋"/>
          <w:color w:val="auto"/>
          <w:kern w:val="0"/>
          <w:sz w:val="32"/>
          <w:szCs w:val="32"/>
          <w:highlight w:val="none"/>
        </w:rPr>
      </w:pPr>
      <w:r>
        <w:rPr>
          <w:rFonts w:ascii="黑体" w:hAnsi="黑体" w:eastAsia="黑体" w:cs="黑体"/>
          <w:sz w:val="32"/>
          <w:szCs w:val="32"/>
          <w:highlight w:val="none"/>
        </w:rPr>
        <w:t>一、</w:t>
      </w:r>
      <w:r>
        <w:rPr>
          <w:rFonts w:ascii="黑体" w:hAnsi="黑体" w:eastAsia="黑体" w:cs="黑体"/>
          <w:sz w:val="32"/>
          <w:szCs w:val="32"/>
          <w:highlight w:val="none"/>
          <w:lang w:val="zh-TW"/>
        </w:rPr>
        <w:t>服务</w:t>
      </w:r>
      <w:r>
        <w:rPr>
          <w:rFonts w:ascii="黑体" w:hAnsi="黑体" w:eastAsia="黑体" w:cs="黑体"/>
          <w:sz w:val="32"/>
          <w:szCs w:val="32"/>
          <w:highlight w:val="none"/>
          <w:lang w:val="zh-TW" w:eastAsia="zh-TW"/>
        </w:rPr>
        <w:t>内容</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eastAsia="zh-CN"/>
        </w:rPr>
        <w:t>公务用车定点</w:t>
      </w:r>
      <w:r>
        <w:rPr>
          <w:rFonts w:hint="eastAsia" w:ascii="方正仿宋_GBK" w:hAnsi="方正仿宋_GBK" w:eastAsia="方正仿宋_GBK" w:cs="方正仿宋_GBK"/>
          <w:color w:val="auto"/>
          <w:kern w:val="0"/>
          <w:sz w:val="32"/>
          <w:szCs w:val="32"/>
          <w:highlight w:val="none"/>
        </w:rPr>
        <w:t>维修服务项目：</w:t>
      </w:r>
      <w:r>
        <w:rPr>
          <w:rFonts w:hint="eastAsia" w:ascii="方正仿宋_GBK" w:hAnsi="方正仿宋_GBK" w:eastAsia="方正仿宋_GBK" w:cs="方正仿宋_GBK"/>
          <w:color w:val="auto"/>
          <w:kern w:val="0"/>
          <w:sz w:val="32"/>
          <w:szCs w:val="32"/>
          <w:highlight w:val="none"/>
          <w:lang w:eastAsia="zh-CN"/>
        </w:rPr>
        <w:t>公务用车车辆的保养，小修、中修、大修（含冷气系统），整体修理、总成修理、整车维护、年审、车辆保险理赔。</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eastAsia="zh-CN"/>
        </w:rPr>
        <w:t>说明：维修费总金额</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eastAsia="zh-CN"/>
        </w:rPr>
        <w:t>工时单价×工时+总零配件进货价格+总附加管理费（总零配件进货价额再乘以基础报价格×附加管理费收费比率）。</w:t>
      </w:r>
    </w:p>
    <w:p>
      <w:pPr>
        <w:pStyle w:val="10"/>
        <w:spacing w:line="520" w:lineRule="exact"/>
        <w:ind w:firstLine="560"/>
        <w:rPr>
          <w:rFonts w:hint="default" w:ascii="黑体" w:hAnsi="黑体" w:eastAsia="黑体" w:cs="黑体"/>
          <w:color w:val="auto"/>
          <w:sz w:val="32"/>
          <w:szCs w:val="32"/>
          <w:highlight w:val="none"/>
          <w:lang w:val="zh-TW"/>
        </w:rPr>
      </w:pPr>
      <w:r>
        <w:rPr>
          <w:rFonts w:ascii="黑体" w:hAnsi="黑体" w:eastAsia="黑体" w:cs="黑体"/>
          <w:color w:val="auto"/>
          <w:sz w:val="32"/>
          <w:szCs w:val="32"/>
          <w:highlight w:val="none"/>
          <w:lang w:val="zh-TW"/>
        </w:rPr>
        <w:t>二</w:t>
      </w:r>
      <w:r>
        <w:rPr>
          <w:rFonts w:hint="default" w:ascii="黑体" w:hAnsi="黑体" w:eastAsia="黑体" w:cs="黑体"/>
          <w:color w:val="auto"/>
          <w:sz w:val="32"/>
          <w:szCs w:val="32"/>
          <w:highlight w:val="none"/>
          <w:lang w:val="zh-TW"/>
        </w:rPr>
        <w:t>、</w:t>
      </w:r>
      <w:r>
        <w:rPr>
          <w:rFonts w:hint="eastAsia" w:ascii="黑体" w:hAnsi="黑体" w:eastAsia="黑体" w:cs="黑体"/>
          <w:color w:val="auto"/>
          <w:sz w:val="32"/>
          <w:szCs w:val="32"/>
          <w:highlight w:val="none"/>
          <w:lang w:val="zh-TW" w:eastAsia="zh-CN"/>
        </w:rPr>
        <w:t>服务要求</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1、有专业的技术队伍，维修设施设备配备齐全，有完善管理制度。</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2、提供江门市市区内24小时免费拖车服务，在30分钟内到达现场；提供接送维修服务（不另行收费）；提供车辆维护技术指导。</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建立信息公开制度，将维修工时单位、维修工时定额、附加管理费收费比例和服务承诺等资料在公务用车维修接待处公布；建立车辆技术档案，内容包括车辆基本情况记录、车辆技术状况等级鉴定（年审）记录、车辆检测记录、其它应当建档的内容；建立车辆维修档案，内容包括：车辆维护、汽车大修、总成修理、汽车小修、汽车专项修理、二十四小时拖车、代办车辆年审、维修服务费用记录和其它应当建档的内容。</w:t>
      </w:r>
    </w:p>
    <w:p>
      <w:pPr>
        <w:pStyle w:val="10"/>
        <w:spacing w:line="520" w:lineRule="exact"/>
        <w:ind w:firstLine="640" w:firstLineChars="20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三、采购方式</w:t>
      </w:r>
    </w:p>
    <w:p>
      <w:pPr>
        <w:pStyle w:val="10"/>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本次采购项目不属于集中采购目录清单和广东省网上中介服务超市服务清单，拟根据《江门市住房和城乡建设局自行采购管理办法》以公开招标的方式开展自行采购。</w:t>
      </w:r>
    </w:p>
    <w:p>
      <w:pPr>
        <w:pStyle w:val="10"/>
        <w:spacing w:line="52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本采购项目即将对不少于三家单位供应商的供应文件按附表1中的评审内容进行评审，最后得出其综合得分，得分最高者即为中选供应商。</w:t>
      </w:r>
    </w:p>
    <w:p>
      <w:pPr>
        <w:pStyle w:val="10"/>
        <w:spacing w:line="520" w:lineRule="exact"/>
        <w:ind w:firstLine="560"/>
        <w:rPr>
          <w:rFonts w:hint="default" w:ascii="黑体" w:hAnsi="黑体" w:eastAsia="黑体" w:cs="黑体"/>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四</w:t>
      </w:r>
      <w:r>
        <w:rPr>
          <w:rFonts w:hint="eastAsia" w:ascii="方正黑体_GBK" w:hAnsi="方正黑体_GBK" w:eastAsia="方正黑体_GBK" w:cs="方正黑体_GBK"/>
          <w:color w:val="auto"/>
          <w:sz w:val="32"/>
          <w:szCs w:val="32"/>
          <w:highlight w:val="none"/>
          <w:lang w:val="zh-TW"/>
        </w:rPr>
        <w:t>、</w:t>
      </w:r>
      <w:r>
        <w:rPr>
          <w:rFonts w:hint="eastAsia" w:ascii="黑体" w:hAnsi="黑体" w:eastAsia="黑体" w:cs="黑体"/>
          <w:color w:val="auto"/>
          <w:sz w:val="32"/>
          <w:szCs w:val="32"/>
          <w:highlight w:val="none"/>
          <w:lang w:val="zh-TW" w:eastAsia="zh-CN"/>
        </w:rPr>
        <w:t>服务期限</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服务期限：</w:t>
      </w:r>
      <w:r>
        <w:rPr>
          <w:rFonts w:hint="eastAsia" w:ascii="方正仿宋_GBK" w:hAnsi="方正仿宋_GBK" w:eastAsia="方正仿宋_GBK" w:cs="方正仿宋_GBK"/>
          <w:color w:val="auto"/>
          <w:kern w:val="0"/>
          <w:sz w:val="32"/>
          <w:szCs w:val="32"/>
          <w:highlight w:val="none"/>
          <w:lang w:val="en-US" w:eastAsia="zh-CN"/>
        </w:rPr>
        <w:t>2024年1月1日至2025年12月31日</w:t>
      </w:r>
      <w:r>
        <w:rPr>
          <w:rFonts w:hint="eastAsia" w:ascii="方正仿宋_GBK" w:hAnsi="方正仿宋_GBK" w:eastAsia="方正仿宋_GBK" w:cs="方正仿宋_GBK"/>
          <w:color w:val="auto"/>
          <w:kern w:val="0"/>
          <w:sz w:val="32"/>
          <w:szCs w:val="32"/>
          <w:highlight w:val="none"/>
        </w:rPr>
        <w:t>。</w:t>
      </w:r>
    </w:p>
    <w:p>
      <w:pPr>
        <w:pStyle w:val="10"/>
        <w:spacing w:line="520" w:lineRule="exact"/>
        <w:ind w:firstLine="6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zh-TW" w:eastAsia="zh-CN"/>
        </w:rPr>
        <w:t>五</w:t>
      </w:r>
      <w:r>
        <w:rPr>
          <w:rFonts w:hint="eastAsia" w:ascii="黑体" w:hAnsi="黑体" w:eastAsia="黑体" w:cs="黑体"/>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lang w:eastAsia="zh-CN"/>
        </w:rPr>
        <w:t>供应商资格</w:t>
      </w:r>
      <w:r>
        <w:rPr>
          <w:rFonts w:ascii="黑体" w:hAnsi="黑体" w:eastAsia="黑体" w:cs="黑体"/>
          <w:color w:val="auto"/>
          <w:kern w:val="0"/>
          <w:sz w:val="32"/>
          <w:szCs w:val="32"/>
          <w:highlight w:val="none"/>
        </w:rPr>
        <w:t>条件</w:t>
      </w:r>
    </w:p>
    <w:p>
      <w:pPr>
        <w:pStyle w:val="10"/>
        <w:spacing w:line="52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    1、在中华人民共和国境内注册或登记的具有独立承担民事责任能力的企业法人或其他组织。</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2、符合《中华人民共和国政府采购法》第二十二条的规定，并应提交有效的企业法人营业执照副本复印件或法人资格凭证。</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3、应按照采购单位需求进行服务并确保人力、物力，依时完成服务和保证服务质量。</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4、服务供应商应具有相应机动车维修资质。</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default" w:ascii="方正仿宋_GBK" w:hAnsi="方正仿宋_GBK" w:eastAsia="方正仿宋_GBK" w:cs="方正仿宋_GBK"/>
          <w:color w:val="auto"/>
          <w:kern w:val="0"/>
          <w:sz w:val="32"/>
          <w:szCs w:val="32"/>
          <w:highlight w:val="none"/>
          <w:lang w:val="en-US"/>
        </w:rPr>
        <w:t>5</w:t>
      </w:r>
      <w:r>
        <w:rPr>
          <w:rFonts w:hint="eastAsia" w:ascii="方正仿宋_GBK" w:hAnsi="方正仿宋_GBK" w:eastAsia="方正仿宋_GBK" w:cs="方正仿宋_GBK"/>
          <w:color w:val="auto"/>
          <w:kern w:val="0"/>
          <w:sz w:val="32"/>
          <w:szCs w:val="32"/>
          <w:highlight w:val="none"/>
        </w:rPr>
        <w:t>、本项目不接受联合体投标。</w:t>
      </w:r>
    </w:p>
    <w:p>
      <w:pPr>
        <w:pStyle w:val="10"/>
        <w:spacing w:line="520" w:lineRule="exact"/>
        <w:ind w:firstLine="560"/>
        <w:rPr>
          <w:rFonts w:ascii="黑体" w:hAnsi="黑体" w:eastAsia="黑体" w:cs="黑体"/>
          <w:color w:val="auto"/>
          <w:sz w:val="32"/>
          <w:szCs w:val="32"/>
          <w:highlight w:val="none"/>
          <w:lang w:val="zh-TW"/>
        </w:rPr>
      </w:pPr>
      <w:r>
        <w:rPr>
          <w:rFonts w:hint="eastAsia" w:ascii="黑体" w:hAnsi="黑体" w:eastAsia="黑体" w:cs="黑体"/>
          <w:color w:val="auto"/>
          <w:sz w:val="32"/>
          <w:szCs w:val="32"/>
          <w:highlight w:val="none"/>
          <w:lang w:val="zh-TW" w:eastAsia="zh-CN"/>
        </w:rPr>
        <w:t>六</w:t>
      </w:r>
      <w:r>
        <w:rPr>
          <w:rFonts w:ascii="黑体" w:hAnsi="黑体" w:eastAsia="黑体" w:cs="黑体"/>
          <w:color w:val="auto"/>
          <w:sz w:val="32"/>
          <w:szCs w:val="32"/>
          <w:highlight w:val="none"/>
          <w:lang w:val="zh-TW"/>
        </w:rPr>
        <w:t>、</w:t>
      </w:r>
      <w:r>
        <w:rPr>
          <w:rFonts w:hint="eastAsia" w:ascii="黑体" w:hAnsi="黑体" w:eastAsia="黑体" w:cs="黑体"/>
          <w:color w:val="auto"/>
          <w:sz w:val="32"/>
          <w:szCs w:val="32"/>
          <w:highlight w:val="none"/>
          <w:lang w:val="zh-TW" w:eastAsia="zh-CN"/>
        </w:rPr>
        <w:t>服务</w:t>
      </w:r>
      <w:r>
        <w:rPr>
          <w:rFonts w:ascii="黑体" w:hAnsi="黑体" w:eastAsia="黑体" w:cs="黑体"/>
          <w:color w:val="auto"/>
          <w:sz w:val="32"/>
          <w:szCs w:val="32"/>
          <w:highlight w:val="none"/>
          <w:lang w:val="zh-TW"/>
        </w:rPr>
        <w:t>费用</w:t>
      </w:r>
      <w:r>
        <w:rPr>
          <w:rFonts w:hint="eastAsia" w:ascii="黑体" w:hAnsi="黑体" w:eastAsia="黑体" w:cs="黑体"/>
          <w:color w:val="auto"/>
          <w:sz w:val="32"/>
          <w:szCs w:val="32"/>
          <w:highlight w:val="none"/>
          <w:lang w:val="zh-TW" w:eastAsia="zh-CN"/>
        </w:rPr>
        <w:t>及</w:t>
      </w:r>
      <w:r>
        <w:rPr>
          <w:rFonts w:ascii="黑体" w:hAnsi="黑体" w:eastAsia="黑体" w:cs="黑体"/>
          <w:color w:val="auto"/>
          <w:sz w:val="32"/>
          <w:szCs w:val="32"/>
          <w:highlight w:val="none"/>
          <w:lang w:val="zh-TW"/>
        </w:rPr>
        <w:t>支付方式</w:t>
      </w:r>
    </w:p>
    <w:p>
      <w:pPr>
        <w:pStyle w:val="10"/>
        <w:spacing w:line="520" w:lineRule="exact"/>
        <w:ind w:firstLine="600" w:firstLineChars="0"/>
        <w:rPr>
          <w:rFonts w:hint="eastAsia" w:ascii="方正仿宋_GBK" w:hAnsi="方正仿宋_GBK" w:eastAsia="方正仿宋_GBK" w:cs="方正仿宋_GBK"/>
          <w:color w:val="auto"/>
          <w:kern w:val="0"/>
          <w:sz w:val="32"/>
          <w:szCs w:val="32"/>
          <w:highlight w:val="none"/>
          <w:lang w:val="zh-TW"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kern w:val="0"/>
          <w:sz w:val="32"/>
          <w:szCs w:val="32"/>
          <w:highlight w:val="none"/>
          <w:lang w:val="zh-TW"/>
        </w:rPr>
        <w:t>本项目服务费用</w:t>
      </w:r>
      <w:r>
        <w:rPr>
          <w:rFonts w:hint="eastAsia" w:ascii="方正仿宋_GBK" w:hAnsi="方正仿宋_GBK" w:eastAsia="方正仿宋_GBK" w:cs="方正仿宋_GBK"/>
          <w:color w:val="auto"/>
          <w:kern w:val="0"/>
          <w:sz w:val="32"/>
          <w:szCs w:val="32"/>
          <w:highlight w:val="none"/>
          <w:lang w:val="zh-TW" w:eastAsia="zh-CN"/>
        </w:rPr>
        <w:t>不设置</w:t>
      </w:r>
      <w:r>
        <w:rPr>
          <w:rFonts w:hint="eastAsia" w:ascii="方正仿宋_GBK" w:hAnsi="方正仿宋_GBK" w:eastAsia="方正仿宋_GBK" w:cs="方正仿宋_GBK"/>
          <w:color w:val="auto"/>
          <w:kern w:val="0"/>
          <w:sz w:val="32"/>
          <w:szCs w:val="32"/>
          <w:highlight w:val="none"/>
          <w:lang w:val="zh-TW"/>
        </w:rPr>
        <w:t>总价</w:t>
      </w:r>
      <w:r>
        <w:rPr>
          <w:rFonts w:hint="eastAsia" w:ascii="方正仿宋_GBK" w:hAnsi="方正仿宋_GBK" w:eastAsia="方正仿宋_GBK" w:cs="方正仿宋_GBK"/>
          <w:color w:val="auto"/>
          <w:kern w:val="0"/>
          <w:sz w:val="32"/>
          <w:szCs w:val="32"/>
          <w:highlight w:val="none"/>
          <w:lang w:val="zh-TW" w:eastAsia="zh-CN"/>
        </w:rPr>
        <w:t>，</w:t>
      </w:r>
      <w:r>
        <w:rPr>
          <w:rFonts w:hint="eastAsia" w:ascii="方正仿宋_GBK" w:hAnsi="方正仿宋_GBK" w:eastAsia="方正仿宋_GBK" w:cs="方正仿宋_GBK"/>
          <w:color w:val="auto"/>
          <w:kern w:val="0"/>
          <w:sz w:val="32"/>
          <w:szCs w:val="32"/>
          <w:highlight w:val="none"/>
          <w:lang w:val="zh-TW"/>
        </w:rPr>
        <w:t>各项开支据实列支</w:t>
      </w:r>
      <w:r>
        <w:rPr>
          <w:rFonts w:hint="eastAsia" w:ascii="方正仿宋_GBK" w:hAnsi="方正仿宋_GBK" w:eastAsia="方正仿宋_GBK" w:cs="方正仿宋_GBK"/>
          <w:color w:val="auto"/>
          <w:kern w:val="0"/>
          <w:sz w:val="32"/>
          <w:szCs w:val="32"/>
          <w:highlight w:val="none"/>
          <w:lang w:val="zh-TW" w:eastAsia="zh-CN"/>
        </w:rPr>
        <w:t>。</w:t>
      </w:r>
    </w:p>
    <w:p>
      <w:pPr>
        <w:pStyle w:val="10"/>
        <w:spacing w:line="520" w:lineRule="exact"/>
        <w:ind w:firstLine="60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（二）双方</w:t>
      </w:r>
      <w:r>
        <w:rPr>
          <w:rFonts w:hint="eastAsia" w:ascii="方正仿宋_GBK" w:hAnsi="方正仿宋_GBK" w:eastAsia="方正仿宋_GBK" w:cs="方正仿宋_GBK"/>
          <w:color w:val="auto"/>
          <w:sz w:val="32"/>
          <w:szCs w:val="32"/>
          <w:highlight w:val="none"/>
        </w:rPr>
        <w:t>协商确定服务费用</w:t>
      </w:r>
      <w:r>
        <w:rPr>
          <w:rFonts w:hint="eastAsia" w:ascii="方正仿宋_GBK" w:hAnsi="方正仿宋_GBK" w:eastAsia="方正仿宋_GBK" w:cs="方正仿宋_GBK"/>
          <w:color w:val="auto"/>
          <w:sz w:val="32"/>
          <w:szCs w:val="32"/>
          <w:highlight w:val="none"/>
          <w:lang w:eastAsia="zh-CN"/>
        </w:rPr>
        <w:t>支付</w:t>
      </w:r>
      <w:r>
        <w:rPr>
          <w:rFonts w:hint="eastAsia" w:ascii="方正仿宋_GBK" w:hAnsi="方正仿宋_GBK" w:eastAsia="方正仿宋_GBK" w:cs="方正仿宋_GBK"/>
          <w:color w:val="auto"/>
          <w:sz w:val="32"/>
          <w:szCs w:val="32"/>
          <w:highlight w:val="none"/>
        </w:rPr>
        <w:t>时间，</w:t>
      </w:r>
      <w:r>
        <w:rPr>
          <w:rFonts w:hint="eastAsia" w:ascii="方正仿宋_GBK" w:hAnsi="方正仿宋_GBK" w:eastAsia="方正仿宋_GBK" w:cs="方正仿宋_GBK"/>
          <w:color w:val="auto"/>
          <w:sz w:val="32"/>
          <w:szCs w:val="32"/>
          <w:highlight w:val="none"/>
          <w:lang w:eastAsia="zh-CN"/>
        </w:rPr>
        <w:t>原则上</w:t>
      </w:r>
      <w:r>
        <w:rPr>
          <w:rFonts w:hint="eastAsia" w:ascii="方正仿宋_GBK" w:hAnsi="方正仿宋_GBK" w:eastAsia="方正仿宋_GBK" w:cs="方正仿宋_GBK"/>
          <w:color w:val="auto"/>
          <w:sz w:val="32"/>
          <w:szCs w:val="32"/>
          <w:highlight w:val="none"/>
        </w:rPr>
        <w:t>不超出车辆维修合格出厂之日起的两个月</w:t>
      </w:r>
      <w:r>
        <w:rPr>
          <w:rFonts w:hint="eastAsia" w:ascii="方正仿宋_GBK" w:hAnsi="方正仿宋_GBK" w:eastAsia="方正仿宋_GBK" w:cs="方正仿宋_GBK"/>
          <w:color w:val="auto"/>
          <w:sz w:val="32"/>
          <w:szCs w:val="32"/>
          <w:highlight w:val="none"/>
          <w:lang w:eastAsia="zh-CN"/>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shd w:val="clear" w:color="auto" w:fill="auto"/>
        </w:rPr>
        <w:t>供应商向采购人申请付款时，需先向采购人提供相当于采购人付款金额的发票，且收款方、出具发票方、均必须与服务供应商合同名称一致，否则采购人有权拒绝付款</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（四）</w:t>
      </w:r>
      <w:r>
        <w:rPr>
          <w:rFonts w:hint="eastAsia" w:ascii="方正仿宋_GBK" w:hAnsi="方正仿宋_GBK" w:eastAsia="方正仿宋_GBK" w:cs="方正仿宋_GBK"/>
          <w:color w:val="auto"/>
          <w:sz w:val="32"/>
          <w:szCs w:val="32"/>
          <w:highlight w:val="none"/>
        </w:rPr>
        <w:t>因</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使用的是财政资金，在前款规定的付款时间为</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向政府采购支付部门提出办理财政支付申请手续的时间（不含政府财政支付部门审核的时间），在规定时间内提出支付申请手续后即视为</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已经按期支付。</w:t>
      </w:r>
    </w:p>
    <w:p>
      <w:pPr>
        <w:spacing w:line="520" w:lineRule="exact"/>
        <w:ind w:firstLine="640" w:firstLineChars="200"/>
        <w:rPr>
          <w:rFonts w:hint="eastAsia" w:ascii="黑体" w:hAnsi="黑体" w:eastAsia="黑体" w:cs="黑体"/>
          <w:color w:val="auto"/>
          <w:sz w:val="32"/>
          <w:szCs w:val="32"/>
          <w:highlight w:val="none"/>
          <w:lang w:eastAsia="zh-TW"/>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lang w:eastAsia="zh-TW"/>
        </w:rPr>
        <w:t>、</w:t>
      </w:r>
      <w:bookmarkStart w:id="0" w:name="_GoBack"/>
      <w:r>
        <w:rPr>
          <w:rFonts w:hint="eastAsia" w:ascii="黑体" w:hAnsi="黑体" w:eastAsia="黑体" w:cs="黑体"/>
          <w:color w:val="auto"/>
          <w:sz w:val="32"/>
          <w:szCs w:val="32"/>
          <w:highlight w:val="none"/>
          <w:lang w:eastAsia="zh-TW"/>
        </w:rPr>
        <w:t>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供应商应保证送修车辆的完整性，不得擅自使用</w:t>
      </w:r>
      <w:r>
        <w:rPr>
          <w:rFonts w:hint="eastAsia" w:ascii="方正仿宋_GBK" w:hAnsi="方正仿宋_GBK" w:eastAsia="方正仿宋_GBK" w:cs="方正仿宋_GBK"/>
          <w:color w:val="auto"/>
          <w:sz w:val="32"/>
          <w:szCs w:val="32"/>
          <w:highlight w:val="none"/>
          <w:lang w:eastAsia="zh-CN"/>
        </w:rPr>
        <w:t>，保证维修质量。</w:t>
      </w:r>
      <w:r>
        <w:rPr>
          <w:rFonts w:hint="eastAsia" w:ascii="方正仿宋_GBK" w:hAnsi="方正仿宋_GBK" w:eastAsia="方正仿宋_GBK" w:cs="方正仿宋_GBK"/>
          <w:color w:val="auto"/>
          <w:sz w:val="32"/>
          <w:szCs w:val="32"/>
          <w:highlight w:val="none"/>
        </w:rPr>
        <w:t>供应商存在以下违约行为的，</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有权单方随时终止合同，且供应商应当承担双方在合同约定的违约责任：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1、不接受</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的监管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2、遇到问题不向</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汇报情况</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3、虚报故障并据此增加维修服务项目</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4、未按</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约定进度要求完成工作任务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5、未按双方签订的采购合同约定条款执行。</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（二）采购人应按时支付服务费用，但因资金审批、财政拨款延迟或供应商原因导致采购人未能按时付款，采购人不承担违约责任。</w:t>
      </w:r>
    </w:p>
    <w:bookmarkEnd w:id="0"/>
    <w:p>
      <w:pPr>
        <w:spacing w:line="520" w:lineRule="exact"/>
        <w:ind w:firstLine="640" w:firstLineChars="200"/>
        <w:rPr>
          <w:rFonts w:hint="eastAsia" w:ascii="黑体" w:hAnsi="黑体" w:eastAsia="黑体" w:cs="黑体"/>
          <w:color w:val="auto"/>
          <w:sz w:val="32"/>
          <w:szCs w:val="32"/>
          <w:highlight w:val="none"/>
          <w:lang w:eastAsia="zh-TW"/>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lang w:eastAsia="zh-TW"/>
        </w:rPr>
        <w:t>、投标响应资料</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根据采购服务要求编写响应文</w:t>
      </w:r>
      <w:r>
        <w:rPr>
          <w:rFonts w:hint="eastAsia" w:ascii="方正仿宋_GBK" w:hAnsi="方正仿宋_GBK" w:eastAsia="方正仿宋_GBK" w:cs="方正仿宋_GBK"/>
          <w:sz w:val="32"/>
          <w:szCs w:val="32"/>
          <w:highlight w:val="none"/>
          <w:lang w:eastAsia="zh-TW"/>
        </w:rPr>
        <w:t>件，包括但不仅限于以下内容：</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（一）加盖公章的项目响应说明，内容应包括：</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TW"/>
        </w:rPr>
        <w:t>服务项目的实施计划、方案、完成时限等</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eastAsia="zh-TW"/>
        </w:rPr>
        <w:t>服务项目的详细报价（含各子项的报价清单）</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eastAsia="zh-TW"/>
        </w:rPr>
        <w:t>其他相关业务优势等情况。</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（二）相关资质证明文件等</w:t>
      </w:r>
      <w:r>
        <w:rPr>
          <w:rFonts w:hint="eastAsia" w:ascii="方正仿宋_GBK" w:hAnsi="方正仿宋_GBK" w:eastAsia="方正仿宋_GBK" w:cs="方正仿宋_GBK"/>
          <w:sz w:val="32"/>
          <w:szCs w:val="32"/>
          <w:highlight w:val="none"/>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响应</w:t>
      </w:r>
      <w:r>
        <w:rPr>
          <w:rFonts w:hint="eastAsia" w:ascii="方正仿宋_GBK" w:hAnsi="方正仿宋_GBK" w:eastAsia="方正仿宋_GBK" w:cs="方正仿宋_GBK"/>
          <w:color w:val="auto"/>
          <w:sz w:val="32"/>
          <w:szCs w:val="32"/>
          <w:highlight w:val="none"/>
          <w:lang w:eastAsia="zh-TW"/>
        </w:rPr>
        <w:t>期限：从</w:t>
      </w:r>
      <w:r>
        <w:rPr>
          <w:rFonts w:hint="eastAsia" w:ascii="方正仿宋_GBK" w:hAnsi="方正仿宋_GBK" w:eastAsia="方正仿宋_GBK" w:cs="方正仿宋_GBK"/>
          <w:color w:val="auto"/>
          <w:sz w:val="32"/>
          <w:szCs w:val="32"/>
          <w:highlight w:val="none"/>
          <w:lang w:eastAsia="zh-CN"/>
        </w:rPr>
        <w:t>采购需求公告</w:t>
      </w:r>
      <w:r>
        <w:rPr>
          <w:rFonts w:hint="eastAsia" w:ascii="方正仿宋_GBK" w:hAnsi="方正仿宋_GBK" w:eastAsia="方正仿宋_GBK" w:cs="方正仿宋_GBK"/>
          <w:color w:val="auto"/>
          <w:sz w:val="32"/>
          <w:szCs w:val="32"/>
          <w:highlight w:val="none"/>
          <w:lang w:eastAsia="zh-TW"/>
        </w:rPr>
        <w:t>之日起</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lang w:eastAsia="zh-TW"/>
        </w:rPr>
        <w:t>个工作日内将响应文件纸质材料交至</w:t>
      </w:r>
      <w:r>
        <w:rPr>
          <w:rFonts w:hint="eastAsia" w:ascii="方正仿宋_GBK" w:hAnsi="方正仿宋_GBK" w:eastAsia="方正仿宋_GBK" w:cs="方正仿宋_GBK"/>
          <w:color w:val="auto"/>
          <w:sz w:val="32"/>
          <w:szCs w:val="32"/>
          <w:highlight w:val="none"/>
          <w:lang w:eastAsia="zh-CN"/>
        </w:rPr>
        <w:t>江门</w:t>
      </w:r>
      <w:r>
        <w:rPr>
          <w:rFonts w:hint="eastAsia" w:ascii="方正仿宋_GBK" w:hAnsi="方正仿宋_GBK" w:eastAsia="方正仿宋_GBK" w:cs="方正仿宋_GBK"/>
          <w:color w:val="auto"/>
          <w:sz w:val="32"/>
          <w:szCs w:val="32"/>
          <w:highlight w:val="none"/>
          <w:lang w:eastAsia="zh-TW"/>
        </w:rPr>
        <w:t>市住房和城乡建设局办公室（江门市江海区江海一路83号11楼）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逾期视为放弃响应。</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联系人：</w:t>
      </w:r>
      <w:r>
        <w:rPr>
          <w:rFonts w:hint="eastAsia" w:ascii="方正仿宋_GBK" w:hAnsi="方正仿宋_GBK" w:eastAsia="方正仿宋_GBK" w:cs="方正仿宋_GBK"/>
          <w:color w:val="auto"/>
          <w:sz w:val="32"/>
          <w:szCs w:val="32"/>
          <w:highlight w:val="none"/>
          <w:lang w:eastAsia="zh-CN"/>
        </w:rPr>
        <w:t>余先生</w:t>
      </w:r>
      <w:r>
        <w:rPr>
          <w:rFonts w:hint="eastAsia" w:ascii="方正仿宋_GBK" w:hAnsi="方正仿宋_GBK" w:eastAsia="方正仿宋_GBK" w:cs="方正仿宋_GBK"/>
          <w:color w:val="auto"/>
          <w:sz w:val="32"/>
          <w:szCs w:val="32"/>
          <w:highlight w:val="none"/>
          <w:lang w:eastAsia="zh-TW"/>
        </w:rPr>
        <w:t>，联系电话：</w:t>
      </w:r>
      <w:r>
        <w:rPr>
          <w:rFonts w:hint="eastAsia" w:ascii="方正仿宋_GBK" w:hAnsi="方正仿宋_GBK" w:eastAsia="方正仿宋_GBK" w:cs="方正仿宋_GBK"/>
          <w:color w:val="auto"/>
          <w:sz w:val="32"/>
          <w:szCs w:val="32"/>
          <w:highlight w:val="none"/>
          <w:lang w:val="en-US" w:eastAsia="zh-CN"/>
        </w:rPr>
        <w:t>3831987。</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jc w:val="center"/>
    </w:pPr>
    <w:r>
      <w:fldChar w:fldCharType="begin"/>
    </w:r>
    <w:r>
      <w:instrText xml:space="preserve"> PAGE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B"/>
    <w:rsid w:val="0000451A"/>
    <w:rsid w:val="00005816"/>
    <w:rsid w:val="00011E6A"/>
    <w:rsid w:val="000256C7"/>
    <w:rsid w:val="0007464E"/>
    <w:rsid w:val="000E1182"/>
    <w:rsid w:val="00106A79"/>
    <w:rsid w:val="00110C3E"/>
    <w:rsid w:val="001343C6"/>
    <w:rsid w:val="001671BA"/>
    <w:rsid w:val="00193CCE"/>
    <w:rsid w:val="001A5D74"/>
    <w:rsid w:val="001A7757"/>
    <w:rsid w:val="001B7D3E"/>
    <w:rsid w:val="0023359E"/>
    <w:rsid w:val="002E3D5C"/>
    <w:rsid w:val="00304884"/>
    <w:rsid w:val="00304BE2"/>
    <w:rsid w:val="0030654E"/>
    <w:rsid w:val="00336CA5"/>
    <w:rsid w:val="004242B7"/>
    <w:rsid w:val="00437272"/>
    <w:rsid w:val="00441809"/>
    <w:rsid w:val="004E69CC"/>
    <w:rsid w:val="00501DBB"/>
    <w:rsid w:val="005B141D"/>
    <w:rsid w:val="00665242"/>
    <w:rsid w:val="0066582F"/>
    <w:rsid w:val="00682A0D"/>
    <w:rsid w:val="00684C80"/>
    <w:rsid w:val="006B1025"/>
    <w:rsid w:val="006C1594"/>
    <w:rsid w:val="006D012C"/>
    <w:rsid w:val="00737057"/>
    <w:rsid w:val="007D4F6B"/>
    <w:rsid w:val="00801C4B"/>
    <w:rsid w:val="00815C51"/>
    <w:rsid w:val="00821906"/>
    <w:rsid w:val="00837F63"/>
    <w:rsid w:val="00883F02"/>
    <w:rsid w:val="00885C93"/>
    <w:rsid w:val="00895AE7"/>
    <w:rsid w:val="00895C29"/>
    <w:rsid w:val="009759E9"/>
    <w:rsid w:val="009A7DE4"/>
    <w:rsid w:val="009B481F"/>
    <w:rsid w:val="009E79EA"/>
    <w:rsid w:val="00A73330"/>
    <w:rsid w:val="00A80854"/>
    <w:rsid w:val="00A919D2"/>
    <w:rsid w:val="00AF4C5E"/>
    <w:rsid w:val="00B22520"/>
    <w:rsid w:val="00B5059F"/>
    <w:rsid w:val="00B52AE6"/>
    <w:rsid w:val="00B81AF3"/>
    <w:rsid w:val="00BF3FFC"/>
    <w:rsid w:val="00BF70AC"/>
    <w:rsid w:val="00C064BA"/>
    <w:rsid w:val="00C171B3"/>
    <w:rsid w:val="00C2173F"/>
    <w:rsid w:val="00C548CD"/>
    <w:rsid w:val="00CA28AA"/>
    <w:rsid w:val="00CB0653"/>
    <w:rsid w:val="00D43AEF"/>
    <w:rsid w:val="00D62BFB"/>
    <w:rsid w:val="00D7079C"/>
    <w:rsid w:val="00D829C2"/>
    <w:rsid w:val="00DA03F3"/>
    <w:rsid w:val="00DF432E"/>
    <w:rsid w:val="00E02975"/>
    <w:rsid w:val="00E536D1"/>
    <w:rsid w:val="00EA53AE"/>
    <w:rsid w:val="00EB069A"/>
    <w:rsid w:val="00ED5B04"/>
    <w:rsid w:val="00F06278"/>
    <w:rsid w:val="00F256DA"/>
    <w:rsid w:val="00F353FE"/>
    <w:rsid w:val="00F51EBB"/>
    <w:rsid w:val="02FF71D8"/>
    <w:rsid w:val="042378CC"/>
    <w:rsid w:val="04283526"/>
    <w:rsid w:val="043B17F9"/>
    <w:rsid w:val="0495354D"/>
    <w:rsid w:val="049928A9"/>
    <w:rsid w:val="059F11DD"/>
    <w:rsid w:val="05CA6260"/>
    <w:rsid w:val="05E656F8"/>
    <w:rsid w:val="05ED3D77"/>
    <w:rsid w:val="07BA49F4"/>
    <w:rsid w:val="09027017"/>
    <w:rsid w:val="0938780F"/>
    <w:rsid w:val="0A0457ED"/>
    <w:rsid w:val="0A6C1C1D"/>
    <w:rsid w:val="0B045F54"/>
    <w:rsid w:val="0BFE6BAE"/>
    <w:rsid w:val="0C4F4174"/>
    <w:rsid w:val="0D5D34C0"/>
    <w:rsid w:val="0D9071F3"/>
    <w:rsid w:val="10857717"/>
    <w:rsid w:val="10996DD9"/>
    <w:rsid w:val="116219CC"/>
    <w:rsid w:val="119C1D49"/>
    <w:rsid w:val="12131C04"/>
    <w:rsid w:val="125728D0"/>
    <w:rsid w:val="13567B0F"/>
    <w:rsid w:val="14DF2D17"/>
    <w:rsid w:val="14EE2211"/>
    <w:rsid w:val="15382C24"/>
    <w:rsid w:val="15702D3F"/>
    <w:rsid w:val="16BB5B7E"/>
    <w:rsid w:val="17FD1E12"/>
    <w:rsid w:val="18020CAF"/>
    <w:rsid w:val="18C97AA5"/>
    <w:rsid w:val="1B51493F"/>
    <w:rsid w:val="1BE607AB"/>
    <w:rsid w:val="1D0B7973"/>
    <w:rsid w:val="1D123302"/>
    <w:rsid w:val="1DC2041E"/>
    <w:rsid w:val="1DF323AD"/>
    <w:rsid w:val="1E245236"/>
    <w:rsid w:val="1EEF03B9"/>
    <w:rsid w:val="20AC00C8"/>
    <w:rsid w:val="216D7560"/>
    <w:rsid w:val="22196E7D"/>
    <w:rsid w:val="229E31B8"/>
    <w:rsid w:val="22BD0668"/>
    <w:rsid w:val="23140131"/>
    <w:rsid w:val="23646B3D"/>
    <w:rsid w:val="239D4143"/>
    <w:rsid w:val="242B0763"/>
    <w:rsid w:val="24724347"/>
    <w:rsid w:val="256C3CA4"/>
    <w:rsid w:val="25B5252D"/>
    <w:rsid w:val="269E08E3"/>
    <w:rsid w:val="27A117CE"/>
    <w:rsid w:val="27F69D93"/>
    <w:rsid w:val="280D569E"/>
    <w:rsid w:val="28B82511"/>
    <w:rsid w:val="294F5B08"/>
    <w:rsid w:val="2A514D6B"/>
    <w:rsid w:val="2E777E38"/>
    <w:rsid w:val="2EFDB3E5"/>
    <w:rsid w:val="2F436E0B"/>
    <w:rsid w:val="2F840435"/>
    <w:rsid w:val="30F144DC"/>
    <w:rsid w:val="321245C1"/>
    <w:rsid w:val="338461B2"/>
    <w:rsid w:val="33A57D10"/>
    <w:rsid w:val="34357E6E"/>
    <w:rsid w:val="343A6E03"/>
    <w:rsid w:val="34BA489B"/>
    <w:rsid w:val="38FD7E47"/>
    <w:rsid w:val="39011033"/>
    <w:rsid w:val="390150B6"/>
    <w:rsid w:val="393E3500"/>
    <w:rsid w:val="39E01885"/>
    <w:rsid w:val="3C494D42"/>
    <w:rsid w:val="3CAC5A64"/>
    <w:rsid w:val="3CB521DD"/>
    <w:rsid w:val="3D442B5F"/>
    <w:rsid w:val="3DFB0D5F"/>
    <w:rsid w:val="3E03448D"/>
    <w:rsid w:val="3E3721D8"/>
    <w:rsid w:val="3E445CC6"/>
    <w:rsid w:val="3F57B65E"/>
    <w:rsid w:val="3F983EDD"/>
    <w:rsid w:val="3FD20D4B"/>
    <w:rsid w:val="4071201D"/>
    <w:rsid w:val="41A96FAF"/>
    <w:rsid w:val="42EF301A"/>
    <w:rsid w:val="45080EE4"/>
    <w:rsid w:val="452C4695"/>
    <w:rsid w:val="45480AD6"/>
    <w:rsid w:val="4578195C"/>
    <w:rsid w:val="458740CB"/>
    <w:rsid w:val="464C1DBC"/>
    <w:rsid w:val="478657B5"/>
    <w:rsid w:val="47F24FEB"/>
    <w:rsid w:val="48861DE9"/>
    <w:rsid w:val="48AD047C"/>
    <w:rsid w:val="48AE7C32"/>
    <w:rsid w:val="48C14D84"/>
    <w:rsid w:val="48FC2B79"/>
    <w:rsid w:val="49CF5A44"/>
    <w:rsid w:val="4A31386C"/>
    <w:rsid w:val="4A366D15"/>
    <w:rsid w:val="4B0D22DA"/>
    <w:rsid w:val="4B4A4B42"/>
    <w:rsid w:val="4B915514"/>
    <w:rsid w:val="4C18075C"/>
    <w:rsid w:val="4D6764FE"/>
    <w:rsid w:val="4DC94B45"/>
    <w:rsid w:val="4E577EB9"/>
    <w:rsid w:val="4EB154A8"/>
    <w:rsid w:val="4ED756DF"/>
    <w:rsid w:val="4F012EAB"/>
    <w:rsid w:val="4F1F0D98"/>
    <w:rsid w:val="4F232012"/>
    <w:rsid w:val="50554589"/>
    <w:rsid w:val="50AA2EF2"/>
    <w:rsid w:val="53C46300"/>
    <w:rsid w:val="54B40802"/>
    <w:rsid w:val="56BF37A9"/>
    <w:rsid w:val="57EE6EA7"/>
    <w:rsid w:val="5967353F"/>
    <w:rsid w:val="5A173133"/>
    <w:rsid w:val="5A4A0F56"/>
    <w:rsid w:val="5A5C1C7D"/>
    <w:rsid w:val="5BFFAA04"/>
    <w:rsid w:val="5E946B47"/>
    <w:rsid w:val="5EF72883"/>
    <w:rsid w:val="62354B85"/>
    <w:rsid w:val="63FC6E50"/>
    <w:rsid w:val="69AA5250"/>
    <w:rsid w:val="69CF4718"/>
    <w:rsid w:val="69E9023B"/>
    <w:rsid w:val="6ADC55BD"/>
    <w:rsid w:val="6AE11833"/>
    <w:rsid w:val="6B1D74C0"/>
    <w:rsid w:val="6BD64A06"/>
    <w:rsid w:val="6BEF5BCC"/>
    <w:rsid w:val="6C370D6F"/>
    <w:rsid w:val="6CD3376F"/>
    <w:rsid w:val="6E3510A2"/>
    <w:rsid w:val="6EEA28E9"/>
    <w:rsid w:val="6F29326F"/>
    <w:rsid w:val="6F494A6A"/>
    <w:rsid w:val="6F844DB3"/>
    <w:rsid w:val="6FF792D8"/>
    <w:rsid w:val="70C70453"/>
    <w:rsid w:val="71213D7B"/>
    <w:rsid w:val="737714D0"/>
    <w:rsid w:val="74735DBE"/>
    <w:rsid w:val="74CF1CAC"/>
    <w:rsid w:val="751D4DF4"/>
    <w:rsid w:val="754E1700"/>
    <w:rsid w:val="755E2EA3"/>
    <w:rsid w:val="76236406"/>
    <w:rsid w:val="76310F3D"/>
    <w:rsid w:val="76592268"/>
    <w:rsid w:val="76E6B9FB"/>
    <w:rsid w:val="77EB2C6B"/>
    <w:rsid w:val="784B324E"/>
    <w:rsid w:val="795652E8"/>
    <w:rsid w:val="7A4845DE"/>
    <w:rsid w:val="7A643A31"/>
    <w:rsid w:val="7A7605A9"/>
    <w:rsid w:val="7AAF3237"/>
    <w:rsid w:val="7B44775D"/>
    <w:rsid w:val="7B99131B"/>
    <w:rsid w:val="7BF316AC"/>
    <w:rsid w:val="7C443869"/>
    <w:rsid w:val="7D7F1281"/>
    <w:rsid w:val="7D88144F"/>
    <w:rsid w:val="7D896FD7"/>
    <w:rsid w:val="7DD41119"/>
    <w:rsid w:val="7DFB5783"/>
    <w:rsid w:val="7EE4674F"/>
    <w:rsid w:val="7F4FFC30"/>
    <w:rsid w:val="7F92384C"/>
    <w:rsid w:val="A7CDD701"/>
    <w:rsid w:val="AFFEDE2C"/>
    <w:rsid w:val="B67B1045"/>
    <w:rsid w:val="B7DBE1D5"/>
    <w:rsid w:val="BBCF3330"/>
    <w:rsid w:val="CFEAC22D"/>
    <w:rsid w:val="D2F76BF0"/>
    <w:rsid w:val="DDF69FD8"/>
    <w:rsid w:val="DE9D7870"/>
    <w:rsid w:val="E77FEC1C"/>
    <w:rsid w:val="E7B1F8E3"/>
    <w:rsid w:val="EEF54733"/>
    <w:rsid w:val="F56E5679"/>
    <w:rsid w:val="F7D2C30D"/>
    <w:rsid w:val="FFDF150B"/>
    <w:rsid w:val="FFE7DD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 w:type="paragraph" w:customStyle="1" w:styleId="1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
    <w:name w:val="页脚1"/>
    <w:qFormat/>
    <w:uiPriority w:val="0"/>
    <w:pPr>
      <w:widowControl w:val="0"/>
      <w:tabs>
        <w:tab w:val="center" w:pos="4153"/>
        <w:tab w:val="right" w:pos="8306"/>
      </w:tabs>
    </w:pPr>
    <w:rPr>
      <w:rFonts w:ascii="Calibri" w:hAnsi="Calibri" w:eastAsia="宋体" w:cs="Arial Unicode MS"/>
      <w:color w:val="000000"/>
      <w:kern w:val="2"/>
      <w:sz w:val="18"/>
      <w:szCs w:val="18"/>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4</Pages>
  <Words>313</Words>
  <Characters>1785</Characters>
  <Lines>14</Lines>
  <Paragraphs>4</Paragraphs>
  <TotalTime>32</TotalTime>
  <ScaleCrop>false</ScaleCrop>
  <LinksUpToDate>false</LinksUpToDate>
  <CharactersWithSpaces>2094</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myway</dc:creator>
  <cp:lastModifiedBy>余子谦</cp:lastModifiedBy>
  <cp:lastPrinted>2023-11-23T16:15:00Z</cp:lastPrinted>
  <dcterms:modified xsi:type="dcterms:W3CDTF">2023-12-14T09:11:41Z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3F73D69C7C09567A6B7579652B36ECE1</vt:lpwstr>
  </property>
</Properties>
</file>