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firstLine="0" w:firstLineChars="0"/>
        <w:jc w:val="left"/>
        <w:outlineLvl w:val="0"/>
        <w:rPr>
          <w:rFonts w:hint="default" w:ascii="Times New Roman" w:hAnsi="Times New Roman" w:eastAsia="黑体" w:cs="Times New Roman"/>
          <w:highlight w:val="none"/>
        </w:rPr>
        <w:pPrChange w:id="0" w:author="赵淑卿" w:date="2023-12-11T08:41:01Z">
          <w:pPr>
            <w:spacing w:line="590" w:lineRule="exact"/>
            <w:ind w:firstLine="640" w:firstLineChars="200"/>
            <w:jc w:val="left"/>
            <w:outlineLvl w:val="0"/>
          </w:pPr>
        </w:pPrChange>
      </w:pPr>
      <w:r>
        <w:rPr>
          <w:rFonts w:hint="default" w:ascii="Times New Roman" w:hAnsi="Times New Roman" w:eastAsia="黑体" w:cs="Times New Roman"/>
          <w:highlight w:val="none"/>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0" w:firstLineChars="0"/>
        <w:jc w:val="center"/>
        <w:textAlignment w:val="auto"/>
        <w:outlineLvl w:val="9"/>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本次</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抽检依据和抽检项目</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0" w:firstLineChars="0"/>
        <w:jc w:val="center"/>
        <w:textAlignment w:val="auto"/>
        <w:outlineLvl w:val="9"/>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粮食加工品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一</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食品添加剂使用标准》（GB 2760-2014）</w:t>
      </w:r>
      <w:bookmarkStart w:id="0" w:name="_GoBack"/>
      <w:bookmarkEnd w:id="0"/>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食品中污染物限量》（GB 2762-2022）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二</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）抽检项目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生湿面制品抽检项目包括苯甲酸及其钠盐（以苯甲酸计）、丙酸及其钠盐、钙盐（以丙酸计）、二氧化硫残留量、铅（以Pb计）、山梨酸及其钾盐（以山梨酸计）、脱氢乙酸及其钠盐（以脱氢乙酸计）。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食用油、油脂及其制品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一</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 植物油》</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GB 2716-2018</w:t>
      </w: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食品添加剂使用标准》（GB 2760-2014）、《食品安全国家标准 食品中真菌毒素限量》（GB 2761-2017）、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《花生油》</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GB/T 1534-2017</w:t>
      </w: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食品中污染物限量》（GB 2762-2022）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等标准要求。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二</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）抽检项目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花生油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抽检项目包括酸值/酸价、过氧化值、黄曲霉毒素B</w:t>
      </w:r>
      <w:r>
        <w:rPr>
          <w:rFonts w:hint="default" w:ascii="Times New Roman" w:hAnsi="Times New Roman" w:eastAsia="仿宋_GB2312" w:cs="Times New Roman"/>
          <w:color w:val="000000" w:themeColor="text1"/>
          <w:sz w:val="32"/>
          <w:szCs w:val="32"/>
          <w:highlight w:val="none"/>
          <w:vertAlign w:val="subscript"/>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、铅（以Pb计）、</w:t>
      </w:r>
      <w:r>
        <w:rPr>
          <w:rFonts w:hint="default" w:cs="Times New Roman"/>
          <w:color w:val="000000" w:themeColor="text1"/>
          <w:sz w:val="32"/>
          <w:szCs w:val="32"/>
          <w:highlight w:val="none"/>
          <w:lang w:eastAsia="zh-CN"/>
          <w14:textFill>
            <w14:solidFill>
              <w14:schemeClr w14:val="tx1"/>
            </w14:solidFill>
          </w14:textFill>
        </w:rPr>
        <w:t>苯并[a]芘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、溶剂残留量、特丁基对苯二酚（TBHQ）</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调味品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食品添加剂使用标准》（GB 2760-2014）、《食品中可能违法添加的非食用物质和易滥用的食品添加剂品种名单（第一批）》（食品整治办〔2008〕3号）、《食品中可能违法添加的非食用物质和易滥用的食品添加剂品种名单（第五批）》（整顿办函〔2011〕1号）</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等标准和产品明示标准或质量要求。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（二）检验项目</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辣椒、花椒、辣椒粉、花椒粉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抽检项目包括铅（以 Pb 计）、罗丹明 B、苏丹红 I-IV、脱氢乙酸及其钠盐（以脱氢乙酸计）、二氧化硫残留量、沙门氏菌</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其他固体调味料抽检项目包括苯甲酸及其钠盐（以苯甲酸计）、二氧化硫残留量、可待因、吗啡、那可丁、山梨酸及其钾盐（以山梨酸计）、脱氢乙酸及其钠盐（以脱氢乙酸计）、罂粟碱。</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left"/>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肉制品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 熟肉制品》</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GB 2726-2016</w:t>
      </w: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腌腊肉制品》（GB 2730-2015）、《食品安全国家标准 食品添加剂使用标准》（GB 2760-2014）、《食品安全国家标准 食品中污染物限量》（GB 2762-2017）、《食品安全国家标准 食品中污染物限量》（GB 2762-20</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预包装食品中致病菌限量》（GB 29921-2021）、《食品安全国家标准 散装即食食品中致病菌限量》（GB 31607-2021）、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《酱卤肉制品》</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GB/T 23586-2009</w:t>
      </w:r>
      <w:r>
        <w:rPr>
          <w:rFonts w:hint="default" w:ascii="Times New Roman" w:hAnsi="Times New Roman" w:cs="Times New Roman"/>
          <w:color w:val="000000" w:themeColor="text1"/>
          <w:sz w:val="32"/>
          <w:szCs w:val="32"/>
          <w:highlight w:val="none"/>
          <w:lang w:eastAsia="zh-CN"/>
          <w14:textFill>
            <w14:solidFill>
              <w14:schemeClr w14:val="tx1"/>
            </w14:solidFill>
          </w14:textFill>
        </w:rPr>
        <w:t>）、《食品中可能违法添加的非食用物质和易滥用的食品添加剂品种名单（第一批）》（食品整治办〔2008〕3号）、《食品中可能违法添加的非食用物质和易滥用的食品添加剂品种名单（第五批）》（整顿办函〔2011〕1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（二）检验项目</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酱卤肉制品抽检项目包括</w:t>
      </w:r>
      <w:r>
        <w:rPr>
          <w:rFonts w:hint="default" w:ascii="Times New Roman" w:hAnsi="Times New Roman" w:cs="Times New Roman"/>
          <w:color w:val="000000" w:themeColor="text1"/>
          <w:sz w:val="32"/>
          <w:szCs w:val="32"/>
          <w:highlight w:val="none"/>
          <w14:textFill>
            <w14:solidFill>
              <w14:schemeClr w14:val="tx1"/>
            </w14:solidFill>
          </w14:textFill>
        </w:rPr>
        <w:t>铅（以Pb计）、镉（以Cd计）、铬（以Cr计）、总砷（以As计）、亚硝酸盐（以亚硝酸钠计）、苯甲酸及其钠盐（以苯甲酸计）、山梨酸及其钾盐（以山梨酸计）、脱氢乙酸及其钠盐（以脱氢乙酸计）、纳他霉素、防腐剂混合使用时各自用量占其最大使用量的比例之和、合成着色剂（胭脂红）、糖精钠（以糖精计）、氯霉素、酸性橙Ⅱ、菌落总数、大肠菌群、沙门氏菌、金黄色葡萄球菌、单核细胞增生李斯特氏菌、致泻大肠埃希氏菌、商业无菌</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熏烧烤肉制品抽检项目包括铅（以Pb计）、</w:t>
      </w:r>
      <w:r>
        <w:rPr>
          <w:rFonts w:hint="default" w:cs="Times New Roman"/>
          <w:color w:val="000000" w:themeColor="text1"/>
          <w:sz w:val="32"/>
          <w:szCs w:val="32"/>
          <w:highlight w:val="none"/>
          <w:lang w:eastAsia="zh-CN"/>
          <w14:textFill>
            <w14:solidFill>
              <w14:schemeClr w14:val="tx1"/>
            </w14:solidFill>
          </w14:textFill>
        </w:rPr>
        <w:t>苯并[a]芘</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亚硝酸盐（以亚硝酸钠计）、苯甲酸及其钠盐（以苯甲酸计）、山梨酸及其钾盐（以山梨酸计）、纳他霉素、合成着色剂（胭脂红）、氯霉素、菌落总数、大肠菌群、沙门氏菌、金黄色葡萄球菌、单核细胞增生李斯特氏菌、致泻大肠埃希氏菌。</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熏煮香肠火腿制品抽检项目包括铅（以Pb计）、亚硝酸盐（以亚硝酸钠计）、苯甲酸及其钠盐（以苯甲酸计）、山梨酸及其钾盐（以山梨酸计）、脱氢乙酸及其钠盐（以脱氢乙酸计）、纳他霉素、防腐剂混合使用时各自用量占其最大使用量的比例之和、合成着色剂（胭脂红）、氯霉素、菌落总数、大肠菌群、沙门氏菌、金黄色葡萄球菌、单核细胞增生李斯特氏菌、致泻大肠埃希氏菌。</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腌腊肉制品抽检项目包括过氧化值（以脂肪计）、铅（以 Pb 计）、总砷（以 As 计）、亚硝酸盐（以亚硝酸钠计）、苯甲酸及其钠盐（以苯甲酸计）、山梨酸及其钾盐（以山梨酸计）、合成着色剂（胭脂红）、氯霉素。</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饮料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一</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《食品安全国家标准 包装饮用水》</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14:textFill>
            <w14:solidFill>
              <w14:schemeClr w14:val="tx1"/>
            </w14:solidFill>
          </w14:textFill>
        </w:rPr>
        <w:t>GB 19298-2014</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14:textFill>
            <w14:solidFill>
              <w14:schemeClr w14:val="tx1"/>
            </w14:solidFill>
          </w14:textFill>
        </w:rPr>
        <w:t>《食品安全国家标准 食品中污染物限量》</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14:textFill>
            <w14:solidFill>
              <w14:schemeClr w14:val="tx1"/>
            </w14:solidFill>
          </w14:textFill>
        </w:rPr>
        <w:t>GB 2762-2017</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14:textFill>
            <w14:solidFill>
              <w14:schemeClr w14:val="tx1"/>
            </w14:solidFill>
          </w14:textFill>
        </w:rPr>
        <w:t>《食品安全国家标准 食品中污染物限量》</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14:textFill>
            <w14:solidFill>
              <w14:schemeClr w14:val="tx1"/>
            </w14:solidFill>
          </w14:textFill>
        </w:rPr>
        <w:t>GB 2762-2022</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等标准。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二</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）抽检项目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其他类饮用水抽检项目包括大肠菌群、镉（以Cd计）、耗氧量（以O</w:t>
      </w:r>
      <w:r>
        <w:rPr>
          <w:rFonts w:hint="default" w:ascii="Times New Roman" w:hAnsi="Times New Roman" w:cs="Times New Roman"/>
          <w:color w:val="000000" w:themeColor="text1"/>
          <w:sz w:val="32"/>
          <w:szCs w:val="32"/>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计）、铅（以Pb计）、三氯甲烷、铜绿假单胞菌、溴酸盐、亚硝酸盐、余氯（游离氯）、总砷（以As计）、亚硝酸盐（以NO</w:t>
      </w:r>
      <w:r>
        <w:rPr>
          <w:rFonts w:hint="default" w:ascii="Times New Roman" w:hAnsi="Times New Roman" w:cs="Times New Roman"/>
          <w:color w:val="000000" w:themeColor="text1"/>
          <w:sz w:val="32"/>
          <w:szCs w:val="32"/>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32"/>
          <w:szCs w:val="32"/>
          <w:highlight w:val="none"/>
          <w:vertAlign w:val="superscript"/>
          <w:lang w:val="en-US"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速冻食品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一</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《食品安全国家标准 速冻面米与调制食品》</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14:textFill>
            <w14:solidFill>
              <w14:schemeClr w14:val="tx1"/>
            </w14:solidFill>
          </w14:textFill>
        </w:rPr>
        <w:t>GB 19295-2021</w:t>
      </w: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食品添加剂使用标准》（GB 2760-2014）</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等标准。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二</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）抽检项目</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速冻调理面米熟制品抽检项目包括过氧化值（以脂肪计）、糖精钠（以糖精计） 。</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速冻蔬菜制品筹建项目包括苯甲酸及其钠盐（以苯甲酸计）、山梨酸及其钾盐（以山梨酸计）、糖精钠（以糖精计）。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酒类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一</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蒸馏酒及其配制酒》（GB 2757-2012）、《食品安全国家标准 食品添加剂使用标准》（GB 2760-2014）</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等标准和</w:t>
      </w:r>
      <w:r>
        <w:rPr>
          <w:rFonts w:hint="default" w:ascii="Times New Roman" w:hAnsi="Times New Roman" w:cs="Times New Roman"/>
          <w:color w:val="000000" w:themeColor="text1"/>
          <w:sz w:val="32"/>
          <w:szCs w:val="32"/>
          <w:highlight w:val="none"/>
          <w:lang w:eastAsia="zh-CN"/>
          <w14:textFill>
            <w14:solidFill>
              <w14:schemeClr w14:val="tx1"/>
            </w14:solidFill>
          </w14:textFill>
        </w:rPr>
        <w:t>产品明示标准和质量要求</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二</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）抽检项目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以蒸馏酒及食用酒精为酒基的配制酒抽检项目包括酒精度、甲醇、氰化物（以 HCN 计）、甜蜜素（以环己基氨基磺酸计）。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蔬菜制品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一</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《食品安全国家标准 食品添加剂使用标准》</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GB 2760-2014</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《食品安全国家标准 食品中污染物限量》</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GB 2762-20</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22）等标准。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二</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）抽检项目</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酱腌菜抽检项目包括苯甲酸及其钠盐（以苯甲酸计）、二氧化硫残留量、铝的残留量（干样品,以Al计）、铅（以Pb计）。</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蔬菜干制品抽检项目包括二氧化硫残留量、铅（以Pb计）。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水果制品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一</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《食品安全国家标准 食品添加剂使用标准》（GB 2760-2014）、《食品安全国家标准 食品中污染物限量》（GB 2762-2012）、《果酱》（GB/T 22474-2008）等标准。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二</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）抽检项目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果酱抽检项目包括铅（以 Pb 计）、脱氢乙酸及其钠盐（以脱氢乙酸计）、菌落总数、大肠菌群、霉菌。</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豆制品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一</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食品添加剂使用标准》（GB 2760-2014）、《食品安全国家标准 食品中污染物限量》（GB 2762-2017）、《食品安全国家标准 食品中污染物限量》（GB 2762-2022）、《食品安全国家标准 散装即食食品中致病菌限量》（GB 31607-2021）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二</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）抽检项目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豆干、豆腐、豆皮等抽检项目包括铅（以 Pb 计）、苯甲酸及其钠盐（以苯甲酸计）、山梨酸及其钾盐（以山梨酸计）、脱氢乙酸及其钠盐（以脱氢乙酸计）、丙酸及其钠盐、钙盐（以丙酸计）、防腐剂混合使用时各自用量占其最大使用量的比例之和、糖精钠（以糖精计）、三氯蔗糖、铝的残留量（干样品，以 Al 计）、大肠菌群、沙门氏菌、金黄色葡萄球菌。</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特殊膳食食品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一</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lang w:eastAsia="zh-CN"/>
          <w14:textFill>
            <w14:solidFill>
              <w14:schemeClr w14:val="tx1"/>
            </w14:solidFill>
          </w14:textFill>
        </w:rPr>
        <w:tab/>
      </w: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婴幼儿罐装辅助食品》（GB 10770-2010）、《食品安全国家标准 食品中污染物限量》（GB 2762-2022）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二</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）抽检项目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泥（糊）状罐装食品、颗粒状罐装食品、汁类罐装食品抽检项目包括铅（以Pb计）、商业无菌、无机砷（以As计）、亚硝酸盐（以NaNO₂计）、总钠、总汞（以Hg计）。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食用农产品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一</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 鲜</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冻</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畜、禽产品》</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GB 2707-2016</w:t>
      </w: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食品中农药最大残留限量》（GB 2763-2021）、《食品安全国家标准 食品中41种兽药最大残留限量》（GB 31650.1-2022）、《食品安全国家标准 食品中兽药最大残留限量》（GB 31650-2019）、《食品安全国家标准 食品中污染物限量》（GB 2762-2022）、《食品动物中禁止使用的药品及其他化合物清单》（农业农村部公告第250号）、国家食品药品监督管理总局农业部国家卫生和计划生育委员会关于豆芽生产过程中禁止使用6-苄基腺嘌呤等物质的公告（2015 年第 11 号）、《豆芽卫生标准》（GB 22556-2008）、《食品安全国家标准 食品中2,4-滴丁酸钠盐等112种农药最大残留限量》（GB 2763.1-2022）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二</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）抽检项目</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鸡肉抽检项目包括恩诺沙星、环丙氨嗪、挥发性盐基氮、甲氧苄啶、氯霉素、尼卡巴嗪、五氯酚酸钠（以五氯酚计）。</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羊肉抽检项目包括恩诺沙星、磺胺类（总量）、克伦特罗、林可霉素。</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其他禽肉抽检项目包括呋喃唑酮代谢物、氯霉素、五氯酚酸钠（以五氯酚计）、氧氟沙星、诺氟沙星、恩诺沙星、氟苯尼考、多西环素、土霉素、甲硝唑、环丙氨嗪、土霉素/金霉素/四环素（组合含量）。</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菠菜抽检项目包括镉（以Cd计）、毒死蜱、甲拌磷。。</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葱抽检项目包括毒死蜱、甲基异柳磷、氯氟氰菊酯和高效氯氟氰菊酯、噻虫嗪、水胺硫磷。</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豆芽抽检项目包括铅（以Pb计）、4-氯苯氧乙酸钠、6-苄基腺嘌呤、亚硫酸盐。</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姜抽检项目包括吡虫啉、毒死蜱、镉（以Cd计）、铅（以Pb计）、噻虫胺、噻虫嗪</w:t>
      </w:r>
      <w:r>
        <w:rPr>
          <w:rFonts w:hint="default"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韭菜的检验项目包括铅（以</w:t>
      </w:r>
      <w:r>
        <w:t>Pb计）、镉（以Cd计）、阿维菌素、敌敌畏、啶虫脒、毒死蜱、多菌灵、二甲戊灵、腐霉利、甲胺磷、甲基异柳磷、乐果、六六六、氯氟氰菊酯和高效氯氟氰菊酯、氯氰菊酯和高效氯氰菊酯、三唑磷、水胺硫磷、辛硫磷、氧乐果、乙酰甲胺磷</w:t>
      </w:r>
      <w:r>
        <w:rPr>
          <w:rFonts w:hint="eastAsia"/>
        </w:rPr>
        <w:t>。</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豇豆抽检项目包括倍硫磷、啶虫脒、克百威、灭蝇胺、噻虫胺、噻虫嗪、三唑磷。</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辣椒抽检项目包括吡虫啉、毒死蜱、镉（以Cd计）、噻虫胺。</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茄子抽检项目包括镉（以Cd计）、甲拌磷、噻虫胺。</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山药抽检项目包括铅（以Pb计）。</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芹菜抽检项目包括毒死蜱、甲拌磷、腈菌唑、噻虫胺、噻虫嗪。</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食荚豌豆抽检项目包括多菌灵、灭蝇胺、噻虫胺。</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柑、据抽检项目包括2,4-滴和2,4-滴钠盐、苯醚甲环唑、联苯菊酯、水胺硫磷。</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香蕉抽检项目包括苯醚甲环唑、吡唑醚菌酯、多菌灵、氟虫腈、甲拌磷、腈苯唑、吡虫啉、噻虫胺、噻虫嗪、氟环唑、联苯菊酯、烯唑醇、百菌清、噻唑膦、狄氏剂。</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枣抽检项目包括氟虫腈。</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贝类抽检项目包括</w:t>
      </w:r>
      <w:r>
        <w:rPr>
          <w:rFonts w:hint="default" w:ascii="Times New Roman" w:hAnsi="Times New Roman" w:cs="Times New Roman"/>
          <w:color w:val="000000" w:themeColor="text1"/>
          <w:sz w:val="32"/>
          <w:szCs w:val="32"/>
          <w:highlight w:val="none"/>
          <w14:textFill>
            <w14:solidFill>
              <w14:schemeClr w14:val="tx1"/>
            </w14:solidFill>
          </w14:textFill>
        </w:rPr>
        <w:t>镉（以Cd计）、多氯联苯、孔雀石绿、氯霉素、氟苯尼考、呋喃唑酮代谢物、呋喃西林代谢物、呋喃妥因代谢物、恩诺沙星、氧氟沙星、五氯酚酸钠（以五氯酚计）</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淡水鱼抽检项目包括</w:t>
      </w:r>
      <w:r>
        <w:rPr>
          <w:rFonts w:hint="default" w:ascii="Times New Roman" w:hAnsi="Times New Roman" w:cs="Times New Roman"/>
          <w:color w:val="000000" w:themeColor="text1"/>
          <w:sz w:val="32"/>
          <w:szCs w:val="32"/>
          <w:highlight w:val="none"/>
          <w14:textFill>
            <w14:solidFill>
              <w14:schemeClr w14:val="tx1"/>
            </w14:solidFill>
          </w14:textFill>
        </w:rPr>
        <w:t>挥发性盐基氮、多氯联苯、孔雀石绿、氯霉素、氟苯尼考、呋喃唑酮代谢物、呋喃西林代谢物、呋喃妥因代谢物、恩诺沙星、磺胺类（总量）、甲氧苄啶、甲硝唑、地西泮、五氯酚酸钠（以五氯酚计）、氧氟沙星、诺氟沙星、培氟沙星</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海水鱼抽检项目包括挥发性盐基氮、组胺、镉（以 Cd 计）、多氯联苯、孔雀石绿、氯霉素、</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呋喃唑酮代谢物、呋喃它酮代谢物、呋喃西林代谢物、恩诺沙星、磺胺类（总量）、甲氧苄啶、甲硝唑、五氯酚酸钠（以五氯酚计）、氧氟沙星、培氟沙星。</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淡水虾抽检项目包括镉（以 Cd 计）、恩诺沙星、呋喃唑酮代谢物。</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其他水产品抽检项目包括恩诺沙星、孔雀石绿。</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其他禽蛋抽检项目包括</w:t>
      </w:r>
      <w:r>
        <w:rPr>
          <w:rFonts w:hint="default" w:ascii="Times New Roman" w:hAnsi="Times New Roman" w:cs="Times New Roman"/>
          <w:color w:val="000000" w:themeColor="text1"/>
          <w:sz w:val="32"/>
          <w:szCs w:val="32"/>
          <w:highlight w:val="none"/>
          <w14:textFill>
            <w14:solidFill>
              <w14:schemeClr w14:val="tx1"/>
            </w14:solidFill>
          </w14:textFill>
        </w:rPr>
        <w:t>呋喃唑酮代谢物、磺胺类（总量）、多西环素</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豆类抽检项目包括铬（以Cr计）、铅（以Pb计）。</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rPr>
        <w:t>大白菜的检验项目包括镉（以</w:t>
      </w:r>
      <w:r>
        <w:t>Cd计）、阿维菌素、吡虫啉、敌敌畏、啶虫脒、毒死蜱、甲胺磷、乐果、水胺硫磷、氧乐果、乙酰甲胺磷、唑虫酰胺。</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pPr>
      <w:r>
        <w:rPr>
          <w:rFonts w:hint="eastAsia"/>
        </w:rPr>
        <w:t>菜薹的检验项目包括镉（以</w:t>
      </w:r>
      <w:r>
        <w:t>Cd计）、吡虫啉、啶虫脒、毒死蜱、联苯菊酯。</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鲜食用菌的检验项目包括镉（以</w:t>
      </w:r>
      <w:r>
        <w:t>Cd计）、百菌清、甲氨基阿维菌素苯甲酸盐、氯氟氰菊酯和高效氯氟氰菊酯、氯氰菊酯和高效氯氰菊酯</w:t>
      </w:r>
      <w:r>
        <w:rPr>
          <w:rFonts w:hint="eastAsia"/>
        </w:rPr>
        <w:t>。</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甜椒的检验项目包括铅（以</w:t>
      </w:r>
      <w:r>
        <w:t>Pb计）、镉（以Cd计）、阿维菌素、吡虫啉、吡唑醚菌酯、啶虫脒、毒死蜱、氯氟氰菊酯和高效氯氟氰菊酯、噻虫胺、噻虫嗪、水胺硫磷、氧乐果</w:t>
      </w:r>
      <w:r>
        <w:rPr>
          <w:rFonts w:hint="eastAsia"/>
        </w:rPr>
        <w:t>。</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highlight w:val="none"/>
          <w:lang w:val="en-US" w:eastAsia="zh-CN"/>
        </w:rPr>
      </w:pPr>
      <w:r>
        <w:rPr>
          <w:rFonts w:hint="eastAsia"/>
        </w:rPr>
        <w:t>芋的检验项目包括铅（以</w:t>
      </w:r>
      <w:r>
        <w:t>Pb计）、镉（以Cd计）、氯氟氰菊酯和高效氯氟氰菊酯</w:t>
      </w:r>
      <w:r>
        <w:rPr>
          <w:rFonts w:hint="eastAsia"/>
        </w:rPr>
        <w:t>。</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油麦菜</w:t>
      </w:r>
      <w:r>
        <w:rPr>
          <w:rFonts w:hint="default" w:ascii="Times New Roman" w:hAnsi="Times New Roman" w:eastAsia="仿宋_GB2312" w:cs="Times New Roman"/>
          <w:sz w:val="32"/>
          <w:szCs w:val="32"/>
          <w:highlight w:val="none"/>
          <w:lang w:val="en-US" w:eastAsia="zh-CN"/>
        </w:rPr>
        <w:t>抽检项目</w:t>
      </w:r>
      <w:r>
        <w:rPr>
          <w:rFonts w:hint="default" w:ascii="Times New Roman" w:hAnsi="Times New Roman" w:cs="Times New Roman"/>
          <w:sz w:val="32"/>
          <w:szCs w:val="32"/>
          <w:highlight w:val="none"/>
          <w:lang w:val="en-US" w:eastAsia="zh-CN"/>
        </w:rPr>
        <w:t>包括阿维菌素、吡虫啉、啶虫脒、毒死蜱、氟虫腈、甲氨基阿维菌素苯甲酸盐、甲胺磷、甲拌磷、腈菌唑、克百威、氯氟氰菊酯和高效氯氟氰菊酯、灭多威、噻虫嗪、三氯杀螨醇、水胺硫磷、氧乐果、乙酰甲胺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楷体" w:cs="Times New Roman"/>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0"/>
        <w:rPr>
          <w:rFonts w:hint="default" w:ascii="Times New Roman" w:hAnsi="Times New Roman" w:cs="Times New Roman"/>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214DA"/>
    <w:multiLevelType w:val="singleLevel"/>
    <w:tmpl w:val="9BC214DA"/>
    <w:lvl w:ilvl="0" w:tentative="0">
      <w:start w:val="1"/>
      <w:numFmt w:val="decimal"/>
      <w:lvlText w:val="%1."/>
      <w:lvlJc w:val="left"/>
      <w:pPr>
        <w:ind w:left="425" w:hanging="425"/>
      </w:pPr>
      <w:rPr>
        <w:rFonts w:hint="default"/>
      </w:rPr>
    </w:lvl>
  </w:abstractNum>
  <w:abstractNum w:abstractNumId="1">
    <w:nsid w:val="CCF42852"/>
    <w:multiLevelType w:val="singleLevel"/>
    <w:tmpl w:val="CCF42852"/>
    <w:lvl w:ilvl="0" w:tentative="0">
      <w:start w:val="1"/>
      <w:numFmt w:val="decimal"/>
      <w:lvlText w:val="%1."/>
      <w:lvlJc w:val="left"/>
      <w:pPr>
        <w:ind w:left="425" w:hanging="425"/>
      </w:pPr>
      <w:rPr>
        <w:rFonts w:hint="default"/>
      </w:rPr>
    </w:lvl>
  </w:abstractNum>
  <w:abstractNum w:abstractNumId="2">
    <w:nsid w:val="E1E14941"/>
    <w:multiLevelType w:val="singleLevel"/>
    <w:tmpl w:val="E1E14941"/>
    <w:lvl w:ilvl="0" w:tentative="0">
      <w:start w:val="1"/>
      <w:numFmt w:val="chineseCounting"/>
      <w:suff w:val="nothing"/>
      <w:lvlText w:val="%1、"/>
      <w:lvlJc w:val="left"/>
      <w:pPr>
        <w:ind w:left="0" w:firstLine="420"/>
      </w:pPr>
      <w:rPr>
        <w:rFonts w:hint="eastAsia"/>
      </w:rPr>
    </w:lvl>
  </w:abstractNum>
  <w:abstractNum w:abstractNumId="3">
    <w:nsid w:val="086CC354"/>
    <w:multiLevelType w:val="singleLevel"/>
    <w:tmpl w:val="086CC354"/>
    <w:lvl w:ilvl="0" w:tentative="0">
      <w:start w:val="1"/>
      <w:numFmt w:val="decimal"/>
      <w:lvlText w:val="%1."/>
      <w:lvlJc w:val="left"/>
      <w:pPr>
        <w:ind w:left="0" w:hanging="425"/>
      </w:pPr>
      <w:rPr>
        <w:rFonts w:hint="default"/>
      </w:rPr>
    </w:lvl>
  </w:abstractNum>
  <w:abstractNum w:abstractNumId="4">
    <w:nsid w:val="0EEAB515"/>
    <w:multiLevelType w:val="singleLevel"/>
    <w:tmpl w:val="0EEAB515"/>
    <w:lvl w:ilvl="0" w:tentative="0">
      <w:start w:val="1"/>
      <w:numFmt w:val="decimal"/>
      <w:lvlText w:val="%1."/>
      <w:lvlJc w:val="left"/>
      <w:pPr>
        <w:ind w:left="425" w:hanging="425"/>
      </w:pPr>
      <w:rPr>
        <w:rFonts w:hint="default"/>
      </w:rPr>
    </w:lvl>
  </w:abstractNum>
  <w:abstractNum w:abstractNumId="5">
    <w:nsid w:val="2E6DC7BE"/>
    <w:multiLevelType w:val="singleLevel"/>
    <w:tmpl w:val="2E6DC7BE"/>
    <w:lvl w:ilvl="0" w:tentative="0">
      <w:start w:val="1"/>
      <w:numFmt w:val="decimal"/>
      <w:lvlText w:val="%1."/>
      <w:lvlJc w:val="left"/>
      <w:pPr>
        <w:ind w:left="425" w:hanging="425"/>
      </w:pPr>
      <w:rPr>
        <w:rFonts w:hint="default"/>
      </w:rPr>
    </w:lvl>
  </w:abstractNum>
  <w:abstractNum w:abstractNumId="6">
    <w:nsid w:val="7EBD6F28"/>
    <w:multiLevelType w:val="multilevel"/>
    <w:tmpl w:val="7EBD6F28"/>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chineseCountingThousand"/>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2"/>
  </w:num>
  <w:num w:numId="3">
    <w:abstractNumId w:val="4"/>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淑卿">
    <w15:presenceInfo w15:providerId="None" w15:userId="赵淑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WQ0MGFlYTFiMmE3ZmUyNGVjOWYwYjY1MTdlZDUifQ=="/>
  </w:docVars>
  <w:rsids>
    <w:rsidRoot w:val="114E4D76"/>
    <w:rsid w:val="0402607A"/>
    <w:rsid w:val="044955CA"/>
    <w:rsid w:val="093733C9"/>
    <w:rsid w:val="09E560CA"/>
    <w:rsid w:val="0A3B48B9"/>
    <w:rsid w:val="0A7D421F"/>
    <w:rsid w:val="0AB6328D"/>
    <w:rsid w:val="0F0D45F7"/>
    <w:rsid w:val="108F0808"/>
    <w:rsid w:val="114E4D76"/>
    <w:rsid w:val="115158F7"/>
    <w:rsid w:val="116752E1"/>
    <w:rsid w:val="12C329EB"/>
    <w:rsid w:val="12C86253"/>
    <w:rsid w:val="139831BB"/>
    <w:rsid w:val="14261574"/>
    <w:rsid w:val="159A4C5C"/>
    <w:rsid w:val="16BC74EB"/>
    <w:rsid w:val="16DF591A"/>
    <w:rsid w:val="18893D8F"/>
    <w:rsid w:val="194B1768"/>
    <w:rsid w:val="1B440441"/>
    <w:rsid w:val="1C664126"/>
    <w:rsid w:val="1D13244B"/>
    <w:rsid w:val="1D1E1B46"/>
    <w:rsid w:val="1D7F8934"/>
    <w:rsid w:val="1EC04CF7"/>
    <w:rsid w:val="1F751511"/>
    <w:rsid w:val="205935E1"/>
    <w:rsid w:val="21554126"/>
    <w:rsid w:val="225B4C45"/>
    <w:rsid w:val="227E0004"/>
    <w:rsid w:val="23BB5279"/>
    <w:rsid w:val="23D42CAA"/>
    <w:rsid w:val="26756609"/>
    <w:rsid w:val="27E965F8"/>
    <w:rsid w:val="29282EA6"/>
    <w:rsid w:val="2A5A2571"/>
    <w:rsid w:val="2C293F03"/>
    <w:rsid w:val="2C8B760D"/>
    <w:rsid w:val="2E76670C"/>
    <w:rsid w:val="2F153272"/>
    <w:rsid w:val="2FC5794B"/>
    <w:rsid w:val="310944F3"/>
    <w:rsid w:val="31921AAF"/>
    <w:rsid w:val="3250264F"/>
    <w:rsid w:val="334B30A4"/>
    <w:rsid w:val="346F2601"/>
    <w:rsid w:val="34733E19"/>
    <w:rsid w:val="34AE4E51"/>
    <w:rsid w:val="37265173"/>
    <w:rsid w:val="37751FC3"/>
    <w:rsid w:val="3A40479E"/>
    <w:rsid w:val="3A791050"/>
    <w:rsid w:val="3CC0115D"/>
    <w:rsid w:val="3CC33439"/>
    <w:rsid w:val="3E5F2C01"/>
    <w:rsid w:val="3E6E73FF"/>
    <w:rsid w:val="3EE15DFE"/>
    <w:rsid w:val="3F7E210F"/>
    <w:rsid w:val="3FBE1017"/>
    <w:rsid w:val="3FE6715E"/>
    <w:rsid w:val="3FEFB954"/>
    <w:rsid w:val="3FFBA2D8"/>
    <w:rsid w:val="3FFF0C57"/>
    <w:rsid w:val="40896772"/>
    <w:rsid w:val="40DB643C"/>
    <w:rsid w:val="417C1E33"/>
    <w:rsid w:val="42482511"/>
    <w:rsid w:val="42613D98"/>
    <w:rsid w:val="42693067"/>
    <w:rsid w:val="42CE4911"/>
    <w:rsid w:val="436545DD"/>
    <w:rsid w:val="43E837B0"/>
    <w:rsid w:val="45CF4804"/>
    <w:rsid w:val="46094475"/>
    <w:rsid w:val="467C16D7"/>
    <w:rsid w:val="468667E7"/>
    <w:rsid w:val="47B265AF"/>
    <w:rsid w:val="47CE2AE0"/>
    <w:rsid w:val="47F739AA"/>
    <w:rsid w:val="484A6F23"/>
    <w:rsid w:val="48657AC5"/>
    <w:rsid w:val="4A8A0A8C"/>
    <w:rsid w:val="4AC24D5B"/>
    <w:rsid w:val="4BFA8EC7"/>
    <w:rsid w:val="4CD4551D"/>
    <w:rsid w:val="4E2F7B2D"/>
    <w:rsid w:val="4FB1539E"/>
    <w:rsid w:val="515B7CB7"/>
    <w:rsid w:val="5253273C"/>
    <w:rsid w:val="53454046"/>
    <w:rsid w:val="53D310CB"/>
    <w:rsid w:val="54A07658"/>
    <w:rsid w:val="54A43723"/>
    <w:rsid w:val="54A83213"/>
    <w:rsid w:val="554B6E8B"/>
    <w:rsid w:val="56931C35"/>
    <w:rsid w:val="570C159C"/>
    <w:rsid w:val="57141715"/>
    <w:rsid w:val="572F0A7A"/>
    <w:rsid w:val="579B32F8"/>
    <w:rsid w:val="5A4F3AC1"/>
    <w:rsid w:val="5AD14B46"/>
    <w:rsid w:val="5AFFBB99"/>
    <w:rsid w:val="5BA74C10"/>
    <w:rsid w:val="5BBA5EFE"/>
    <w:rsid w:val="5C7026BF"/>
    <w:rsid w:val="5DCF0177"/>
    <w:rsid w:val="5E005E6E"/>
    <w:rsid w:val="5E227B93"/>
    <w:rsid w:val="5E8F1553"/>
    <w:rsid w:val="5F1F0234"/>
    <w:rsid w:val="5FDE2E33"/>
    <w:rsid w:val="60413BFC"/>
    <w:rsid w:val="60AE18D9"/>
    <w:rsid w:val="62415D97"/>
    <w:rsid w:val="62A019CE"/>
    <w:rsid w:val="62C204A2"/>
    <w:rsid w:val="65527816"/>
    <w:rsid w:val="65BF216B"/>
    <w:rsid w:val="65DF4286"/>
    <w:rsid w:val="66E04A8F"/>
    <w:rsid w:val="672422F9"/>
    <w:rsid w:val="673E0E8E"/>
    <w:rsid w:val="6749577D"/>
    <w:rsid w:val="67803B7C"/>
    <w:rsid w:val="67C65A33"/>
    <w:rsid w:val="6AF91C7B"/>
    <w:rsid w:val="6B714110"/>
    <w:rsid w:val="6CDFE0FD"/>
    <w:rsid w:val="6CFB04E0"/>
    <w:rsid w:val="6E83A1D2"/>
    <w:rsid w:val="6EF32E85"/>
    <w:rsid w:val="6F98301C"/>
    <w:rsid w:val="6FA06B69"/>
    <w:rsid w:val="6FD76BB2"/>
    <w:rsid w:val="717FFBAA"/>
    <w:rsid w:val="733028FA"/>
    <w:rsid w:val="74626AE3"/>
    <w:rsid w:val="748E1870"/>
    <w:rsid w:val="752C5223"/>
    <w:rsid w:val="75AE4FEE"/>
    <w:rsid w:val="770E7401"/>
    <w:rsid w:val="77F40FB7"/>
    <w:rsid w:val="780A76F2"/>
    <w:rsid w:val="794964C4"/>
    <w:rsid w:val="7A081EDB"/>
    <w:rsid w:val="7B1F572E"/>
    <w:rsid w:val="7B6FA30A"/>
    <w:rsid w:val="7C8D6582"/>
    <w:rsid w:val="7DDC4403"/>
    <w:rsid w:val="7ED1693B"/>
    <w:rsid w:val="7FCC5758"/>
    <w:rsid w:val="7FF4E6F8"/>
    <w:rsid w:val="87FA3913"/>
    <w:rsid w:val="8AF20FE6"/>
    <w:rsid w:val="8DFB6BD8"/>
    <w:rsid w:val="8FEF59EE"/>
    <w:rsid w:val="90FF49D1"/>
    <w:rsid w:val="97F5AD66"/>
    <w:rsid w:val="99FD6112"/>
    <w:rsid w:val="AFECFFB9"/>
    <w:rsid w:val="AFFF582D"/>
    <w:rsid w:val="B5FFBDFC"/>
    <w:rsid w:val="B9DEAC0E"/>
    <w:rsid w:val="BB2F2608"/>
    <w:rsid w:val="BE78FA0B"/>
    <w:rsid w:val="DBFFC5D4"/>
    <w:rsid w:val="DC735942"/>
    <w:rsid w:val="DFF98A67"/>
    <w:rsid w:val="E3B4DA0A"/>
    <w:rsid w:val="E77BEE49"/>
    <w:rsid w:val="E9DB2DC3"/>
    <w:rsid w:val="E9DB30EF"/>
    <w:rsid w:val="EEB7CEA4"/>
    <w:rsid w:val="EEFF4532"/>
    <w:rsid w:val="EEFF46A6"/>
    <w:rsid w:val="F5DF60BC"/>
    <w:rsid w:val="F7B5A2FC"/>
    <w:rsid w:val="F9A9E639"/>
    <w:rsid w:val="FB9DBDD0"/>
    <w:rsid w:val="FBF766AD"/>
    <w:rsid w:val="FCD10983"/>
    <w:rsid w:val="FEAFCAF8"/>
    <w:rsid w:val="FEFF1BDB"/>
    <w:rsid w:val="FFD52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3"/>
    <w:next w:val="1"/>
    <w:qFormat/>
    <w:uiPriority w:val="9"/>
    <w:pPr>
      <w:keepNext/>
      <w:keepLines/>
      <w:numPr>
        <w:ilvl w:val="0"/>
        <w:numId w:val="1"/>
      </w:numPr>
      <w:spacing w:before="260" w:after="260" w:line="416" w:lineRule="auto"/>
      <w:ind w:firstLine="0" w:firstLineChars="0"/>
      <w:jc w:val="left"/>
      <w:outlineLvl w:val="0"/>
    </w:pPr>
    <w:rPr>
      <w:rFonts w:ascii="Calibri Light" w:hAnsi="Calibri Light" w:eastAsia="宋体"/>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3">
    <w:name w:val="List Paragraph"/>
    <w:basedOn w:val="1"/>
    <w:qFormat/>
    <w:uiPriority w:val="0"/>
    <w:pPr>
      <w:ind w:firstLine="420" w:firstLineChars="200"/>
    </w:pPr>
    <w:rPr>
      <w:rFonts w:ascii="Times New Roman" w:hAnsi="Times New Roman" w:eastAsia="宋体" w:cs="Times New Roma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11316</Words>
  <Characters>12510</Characters>
  <Lines>0</Lines>
  <Paragraphs>0</Paragraphs>
  <TotalTime>6</TotalTime>
  <ScaleCrop>false</ScaleCrop>
  <LinksUpToDate>false</LinksUpToDate>
  <CharactersWithSpaces>12709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2022-04-28T03:06:00Z</dcterms:created>
  <dc:creator>Administrator</dc:creator>
  <cp:lastModifiedBy>赵淑卿</cp:lastModifiedBy>
  <dcterms:modified xsi:type="dcterms:W3CDTF">2023-12-11T08:41:45Z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279DFE0FF8FF43E5A6FD7BACA04EE85E</vt:lpwstr>
  </property>
</Properties>
</file>