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left"/>
        <w:rPr>
          <w:rFonts w:hint="eastAsia" w:ascii="仿宋_GB2312" w:hAnsi="仿宋_GB2312" w:eastAsia="仿宋_GB2312" w:cs="仿宋_GB2312"/>
          <w:b/>
          <w:bCs/>
          <w:spacing w:val="23"/>
          <w:sz w:val="40"/>
          <w:szCs w:val="40"/>
        </w:rPr>
      </w:pPr>
      <w:r>
        <w:rPr>
          <w:rFonts w:hint="eastAsia" w:ascii="仿宋_GB2312" w:hAnsi="仿宋_GB2312" w:eastAsia="仿宋_GB2312" w:cs="仿宋_GB2312"/>
          <w:b/>
          <w:bCs/>
          <w:spacing w:val="11"/>
          <w:kern w:val="0"/>
          <w:sz w:val="32"/>
          <w:szCs w:val="32"/>
        </w:rPr>
        <w:t>附件</w:t>
      </w:r>
      <w:r>
        <w:rPr>
          <w:rFonts w:hint="eastAsia" w:ascii="仿宋_GB2312" w:hAnsi="仿宋_GB2312" w:eastAsia="仿宋_GB2312" w:cs="仿宋_GB2312"/>
          <w:b/>
          <w:bCs/>
          <w:spacing w:val="11"/>
          <w:kern w:val="0"/>
          <w:sz w:val="32"/>
          <w:szCs w:val="32"/>
          <w:lang w:eastAsia="zh-CN"/>
        </w:rPr>
        <w:t>：</w:t>
      </w:r>
    </w:p>
    <w:p>
      <w:pPr>
        <w:spacing w:line="700" w:lineRule="exact"/>
        <w:jc w:val="center"/>
        <w:rPr>
          <w:rFonts w:hint="eastAsia" w:ascii="方正小标宋简体" w:hAnsi="方正小标宋简体" w:eastAsia="方正小标宋简体" w:cs="方正小标宋简体"/>
          <w:spacing w:val="23"/>
          <w:sz w:val="40"/>
          <w:szCs w:val="40"/>
          <w:lang w:val="en-US" w:eastAsia="zh-CN"/>
        </w:rPr>
      </w:pPr>
    </w:p>
    <w:p>
      <w:pPr>
        <w:spacing w:line="700" w:lineRule="exact"/>
        <w:jc w:val="center"/>
        <w:rPr>
          <w:rFonts w:hint="eastAsia" w:ascii="方正小标宋简体" w:hAnsi="方正小标宋简体" w:eastAsia="方正小标宋简体" w:cs="方正小标宋简体"/>
          <w:spacing w:val="23"/>
          <w:sz w:val="40"/>
          <w:szCs w:val="40"/>
          <w:lang w:val="en-US" w:eastAsia="zh-CN"/>
        </w:rPr>
      </w:pPr>
      <w:r>
        <w:rPr>
          <w:rFonts w:hint="eastAsia" w:ascii="方正小标宋简体" w:hAnsi="方正小标宋简体" w:eastAsia="方正小标宋简体" w:cs="方正小标宋简体"/>
          <w:spacing w:val="23"/>
          <w:sz w:val="40"/>
          <w:szCs w:val="40"/>
          <w:lang w:val="en-US" w:eastAsia="zh-CN"/>
        </w:rPr>
        <w:t>第五届江门市“乐业五邑”创业创新大赛</w:t>
      </w:r>
    </w:p>
    <w:p>
      <w:pPr>
        <w:spacing w:line="700" w:lineRule="exact"/>
        <w:jc w:val="center"/>
        <w:rPr>
          <w:rFonts w:hint="eastAsia" w:ascii="方正小标宋简体" w:hAnsi="方正小标宋简体" w:eastAsia="方正小标宋简体" w:cs="方正小标宋简体"/>
          <w:spacing w:val="23"/>
          <w:sz w:val="40"/>
          <w:szCs w:val="40"/>
          <w:lang w:val="en-US" w:eastAsia="zh-CN"/>
        </w:rPr>
      </w:pPr>
      <w:r>
        <w:rPr>
          <w:rFonts w:hint="eastAsia" w:ascii="方正小标宋简体" w:hAnsi="方正小标宋简体" w:eastAsia="方正小标宋简体" w:cs="方正小标宋简体"/>
          <w:spacing w:val="23"/>
          <w:sz w:val="40"/>
          <w:szCs w:val="40"/>
          <w:lang w:val="en-US" w:eastAsia="zh-CN"/>
        </w:rPr>
        <w:t>获奖名单</w:t>
      </w:r>
    </w:p>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微软雅黑" w:cs="Times New Roman"/>
          <w:spacing w:val="1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微软雅黑" w:cs="Times New Roman"/>
          <w:spacing w:val="11"/>
          <w:sz w:val="32"/>
          <w:szCs w:val="32"/>
        </w:rPr>
      </w:pPr>
      <w:r>
        <w:rPr>
          <w:rFonts w:hint="eastAsia" w:ascii="Times New Roman" w:hAnsi="Times New Roman" w:eastAsia="方正黑体简体" w:cs="Times New Roman"/>
          <w:spacing w:val="11"/>
          <w:sz w:val="32"/>
          <w:szCs w:val="32"/>
          <w:lang w:val="en-US" w:eastAsia="zh-CN"/>
        </w:rPr>
        <w:t>一、大众创业创富赛</w:t>
      </w:r>
    </w:p>
    <w:p>
      <w:pPr>
        <w:adjustRightInd w:val="0"/>
        <w:snapToGrid w:val="0"/>
        <w:spacing w:line="560" w:lineRule="exact"/>
        <w:ind w:firstLine="630" w:firstLineChars="196"/>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一</w:t>
      </w: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rPr>
        <w:t>企业组</w:t>
      </w:r>
    </w:p>
    <w:tbl>
      <w:tblPr>
        <w:tblStyle w:val="5"/>
        <w:tblW w:w="5581" w:type="pct"/>
        <w:tblInd w:w="0" w:type="dxa"/>
        <w:tblLayout w:type="fixed"/>
        <w:tblCellMar>
          <w:top w:w="0" w:type="dxa"/>
          <w:left w:w="0" w:type="dxa"/>
          <w:bottom w:w="0" w:type="dxa"/>
          <w:right w:w="0" w:type="dxa"/>
        </w:tblCellMar>
      </w:tblPr>
      <w:tblGrid>
        <w:gridCol w:w="1111"/>
        <w:gridCol w:w="3000"/>
        <w:gridCol w:w="1889"/>
        <w:gridCol w:w="1422"/>
        <w:gridCol w:w="2357"/>
      </w:tblGrid>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奖项</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项目名称</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参赛单位</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w:t>
            </w:r>
          </w:p>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负责人</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项目成员</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抗肿瘤抗白血病药物长春新碱的生物合成与产业化</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广东宸玉生物科技有限公司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谢志军</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谢媛媛、盛欣、宋鹏、郭鹏峰</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电焱技术研究与应用</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驭米智能科技（广东）有限公司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蔡保生</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舒策城、谭刚、彭文达、黄建军、张国锋</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多场合耦合热塑性复合新材料技术于新能源汽车领域的应用与产业化</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广东君邦新材料科技有限公司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李钦军</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肖雯雯、刘国立</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新型制冷机</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宜珈科技（江门市）有限责任公司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吴旻</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么莉丹、吴睿、刘枬、陈光伟</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格林沃德—高性能储能</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江门格林沃德科技有限公司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贾镔镔</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刘子源、谢贵武、朱丽军</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智慧安全监管一体化解决方案</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江门注力科技有限公司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王九龙</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汪声、都书一、王楠</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食品环保级聚脂胶粒新材料的研发与应用</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广东省凯美龙新材料有限公司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梁兴业</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梁兴宏、李健鹏、郑国华</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石墨烯改性复合材料一体成型叉车车体</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广东省亚克迪新材料科技有限公司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李成财</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祝恒斌、倪臻荣</w:t>
            </w:r>
          </w:p>
        </w:tc>
      </w:tr>
      <w:tr>
        <w:tblPrEx>
          <w:tblCellMar>
            <w:top w:w="0" w:type="dxa"/>
            <w:left w:w="0" w:type="dxa"/>
            <w:bottom w:w="0" w:type="dxa"/>
            <w:right w:w="0" w:type="dxa"/>
          </w:tblCellMar>
        </w:tblPrEx>
        <w:trPr>
          <w:trHeight w:val="402"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高效节能叶轮式增氧机的研发及应用</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江门市弘氧科技有限公司</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高善旺</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 xml:space="preserve"> 钟锦敏、黄锦照</w:t>
            </w:r>
          </w:p>
        </w:tc>
      </w:tr>
    </w:tbl>
    <w:p>
      <w:pPr>
        <w:adjustRightInd w:val="0"/>
        <w:snapToGrid w:val="0"/>
        <w:spacing w:line="560" w:lineRule="exact"/>
        <w:ind w:firstLine="630" w:firstLineChars="196"/>
        <w:rPr>
          <w:rFonts w:hint="eastAsia" w:ascii="Times New Roman" w:hAnsi="Times New Roman" w:eastAsia="楷体_GB2312" w:cs="Times New Roman"/>
          <w:b/>
          <w:sz w:val="32"/>
          <w:szCs w:val="32"/>
          <w:lang w:val="en-US" w:eastAsia="zh-CN"/>
        </w:rPr>
      </w:pPr>
    </w:p>
    <w:p>
      <w:pPr>
        <w:adjustRightInd w:val="0"/>
        <w:snapToGrid w:val="0"/>
        <w:spacing w:line="560" w:lineRule="exact"/>
        <w:ind w:firstLine="630" w:firstLineChars="196"/>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val="en-US" w:eastAsia="zh-CN"/>
        </w:rPr>
        <w:t>（二）</w:t>
      </w:r>
      <w:r>
        <w:rPr>
          <w:rFonts w:hint="eastAsia" w:ascii="Times New Roman" w:hAnsi="Times New Roman" w:eastAsia="楷体_GB2312" w:cs="Times New Roman"/>
          <w:b/>
          <w:sz w:val="32"/>
          <w:szCs w:val="32"/>
          <w:lang w:eastAsia="zh-CN"/>
        </w:rPr>
        <w:t>团队组</w:t>
      </w:r>
    </w:p>
    <w:tbl>
      <w:tblPr>
        <w:tblStyle w:val="5"/>
        <w:tblW w:w="5354" w:type="pct"/>
        <w:tblInd w:w="0" w:type="dxa"/>
        <w:tblLayout w:type="fixed"/>
        <w:tblCellMar>
          <w:top w:w="0" w:type="dxa"/>
          <w:left w:w="0" w:type="dxa"/>
          <w:bottom w:w="0" w:type="dxa"/>
          <w:right w:w="0" w:type="dxa"/>
        </w:tblCellMar>
      </w:tblPr>
      <w:tblGrid>
        <w:gridCol w:w="1393"/>
        <w:gridCol w:w="3831"/>
        <w:gridCol w:w="1862"/>
        <w:gridCol w:w="2295"/>
      </w:tblGrid>
      <w:tr>
        <w:tblPrEx>
          <w:tblCellMar>
            <w:top w:w="0" w:type="dxa"/>
            <w:left w:w="0" w:type="dxa"/>
            <w:bottom w:w="0" w:type="dxa"/>
            <w:right w:w="0" w:type="dxa"/>
          </w:tblCellMar>
        </w:tblPrEx>
        <w:trPr>
          <w:trHeight w:val="521"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奖项</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项目名称</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项目负责人</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项目成员</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航空发动机精密微孔智造及其产业化</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刘志远</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华希俊、孙志锐、俞升浩、刘彦</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新型高机动重载无人机研发与产业化</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杨卓</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黄兴睿、杨卓、张超洋</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大功率大转矩伺服电磁直驱电机项目</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陈妮桑</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董伊轩、孙柏堃、张珺如</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计高邑筹-多场景密集型智能工业计件领航者</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潘文锋</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龙智豪、黎心如、何元锋、黄梓杰、黄晴瑶、熊佩柔、朱思瑶</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一种用于安防巡检的人工智能仿生四足机器人</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吕杰玉</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李毅搏、丁彦</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面向蔚蓝的“鲍”发力</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郑晨祺</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顾睿涵、陈彬彬、潘铧康、周锐、吴克敏、苏煊怡</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“碱地生金” —— 海水稻功能物质助力乡村振兴</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吴裕鑫</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梁文雅、袁子琼、蔡汶、杨誉、蔡芷君、叶慧</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基于海洋生物制备新型医用材料</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刘舒霖</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陈军、李诗园、刘舒霖</w:t>
            </w:r>
          </w:p>
        </w:tc>
      </w:tr>
      <w:tr>
        <w:tblPrEx>
          <w:tblCellMar>
            <w:top w:w="0" w:type="dxa"/>
            <w:left w:w="0" w:type="dxa"/>
            <w:bottom w:w="0" w:type="dxa"/>
            <w:right w:w="0" w:type="dxa"/>
          </w:tblCellMar>
        </w:tblPrEx>
        <w:trPr>
          <w:trHeight w:val="402"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细长轴克星——无离心力智能切削机床开拓者</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唐伟</w:t>
            </w:r>
          </w:p>
        </w:tc>
        <w:tc>
          <w:tcPr>
            <w:tcW w:w="1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肖耘亚、刘带、欧柏源、彭国强、凌梓、张豪洽、陈桂峰</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微软雅黑" w:cs="Times New Roman"/>
          <w:spacing w:val="1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方正黑体简体" w:cs="Times New Roman"/>
          <w:spacing w:val="11"/>
          <w:sz w:val="32"/>
          <w:szCs w:val="32"/>
          <w:lang w:val="en-US" w:eastAsia="zh-CN"/>
        </w:rPr>
      </w:pPr>
      <w:r>
        <w:rPr>
          <w:rFonts w:hint="eastAsia" w:ascii="Times New Roman" w:hAnsi="Times New Roman" w:eastAsia="方正黑体简体" w:cs="Times New Roman"/>
          <w:spacing w:val="11"/>
          <w:sz w:val="32"/>
          <w:szCs w:val="32"/>
          <w:lang w:val="en-US" w:eastAsia="zh-CN"/>
        </w:rPr>
        <w:t>二、华侨华人创业创新赛</w:t>
      </w:r>
    </w:p>
    <w:p>
      <w:pPr>
        <w:adjustRightInd w:val="0"/>
        <w:snapToGrid w:val="0"/>
        <w:spacing w:line="560" w:lineRule="exact"/>
        <w:ind w:firstLine="630" w:firstLineChars="196"/>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（一）企业组</w:t>
      </w:r>
    </w:p>
    <w:tbl>
      <w:tblPr>
        <w:tblStyle w:val="5"/>
        <w:tblW w:w="5289" w:type="pct"/>
        <w:tblInd w:w="0" w:type="dxa"/>
        <w:tblLayout w:type="fixed"/>
        <w:tblCellMar>
          <w:top w:w="0" w:type="dxa"/>
          <w:left w:w="0" w:type="dxa"/>
          <w:bottom w:w="0" w:type="dxa"/>
          <w:right w:w="0" w:type="dxa"/>
        </w:tblCellMar>
      </w:tblPr>
      <w:tblGrid>
        <w:gridCol w:w="1152"/>
        <w:gridCol w:w="2757"/>
        <w:gridCol w:w="1900"/>
        <w:gridCol w:w="1724"/>
        <w:gridCol w:w="1734"/>
      </w:tblGrid>
      <w:tr>
        <w:tblPrEx>
          <w:tblCellMar>
            <w:top w:w="0" w:type="dxa"/>
            <w:left w:w="0" w:type="dxa"/>
            <w:bottom w:w="0" w:type="dxa"/>
            <w:right w:w="0" w:type="dxa"/>
          </w:tblCellMar>
        </w:tblPrEx>
        <w:trPr>
          <w:trHeight w:val="76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奖项</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参赛单位</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项目负责人</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项目成员</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乡村振兴，理商储能——离网储能在农业中的应用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理商科技(江门)有限公司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邬丽双</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黄国彬、袁欢、梁卓滢、彭靖童、陈伟真</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云边端协同的通用型人工智能计算机视觉平台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江门市中科凯泽科技有限公司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吴军</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Style w:val="8"/>
                <w:rFonts w:hint="eastAsia" w:ascii="仿宋_GB2312" w:hAnsi="仿宋_GB2312" w:eastAsia="仿宋_GB2312" w:cs="仿宋_GB2312"/>
                <w:sz w:val="32"/>
                <w:szCs w:val="32"/>
                <w:lang w:val="en-US" w:eastAsia="zh-CN" w:bidi="ar"/>
              </w:rPr>
              <w:t>庞宇、李腾、陈烨、颜开、李家兴、 涂小芳、王思佳</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“基地+新媒体”培养本地农村电商人才，助力侨乡农产品发展</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江门市饷裕农业电子商务有限公司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梁伟钊</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张永发、冯健鸿、容浩辉、黄梓浩、冯雯颖、钟锦欣、谭雅婷</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裕妈的桑田岁月</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鹤山市裕妈农产品有限公司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黄冬梅</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何民乐、芳华</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赤坎古镇赛龙舟文化研学文旅项目</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开平旺贤卫浴科技有限公司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伍泽源</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何杰贤、何润暖、麦溢泉</w:t>
            </w:r>
          </w:p>
        </w:tc>
      </w:tr>
      <w:tr>
        <w:tblPrEx>
          <w:tblCellMar>
            <w:top w:w="0" w:type="dxa"/>
            <w:left w:w="0" w:type="dxa"/>
            <w:bottom w:w="0" w:type="dxa"/>
            <w:right w:w="0" w:type="dxa"/>
          </w:tblCellMar>
        </w:tblPrEx>
        <w:trPr>
          <w:trHeight w:val="402"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侨乡休闲度假生态村</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开平市兴建文化发展有限公司</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胡占文</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胡占文、甄锦权、司徒清林、周锐富</w:t>
            </w:r>
          </w:p>
        </w:tc>
      </w:tr>
    </w:tbl>
    <w:p>
      <w:pPr>
        <w:adjustRightInd w:val="0"/>
        <w:snapToGrid w:val="0"/>
        <w:spacing w:line="560" w:lineRule="exact"/>
        <w:ind w:firstLine="630" w:firstLineChars="196"/>
        <w:rPr>
          <w:rFonts w:hint="eastAsia" w:ascii="Times New Roman" w:hAnsi="Times New Roman" w:eastAsia="楷体_GB2312" w:cs="Times New Roman"/>
          <w:b/>
          <w:sz w:val="32"/>
          <w:szCs w:val="32"/>
        </w:rPr>
      </w:pPr>
    </w:p>
    <w:p>
      <w:pPr>
        <w:adjustRightInd w:val="0"/>
        <w:snapToGrid w:val="0"/>
        <w:spacing w:line="560" w:lineRule="exact"/>
        <w:ind w:firstLine="630" w:firstLineChars="196"/>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（二）团队组</w:t>
      </w:r>
    </w:p>
    <w:tbl>
      <w:tblPr>
        <w:tblStyle w:val="5"/>
        <w:tblW w:w="5264" w:type="pct"/>
        <w:tblInd w:w="0" w:type="dxa"/>
        <w:tblLayout w:type="fixed"/>
        <w:tblCellMar>
          <w:top w:w="0" w:type="dxa"/>
          <w:left w:w="0" w:type="dxa"/>
          <w:bottom w:w="0" w:type="dxa"/>
          <w:right w:w="0" w:type="dxa"/>
        </w:tblCellMar>
      </w:tblPr>
      <w:tblGrid>
        <w:gridCol w:w="1373"/>
        <w:gridCol w:w="3665"/>
        <w:gridCol w:w="1757"/>
        <w:gridCol w:w="2428"/>
      </w:tblGrid>
      <w:tr>
        <w:tblPrEx>
          <w:tblCellMar>
            <w:top w:w="0" w:type="dxa"/>
            <w:left w:w="0" w:type="dxa"/>
            <w:bottom w:w="0" w:type="dxa"/>
            <w:right w:w="0" w:type="dxa"/>
          </w:tblCellMar>
        </w:tblPrEx>
        <w:trPr>
          <w:trHeight w:val="821"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奖项</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项目名称</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项目负责人</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sz w:val="32"/>
                <w:szCs w:val="32"/>
                <w:lang w:val="en-US" w:eastAsia="zh-CN"/>
              </w:rPr>
            </w:pPr>
            <w:r>
              <w:rPr>
                <w:rFonts w:hint="eastAsia" w:ascii="仿宋_GB2312" w:hAnsi="仿宋" w:eastAsia="仿宋_GB2312" w:cstheme="minorEastAsia"/>
                <w:b/>
                <w:bCs/>
                <w:color w:val="000000"/>
                <w:sz w:val="32"/>
                <w:szCs w:val="32"/>
                <w:lang w:val="en-US" w:eastAsia="zh-CN"/>
              </w:rPr>
              <w:t>项目成员</w:t>
            </w:r>
          </w:p>
        </w:tc>
      </w:tr>
      <w:tr>
        <w:tblPrEx>
          <w:tblCellMar>
            <w:top w:w="0" w:type="dxa"/>
            <w:left w:w="0" w:type="dxa"/>
            <w:bottom w:w="0" w:type="dxa"/>
            <w:right w:w="0" w:type="dxa"/>
          </w:tblCellMar>
        </w:tblPrEx>
        <w:trPr>
          <w:trHeight w:val="805"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宿主防御多肽</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梁俊康</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魏淳皓、周诗程</w:t>
            </w:r>
          </w:p>
        </w:tc>
      </w:tr>
      <w:tr>
        <w:tblPrEx>
          <w:tblCellMar>
            <w:top w:w="0" w:type="dxa"/>
            <w:left w:w="0" w:type="dxa"/>
            <w:bottom w:w="0" w:type="dxa"/>
            <w:right w:w="0" w:type="dxa"/>
          </w:tblCellMar>
        </w:tblPrEx>
        <w:trPr>
          <w:trHeight w:val="402"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狮业有承——做好南狮新时代传承者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陈双捷</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黄蕾、曾嘉榆、温秀琪、周康琴、温碧婵</w:t>
            </w:r>
          </w:p>
        </w:tc>
      </w:tr>
      <w:tr>
        <w:tblPrEx>
          <w:tblCellMar>
            <w:top w:w="0" w:type="dxa"/>
            <w:left w:w="0" w:type="dxa"/>
            <w:bottom w:w="0" w:type="dxa"/>
            <w:right w:w="0" w:type="dxa"/>
          </w:tblCellMar>
        </w:tblPrEx>
        <w:trPr>
          <w:trHeight w:val="402"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徽堤: 世界华侨建筑遗产的数字赋能与活化创新助力侨乡高质量发展</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何健诚</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陈乐、黄志良、区健豪、黄华晨、吴颖涛、黄君怡、梁诗蔓</w:t>
            </w:r>
          </w:p>
        </w:tc>
      </w:tr>
      <w:tr>
        <w:tblPrEx>
          <w:tblCellMar>
            <w:top w:w="0" w:type="dxa"/>
            <w:left w:w="0" w:type="dxa"/>
            <w:bottom w:w="0" w:type="dxa"/>
            <w:right w:w="0" w:type="dxa"/>
          </w:tblCellMar>
        </w:tblPrEx>
        <w:trPr>
          <w:trHeight w:val="402"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无人机足球比赛</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袁维政</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陈永健、谭盛强</w:t>
            </w:r>
          </w:p>
        </w:tc>
      </w:tr>
      <w:tr>
        <w:tblPrEx>
          <w:tblCellMar>
            <w:top w:w="0" w:type="dxa"/>
            <w:left w:w="0" w:type="dxa"/>
            <w:bottom w:w="0" w:type="dxa"/>
            <w:right w:w="0" w:type="dxa"/>
          </w:tblCellMar>
        </w:tblPrEx>
        <w:trPr>
          <w:trHeight w:val="402"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艾米•宠物（数字美学）研习院</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周祖揚</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梁丽芬、陈美娜、尤家明、郭庆宇</w:t>
            </w:r>
          </w:p>
        </w:tc>
      </w:tr>
      <w:tr>
        <w:tblPrEx>
          <w:tblCellMar>
            <w:top w:w="0" w:type="dxa"/>
            <w:left w:w="0" w:type="dxa"/>
            <w:bottom w:w="0" w:type="dxa"/>
            <w:right w:w="0" w:type="dxa"/>
          </w:tblCellMar>
        </w:tblPrEx>
        <w:trPr>
          <w:trHeight w:val="402"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优秀奖</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邑桥联通，匠梳芳华</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唐玉婷</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李伊玲、吴一坤、黎钧淘、陈俊豪、李欣怡、简秀欣、张星月</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微软雅黑" w:cs="Times New Roman"/>
          <w:spacing w:val="1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rPr>
          <w:rFonts w:hint="eastAsia" w:ascii="Times New Roman" w:hAnsi="Times New Roman" w:eastAsia="方正黑体简体" w:cs="Times New Roman"/>
          <w:spacing w:val="11"/>
          <w:sz w:val="32"/>
          <w:szCs w:val="32"/>
          <w:lang w:val="en-US" w:eastAsia="zh-CN"/>
        </w:rPr>
      </w:pPr>
      <w:r>
        <w:rPr>
          <w:rFonts w:hint="eastAsia" w:ascii="Times New Roman" w:hAnsi="Times New Roman" w:eastAsia="方正黑体简体" w:cs="Times New Roman"/>
          <w:spacing w:val="11"/>
          <w:sz w:val="32"/>
          <w:szCs w:val="32"/>
          <w:lang w:val="en-US" w:eastAsia="zh-CN"/>
        </w:rPr>
        <w:t>三、残疾人公益赛</w:t>
      </w:r>
    </w:p>
    <w:p>
      <w:pPr>
        <w:adjustRightInd w:val="0"/>
        <w:snapToGrid w:val="0"/>
        <w:spacing w:line="560" w:lineRule="exact"/>
        <w:ind w:firstLine="630" w:firstLineChars="196"/>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（一）企业组</w:t>
      </w:r>
    </w:p>
    <w:tbl>
      <w:tblPr>
        <w:tblStyle w:val="5"/>
        <w:tblW w:w="5425" w:type="pct"/>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2608"/>
        <w:gridCol w:w="1918"/>
        <w:gridCol w:w="1933"/>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01" w:type="pct"/>
            <w:tcBorders>
              <w:tl2br w:val="nil"/>
              <w:tr2bl w:val="nil"/>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奖项</w:t>
            </w:r>
          </w:p>
        </w:tc>
        <w:tc>
          <w:tcPr>
            <w:tcW w:w="1371" w:type="pct"/>
            <w:tcBorders>
              <w:tl2br w:val="nil"/>
              <w:tr2bl w:val="nil"/>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项目名称</w:t>
            </w:r>
          </w:p>
        </w:tc>
        <w:tc>
          <w:tcPr>
            <w:tcW w:w="1008" w:type="pct"/>
            <w:tcBorders>
              <w:tl2br w:val="nil"/>
              <w:tr2bl w:val="nil"/>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参赛单位</w:t>
            </w:r>
          </w:p>
        </w:tc>
        <w:tc>
          <w:tcPr>
            <w:tcW w:w="1016" w:type="pct"/>
            <w:tcBorders>
              <w:tl2br w:val="nil"/>
              <w:tr2bl w:val="nil"/>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项目负责人</w:t>
            </w:r>
          </w:p>
        </w:tc>
        <w:tc>
          <w:tcPr>
            <w:tcW w:w="1001" w:type="pct"/>
            <w:tcBorders>
              <w:tl2br w:val="nil"/>
              <w:tr2bl w:val="nil"/>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26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合兴浮皮 为美好生活添福添喜</w:t>
            </w:r>
          </w:p>
        </w:tc>
        <w:tc>
          <w:tcPr>
            <w:tcW w:w="191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江海区伟洪浮皮加工场</w:t>
            </w:r>
          </w:p>
        </w:tc>
        <w:tc>
          <w:tcPr>
            <w:tcW w:w="193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曾伟洪</w:t>
            </w:r>
          </w:p>
        </w:tc>
        <w:tc>
          <w:tcPr>
            <w:tcW w:w="190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曾伟洪、曾耀添、李丽霞、陈守凤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26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“15分钟”助残服务圈—— 社区“嵌入式”居家助残便民服务站</w:t>
            </w:r>
          </w:p>
        </w:tc>
        <w:tc>
          <w:tcPr>
            <w:tcW w:w="191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江门市民恩健康养老服务有限公司</w:t>
            </w:r>
          </w:p>
        </w:tc>
        <w:tc>
          <w:tcPr>
            <w:tcW w:w="193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陈丽雯</w:t>
            </w:r>
          </w:p>
        </w:tc>
        <w:tc>
          <w:tcPr>
            <w:tcW w:w="190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陈丽雯、陈静洪、邹家琪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26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“天使助残”残疾人手工坊</w:t>
            </w:r>
          </w:p>
        </w:tc>
        <w:tc>
          <w:tcPr>
            <w:tcW w:w="191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恩平市暖心社会工作服务中心</w:t>
            </w:r>
          </w:p>
        </w:tc>
        <w:tc>
          <w:tcPr>
            <w:tcW w:w="193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岑文雅</w:t>
            </w:r>
          </w:p>
        </w:tc>
        <w:tc>
          <w:tcPr>
            <w:tcW w:w="190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岑文雅、冯杰、王恩凤</w:t>
            </w:r>
          </w:p>
        </w:tc>
      </w:tr>
    </w:tbl>
    <w:p>
      <w:pPr>
        <w:adjustRightInd w:val="0"/>
        <w:snapToGrid w:val="0"/>
        <w:spacing w:line="560" w:lineRule="exact"/>
        <w:ind w:firstLine="630" w:firstLineChars="196"/>
        <w:rPr>
          <w:rFonts w:hint="eastAsia" w:ascii="Times New Roman" w:hAnsi="Times New Roman" w:eastAsia="楷体_GB2312" w:cs="Times New Roman"/>
          <w:b/>
          <w:sz w:val="32"/>
          <w:szCs w:val="32"/>
        </w:rPr>
      </w:pPr>
    </w:p>
    <w:p>
      <w:pPr>
        <w:adjustRightInd w:val="0"/>
        <w:snapToGrid w:val="0"/>
        <w:spacing w:line="560" w:lineRule="exact"/>
        <w:ind w:firstLine="630" w:firstLineChars="196"/>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（二）团队组</w:t>
      </w:r>
    </w:p>
    <w:tbl>
      <w:tblPr>
        <w:tblStyle w:val="5"/>
        <w:tblW w:w="5445" w:type="pct"/>
        <w:tblInd w:w="-176" w:type="dxa"/>
        <w:tblLayout w:type="fixed"/>
        <w:tblCellMar>
          <w:top w:w="0" w:type="dxa"/>
          <w:left w:w="0" w:type="dxa"/>
          <w:bottom w:w="0" w:type="dxa"/>
          <w:right w:w="0" w:type="dxa"/>
        </w:tblCellMar>
      </w:tblPr>
      <w:tblGrid>
        <w:gridCol w:w="1128"/>
        <w:gridCol w:w="3768"/>
        <w:gridCol w:w="1720"/>
        <w:gridCol w:w="2924"/>
      </w:tblGrid>
      <w:tr>
        <w:tblPrEx>
          <w:tblCellMar>
            <w:top w:w="0" w:type="dxa"/>
            <w:left w:w="0" w:type="dxa"/>
            <w:bottom w:w="0" w:type="dxa"/>
            <w:right w:w="0" w:type="dxa"/>
          </w:tblCellMar>
        </w:tblPrEx>
        <w:trPr>
          <w:trHeight w:val="622"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奖项</w:t>
            </w:r>
          </w:p>
        </w:tc>
        <w:tc>
          <w:tcPr>
            <w:tcW w:w="1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项目名称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项目负责人</w:t>
            </w: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hint="eastAsia" w:ascii="仿宋_GB2312" w:hAnsi="仿宋" w:eastAsia="仿宋_GB2312" w:cstheme="minorEastAsia"/>
                <w:b/>
                <w:bCs/>
                <w:color w:val="000000"/>
                <w:kern w:val="0"/>
                <w:sz w:val="32"/>
                <w:szCs w:val="32"/>
                <w:lang w:bidi="ar"/>
              </w:rPr>
            </w:pPr>
            <w:r>
              <w:rPr>
                <w:rFonts w:hint="eastAsia" w:ascii="仿宋_GB2312" w:hAnsi="仿宋" w:eastAsia="仿宋_GB2312" w:cstheme="minorEastAsia"/>
                <w:b/>
                <w:bCs/>
                <w:color w:val="000000"/>
                <w:kern w:val="0"/>
                <w:sz w:val="32"/>
                <w:szCs w:val="32"/>
                <w:lang w:bidi="ar"/>
              </w:rPr>
              <w:t>项目成员</w:t>
            </w:r>
          </w:p>
        </w:tc>
      </w:tr>
      <w:tr>
        <w:tblPrEx>
          <w:tblCellMar>
            <w:top w:w="0" w:type="dxa"/>
            <w:left w:w="0" w:type="dxa"/>
            <w:bottom w:w="0" w:type="dxa"/>
            <w:right w:w="0" w:type="dxa"/>
          </w:tblCellMar>
        </w:tblPrEx>
        <w:trPr>
          <w:trHeight w:val="514"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金奖</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旭日葡萄园—向阳而生，共享芳华</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谭煜健</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谭煜健、陈伟光、黎展伟</w:t>
            </w:r>
          </w:p>
        </w:tc>
      </w:tr>
      <w:tr>
        <w:tblPrEx>
          <w:tblCellMar>
            <w:top w:w="0" w:type="dxa"/>
            <w:left w:w="0" w:type="dxa"/>
            <w:bottom w:w="0" w:type="dxa"/>
            <w:right w:w="0" w:type="dxa"/>
          </w:tblCellMar>
        </w:tblPrEx>
        <w:trPr>
          <w:trHeight w:val="402"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银奖</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纳福有道助强服务社</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罗颂东</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罗颂东、黄翠媚、冯丽华、何德波、杨玲杏</w:t>
            </w:r>
          </w:p>
        </w:tc>
      </w:tr>
      <w:tr>
        <w:tblPrEx>
          <w:tblCellMar>
            <w:top w:w="0" w:type="dxa"/>
            <w:left w:w="0" w:type="dxa"/>
            <w:bottom w:w="0" w:type="dxa"/>
            <w:right w:w="0" w:type="dxa"/>
          </w:tblCellMar>
        </w:tblPrEx>
        <w:trPr>
          <w:trHeight w:val="468"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铜奖</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华香满城--新型中华香业引领者</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张艳芳</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张艳芳、谢瑞桃、梁丽敏、周金城</w:t>
            </w:r>
          </w:p>
        </w:tc>
      </w:tr>
    </w:tbl>
    <w:p/>
    <w:sectPr>
      <w:footerReference r:id="rId3" w:type="default"/>
      <w:pgSz w:w="11906" w:h="16838"/>
      <w:pgMar w:top="1701"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CF80A1D0-E60E-4995-BDBE-48B5D474D9C5}"/>
  </w:font>
  <w:font w:name="楷体_GB2312">
    <w:panose1 w:val="02010609030101010101"/>
    <w:charset w:val="86"/>
    <w:family w:val="modern"/>
    <w:pitch w:val="default"/>
    <w:sig w:usb0="00000001" w:usb1="080E0000" w:usb2="00000000" w:usb3="00000000" w:csb0="00040000" w:csb1="00000000"/>
    <w:embedRegular r:id="rId2" w:fontKey="{7BA13A41-C964-4C80-A68A-2DAEE35AB955}"/>
  </w:font>
  <w:font w:name="仿宋_GB2312">
    <w:panose1 w:val="02010609030101010101"/>
    <w:charset w:val="86"/>
    <w:family w:val="modern"/>
    <w:pitch w:val="default"/>
    <w:sig w:usb0="00000001" w:usb1="080E0000" w:usb2="00000000" w:usb3="00000000" w:csb0="00040000" w:csb1="00000000"/>
    <w:embedRegular r:id="rId3" w:fontKey="{FEEF72CE-152B-4AB6-92C4-45C3CAAEE013}"/>
  </w:font>
  <w:font w:name="仿宋">
    <w:panose1 w:val="02010609060101010101"/>
    <w:charset w:val="86"/>
    <w:family w:val="modern"/>
    <w:pitch w:val="default"/>
    <w:sig w:usb0="800002BF" w:usb1="38CF7CFA" w:usb2="00000016" w:usb3="00000000" w:csb0="00040001" w:csb1="00000000"/>
    <w:embedRegular r:id="rId4" w:fontKey="{465BECEF-9731-4535-A741-917EB4D25184}"/>
  </w:font>
  <w:font w:name="方正黑体简体">
    <w:panose1 w:val="03000509000000000000"/>
    <w:charset w:val="86"/>
    <w:family w:val="script"/>
    <w:pitch w:val="default"/>
    <w:sig w:usb0="00000001" w:usb1="080E0000" w:usb2="00000000" w:usb3="00000000" w:csb0="00040000" w:csb1="00000000"/>
    <w:embedRegular r:id="rId5" w:fontKey="{7ECBF628-4B91-47B6-AD54-C72F6950E5D7}"/>
  </w:font>
  <w:font w:name="方正小标宋简体">
    <w:panose1 w:val="03000509000000000000"/>
    <w:charset w:val="86"/>
    <w:family w:val="auto"/>
    <w:pitch w:val="default"/>
    <w:sig w:usb0="00000001" w:usb1="080E0000" w:usb2="00000000" w:usb3="00000000" w:csb0="00040000" w:csb1="00000000"/>
    <w:embedRegular r:id="rId6" w:fontKey="{3B8F329B-902A-43DB-BB59-E4161CA04A07}"/>
  </w:font>
  <w:font w:name="方正隶变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3E9E1237"/>
    <w:rsid w:val="0D534817"/>
    <w:rsid w:val="0DF04EA7"/>
    <w:rsid w:val="107C3988"/>
    <w:rsid w:val="118B5BE4"/>
    <w:rsid w:val="12C84F10"/>
    <w:rsid w:val="18162B34"/>
    <w:rsid w:val="1A2803B4"/>
    <w:rsid w:val="1CFF7570"/>
    <w:rsid w:val="21935D52"/>
    <w:rsid w:val="23BF5E57"/>
    <w:rsid w:val="2E526D3D"/>
    <w:rsid w:val="301C4EF7"/>
    <w:rsid w:val="38E821C7"/>
    <w:rsid w:val="3E9E1237"/>
    <w:rsid w:val="4319040F"/>
    <w:rsid w:val="4D5B1194"/>
    <w:rsid w:val="4DF94172"/>
    <w:rsid w:val="515B04F8"/>
    <w:rsid w:val="587B4F43"/>
    <w:rsid w:val="6014175D"/>
    <w:rsid w:val="656C5B97"/>
    <w:rsid w:val="68701F79"/>
    <w:rsid w:val="6DBA3838"/>
    <w:rsid w:val="726853AD"/>
    <w:rsid w:val="73F25E01"/>
    <w:rsid w:val="78D9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uiPriority w:val="0"/>
    <w:rPr>
      <w:rFonts w:hint="eastAsia" w:ascii="宋体" w:hAnsi="宋体" w:eastAsia="宋体" w:cs="宋体"/>
      <w:color w:val="000000"/>
      <w:sz w:val="20"/>
      <w:szCs w:val="20"/>
      <w:u w:val="none"/>
    </w:rPr>
  </w:style>
  <w:style w:type="character" w:customStyle="1" w:styleId="8">
    <w:name w:val="font31"/>
    <w:basedOn w:val="6"/>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2190</Words>
  <Characters>2197</Characters>
  <Lines>0</Lines>
  <Paragraphs>0</Paragraphs>
  <TotalTime>273</TotalTime>
  <ScaleCrop>false</ScaleCrop>
  <LinksUpToDate>false</LinksUpToDate>
  <CharactersWithSpaces>2203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2021-10-13T03:22:00Z</dcterms:created>
  <dc:creator>Administrator</dc:creator>
  <cp:lastModifiedBy>明子Mizzi</cp:lastModifiedBy>
  <cp:lastPrinted>2021-10-13T03:43:00Z</cp:lastPrinted>
  <dcterms:modified xsi:type="dcterms:W3CDTF">2023-12-11T07:25:30Z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9522F8C15CE74B1F991D5712B92FE80F_13</vt:lpwstr>
  </property>
</Properties>
</file>