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
        </w:rPr>
      </w:pPr>
      <w:bookmarkStart w:id="5" w:name="_GoBack"/>
      <w:bookmarkEnd w:id="5"/>
    </w:p>
    <w:p>
      <w:pPr>
        <w:jc w:val="center"/>
        <w:rPr>
          <w:rFonts w:hint="eastAsia" w:eastAsia="仿宋"/>
        </w:rPr>
      </w:pPr>
    </w:p>
    <w:p>
      <w:pPr>
        <w:jc w:val="center"/>
        <w:rPr>
          <w:rFonts w:hint="eastAsia" w:eastAsia="仿宋"/>
        </w:rPr>
      </w:pPr>
    </w:p>
    <w:p>
      <w:pPr>
        <w:spacing w:line="600" w:lineRule="exact"/>
        <w:ind w:right="1225" w:rightChars="403"/>
        <w:jc w:val="distribute"/>
        <w:rPr>
          <w:rFonts w:eastAsia="华文中宋"/>
          <w:bCs/>
          <w:color w:val="FF0000"/>
          <w:spacing w:val="-70"/>
          <w:w w:val="80"/>
          <w:sz w:val="84"/>
          <w:szCs w:val="84"/>
        </w:rPr>
      </w:pPr>
      <w:r>
        <w:rPr>
          <w:sz w:val="84"/>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635</wp:posOffset>
                </wp:positionV>
                <wp:extent cx="4744720" cy="2411095"/>
                <wp:effectExtent l="0" t="0" r="0" b="127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744720" cy="2411095"/>
                        </a:xfrm>
                        <a:prstGeom prst="rect">
                          <a:avLst/>
                        </a:prstGeom>
                        <a:noFill/>
                        <a:ln>
                          <a:noFill/>
                        </a:ln>
                        <a:effectLst/>
                      </wps:spPr>
                      <wps:txbx>
                        <w:txbxContent>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广东省市场监督管理局</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广东省教育厅</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广东省人力资源和社会保障厅</w:t>
                            </w: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4.9pt;margin-top:0.05pt;height:189.85pt;width:373.6pt;mso-wrap-distance-bottom:0pt;mso-wrap-distance-left:9pt;mso-wrap-distance-right:9pt;mso-wrap-distance-top:0pt;z-index:251662336;mso-width-relative:page;mso-height-relative:page;" filled="f" stroked="f" coordsize="21600,21600" o:gfxdata="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lduiG1QAAAAcBAAAPAAAA&#10;AAAAAAEAIAAAADgAAABkcnMvZG93bnJldi54bWxQSwECFAAUAAAACACHTuJAxTLArQICAADWAwAA&#10;DgAAAAAAAAABACAAAAA6AQAAZHJzL2Uyb0RvYy54bWxQSwUGAAAAAAYABgBZAQAArgUAAAAA&#10;">
                <v:fill on="f" focussize="0,0"/>
                <v:stroke on="f"/>
                <v:imagedata o:title=""/>
                <o:lock v:ext="edit" aspectratio="f"/>
                <v:textbox inset="7.19992125984252pt,3.59992125984252pt,7.19992125984252pt,3.59992125984252pt">
                  <w:txbxContent>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广东省市场监督管理局</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广东省教育厅</w:t>
                      </w:r>
                    </w:p>
                    <w:p>
                      <w:pPr>
                        <w:spacing w:line="1160" w:lineRule="exact"/>
                        <w:jc w:val="distribute"/>
                        <w:rPr>
                          <w:rFonts w:hint="eastAsia" w:ascii="方正大标宋简体" w:hAnsi="方正大标宋简体" w:eastAsia="方正大标宋简体" w:cs="方正大标宋简体"/>
                          <w:bCs/>
                          <w:color w:val="FF0000"/>
                          <w:spacing w:val="-77"/>
                          <w:w w:val="80"/>
                          <w:sz w:val="84"/>
                          <w:szCs w:val="84"/>
                        </w:rPr>
                      </w:pPr>
                      <w:r>
                        <w:rPr>
                          <w:rFonts w:hint="eastAsia" w:ascii="方正大标宋简体" w:hAnsi="方正大标宋简体" w:eastAsia="方正大标宋简体" w:cs="方正大标宋简体"/>
                          <w:bCs/>
                          <w:color w:val="FF0000"/>
                          <w:spacing w:val="-77"/>
                          <w:w w:val="80"/>
                          <w:sz w:val="84"/>
                          <w:szCs w:val="84"/>
                        </w:rPr>
                        <w:t>广东省人力资源和社会保障厅</w:t>
                      </w:r>
                    </w:p>
                  </w:txbxContent>
                </v:textbox>
                <w10:wrap type="square"/>
              </v:shape>
            </w:pict>
          </mc:Fallback>
        </mc:AlternateContent>
      </w:r>
    </w:p>
    <w:p>
      <w:pPr>
        <w:jc w:val="center"/>
        <w:rPr>
          <w:rFonts w:hint="eastAsia"/>
        </w:rPr>
      </w:pPr>
      <w:bookmarkStart w:id="0" w:name="NO"/>
    </w:p>
    <w:p>
      <w:pPr>
        <w:jc w:val="cente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51435</wp:posOffset>
                </wp:positionV>
                <wp:extent cx="1390650" cy="817245"/>
                <wp:effectExtent l="0" t="0" r="2540" b="3175"/>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390650" cy="817245"/>
                        </a:xfrm>
                        <a:prstGeom prst="rect">
                          <a:avLst/>
                        </a:prstGeom>
                        <a:noFill/>
                        <a:ln>
                          <a:noFill/>
                        </a:ln>
                        <a:effectLst/>
                      </wps:spPr>
                      <wps:txbx>
                        <w:txbxContent>
                          <w:p>
                            <w:pPr>
                              <w:spacing w:line="1120" w:lineRule="exact"/>
                              <w:rPr>
                                <w:rFonts w:hint="eastAsia" w:eastAsia="华文中宋"/>
                                <w:bCs/>
                                <w:color w:val="FF0000"/>
                                <w:spacing w:val="-70"/>
                                <w:w w:val="80"/>
                                <w:sz w:val="104"/>
                                <w:szCs w:val="104"/>
                              </w:rPr>
                            </w:pPr>
                            <w:r>
                              <w:rPr>
                                <w:rFonts w:hint="eastAsia" w:ascii="方正大标宋简体" w:hAnsi="方正大标宋简体" w:eastAsia="方正大标宋简体" w:cs="方正大标宋简体"/>
                                <w:bCs/>
                                <w:color w:val="FF0000"/>
                                <w:w w:val="80"/>
                                <w:sz w:val="104"/>
                                <w:szCs w:val="104"/>
                              </w:rPr>
                              <w:t>文件</w:t>
                            </w:r>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17.75pt;margin-top:4.05pt;height:64.35pt;width:109.5pt;mso-wrap-distance-bottom:0pt;mso-wrap-distance-left:9pt;mso-wrap-distance-right:9pt;mso-wrap-distance-top:0pt;z-index:251661312;mso-width-relative:page;mso-height-relative:page;" filled="f" stroked="f" coordsize="21600,21600" o:gfxdata="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rD12vXAAAACQEAAA8A&#10;AAAAAAAAAQAgAAAAOAAAAGRycy9kb3ducmV2LnhtbFBLAQIUABQAAAAIAIdO4kBwcGBJAgIAANUD&#10;AAAOAAAAAAAAAAEAIAAAADwBAABkcnMvZTJvRG9jLnhtbFBLBQYAAAAABgAGAFkBAACwBQAAAAA=&#10;">
                <v:fill on="f" focussize="0,0"/>
                <v:stroke on="f"/>
                <v:imagedata o:title=""/>
                <o:lock v:ext="edit" aspectratio="f"/>
                <v:textbox inset="7.19992125984252pt,3.59992125984252pt,7.19992125984252pt,3.59992125984252pt">
                  <w:txbxContent>
                    <w:p>
                      <w:pPr>
                        <w:spacing w:line="1120" w:lineRule="exact"/>
                        <w:rPr>
                          <w:rFonts w:hint="eastAsia" w:eastAsia="华文中宋"/>
                          <w:bCs/>
                          <w:color w:val="FF0000"/>
                          <w:spacing w:val="-70"/>
                          <w:w w:val="80"/>
                          <w:sz w:val="104"/>
                          <w:szCs w:val="104"/>
                        </w:rPr>
                      </w:pPr>
                      <w:r>
                        <w:rPr>
                          <w:rFonts w:hint="eastAsia" w:ascii="方正大标宋简体" w:hAnsi="方正大标宋简体" w:eastAsia="方正大标宋简体" w:cs="方正大标宋简体"/>
                          <w:bCs/>
                          <w:color w:val="FF0000"/>
                          <w:w w:val="80"/>
                          <w:sz w:val="104"/>
                          <w:szCs w:val="104"/>
                        </w:rPr>
                        <w:t>文件</w:t>
                      </w:r>
                    </w:p>
                  </w:txbxContent>
                </v:textbox>
                <w10:wrap type="square"/>
              </v:shape>
            </w:pict>
          </mc:Fallback>
        </mc:AlternateContent>
      </w:r>
    </w:p>
    <w:p>
      <w:pPr>
        <w:jc w:val="center"/>
        <w:rPr>
          <w:rFonts w:hint="eastAsia"/>
        </w:rPr>
      </w:pPr>
    </w:p>
    <w:p>
      <w:pPr>
        <w:jc w:val="center"/>
        <w:rPr>
          <w:rFonts w:hint="eastAsia"/>
        </w:rPr>
      </w:pPr>
    </w:p>
    <w:p>
      <w:pPr>
        <w:jc w:val="center"/>
        <w:rPr>
          <w:rFonts w:hint="eastAsia"/>
        </w:rPr>
      </w:pPr>
      <w:r>
        <w:rPr>
          <w:rFonts w:hint="eastAsia"/>
        </w:rPr>
        <w:t>粤市监规字〔2023〕7号</w:t>
      </w:r>
      <w:bookmarkEnd w:id="0"/>
    </w:p>
    <w:p>
      <w:pPr>
        <w:spacing w:line="1200" w:lineRule="exact"/>
        <w:jc w:val="center"/>
        <w:rPr>
          <w:rFonts w:hint="eastAsia"/>
        </w:rPr>
      </w:pPr>
      <w:r>
        <mc:AlternateContent>
          <mc:Choice Requires="wps">
            <w:drawing>
              <wp:anchor distT="0" distB="0" distL="114300" distR="114300" simplePos="0" relativeHeight="251663360" behindDoc="0" locked="0" layoutInCell="1" allowOverlap="1">
                <wp:simplePos x="0" y="0"/>
                <wp:positionH relativeFrom="column">
                  <wp:posOffset>-255270</wp:posOffset>
                </wp:positionH>
                <wp:positionV relativeFrom="paragraph">
                  <wp:posOffset>80010</wp:posOffset>
                </wp:positionV>
                <wp:extent cx="6047740" cy="635"/>
                <wp:effectExtent l="15240" t="12065" r="13970" b="1587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6047740" cy="635"/>
                        </a:xfrm>
                        <a:prstGeom prst="straightConnector1">
                          <a:avLst/>
                        </a:prstGeom>
                        <a:noFill/>
                        <a:ln w="19050" cmpd="sng">
                          <a:solidFill>
                            <a:srgbClr val="FF0000"/>
                          </a:solidFill>
                          <a:round/>
                        </a:ln>
                      </wps:spPr>
                      <wps:bodyPr/>
                    </wps:wsp>
                  </a:graphicData>
                </a:graphic>
              </wp:anchor>
            </w:drawing>
          </mc:Choice>
          <mc:Fallback>
            <w:pict>
              <v:shape id="_x0000_s1026" o:spid="_x0000_s1026" o:spt="32" type="#_x0000_t32" style="position:absolute;left:0pt;margin-left:-20.1pt;margin-top:6.3pt;height:0.05pt;width:476.2pt;z-index:251663360;mso-width-relative:page;mso-height-relative:page;" filled="f" stroked="t" coordsize="21600,21600" o:gfxdata="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kaBni1gAAAAkBAAAPAAAAAAAAAAEAIAAAADgAAABkcnMvZG93bnJldi54&#10;bWxQSwECFAAUAAAACACHTuJAYNoNUeYBAAB+AwAADgAAAAAAAAABACAAAAA7AQAAZHJzL2Uyb0Rv&#10;Yy54bWxQSwUGAAAAAAYABgBZAQAAkwUAAAAA&#10;">
                <v:fill on="f" focussize="0,0"/>
                <v:stroke weight="1.5pt" color="#FF0000" joinstyle="round"/>
                <v:imagedata o:title=""/>
                <o:lock v:ext="edit" aspectratio="f"/>
              </v:shape>
            </w:pict>
          </mc:Fallback>
        </mc:AlternateContent>
      </w:r>
    </w:p>
    <w:p>
      <w:pPr>
        <w:autoSpaceDE w:val="0"/>
        <w:spacing w:line="600" w:lineRule="exact"/>
        <w:jc w:val="center"/>
        <w:rPr>
          <w:rFonts w:hint="eastAsia" w:eastAsia="方正小标宋简体" w:cs="方正小标宋简体"/>
          <w:color w:val="000000"/>
          <w:spacing w:val="11"/>
          <w:sz w:val="44"/>
          <w:szCs w:val="44"/>
          <w:lang w:bidi="ar"/>
        </w:rPr>
      </w:pPr>
      <w:bookmarkStart w:id="1" w:name="Text"/>
      <w:r>
        <w:rPr>
          <w:rFonts w:hint="eastAsia" w:eastAsia="方正小标宋简体" w:cs="方正小标宋简体"/>
          <w:color w:val="000000"/>
          <w:spacing w:val="11"/>
          <w:sz w:val="44"/>
          <w:szCs w:val="44"/>
          <w:lang w:bidi="ar"/>
        </w:rPr>
        <w:t>广东省市场监督管理局  广东省教育厅</w:t>
      </w:r>
    </w:p>
    <w:p>
      <w:pPr>
        <w:spacing w:line="600" w:lineRule="exact"/>
        <w:jc w:val="center"/>
        <w:rPr>
          <w:rFonts w:hint="eastAsia" w:eastAsia="方正小标宋简体" w:cs="方正小标宋简体"/>
          <w:color w:val="000000"/>
          <w:sz w:val="44"/>
          <w:szCs w:val="44"/>
          <w:lang w:bidi="ar"/>
        </w:rPr>
      </w:pPr>
      <w:r>
        <w:rPr>
          <w:rFonts w:hint="eastAsia" w:eastAsia="方正小标宋简体" w:cs="方正小标宋简体"/>
          <w:color w:val="000000"/>
          <w:sz w:val="44"/>
          <w:szCs w:val="44"/>
          <w:lang w:bidi="ar"/>
        </w:rPr>
        <w:t>广东省人力资源和社会保障厅关于印发</w:t>
      </w:r>
    </w:p>
    <w:p>
      <w:pPr>
        <w:spacing w:line="600" w:lineRule="exact"/>
        <w:jc w:val="center"/>
        <w:rPr>
          <w:rFonts w:hint="eastAsia" w:eastAsia="方正小标宋简体" w:cs="方正小标宋简体"/>
          <w:color w:val="000000"/>
          <w:spacing w:val="17"/>
          <w:sz w:val="44"/>
          <w:szCs w:val="44"/>
          <w:lang w:bidi="ar"/>
        </w:rPr>
      </w:pPr>
      <w:r>
        <w:rPr>
          <w:rFonts w:hint="eastAsia" w:eastAsia="方正小标宋简体" w:cs="方正小标宋简体"/>
          <w:color w:val="000000"/>
          <w:spacing w:val="23"/>
          <w:sz w:val="44"/>
          <w:szCs w:val="44"/>
          <w:lang w:bidi="ar"/>
        </w:rPr>
        <w:t>《学校食堂“互联网+明厨亮灶”</w:t>
      </w:r>
    </w:p>
    <w:p>
      <w:pPr>
        <w:spacing w:line="600" w:lineRule="exact"/>
        <w:jc w:val="center"/>
        <w:rPr>
          <w:rFonts w:hint="eastAsia" w:eastAsia="方正小标宋简体" w:cs="方正小标宋简体"/>
          <w:color w:val="000000"/>
          <w:spacing w:val="-6"/>
          <w:sz w:val="44"/>
          <w:szCs w:val="44"/>
        </w:rPr>
      </w:pPr>
      <w:r>
        <w:rPr>
          <w:rFonts w:hint="eastAsia" w:eastAsia="方正小标宋简体" w:cs="方正小标宋简体"/>
          <w:color w:val="000000"/>
          <w:spacing w:val="-6"/>
          <w:sz w:val="44"/>
          <w:szCs w:val="44"/>
          <w:lang w:bidi="ar"/>
        </w:rPr>
        <w:t>智慧系统巡查管理规定》的通知</w:t>
      </w:r>
    </w:p>
    <w:p>
      <w:pPr>
        <w:autoSpaceDE w:val="0"/>
        <w:spacing w:line="600" w:lineRule="exact"/>
        <w:rPr>
          <w:rFonts w:hint="eastAsia" w:eastAsia="宋体"/>
          <w:color w:val="000000"/>
          <w:sz w:val="21"/>
          <w:szCs w:val="21"/>
        </w:rPr>
      </w:pPr>
      <w:r>
        <w:rPr>
          <w:rFonts w:hint="eastAsia" w:eastAsia="宋体"/>
          <w:color w:val="000000"/>
          <w:sz w:val="21"/>
          <w:szCs w:val="21"/>
          <w:lang w:bidi="ar"/>
        </w:rPr>
        <w:t xml:space="preserve"> </w:t>
      </w:r>
    </w:p>
    <w:p>
      <w:pPr>
        <w:autoSpaceDE w:val="0"/>
        <w:spacing w:line="590" w:lineRule="exact"/>
        <w:rPr>
          <w:rFonts w:hint="eastAsia" w:cs="仿宋_GB2312"/>
          <w:color w:val="000000"/>
        </w:rPr>
      </w:pPr>
      <w:r>
        <w:rPr>
          <w:rFonts w:hint="eastAsia" w:cs="仿宋_GB2312"/>
          <w:color w:val="000000"/>
          <w:lang w:bidi="ar"/>
        </w:rPr>
        <w:t>各地级以上市市场监管局、教育局、人力资源社会保障局，各普通高校、省属技工院校，省属中小学校，省外高校在粤办学机构：</w:t>
      </w:r>
    </w:p>
    <w:p>
      <w:pPr>
        <w:autoSpaceDE w:val="0"/>
        <w:spacing w:line="590" w:lineRule="exact"/>
        <w:ind w:firstLine="608" w:firstLineChars="200"/>
        <w:rPr>
          <w:rFonts w:hint="eastAsia" w:cs="仿宋_GB2312"/>
          <w:color w:val="000000"/>
        </w:rPr>
      </w:pPr>
      <w:r>
        <w:rPr>
          <w:rFonts w:hint="eastAsia" w:cs="仿宋_GB2312"/>
          <w:color w:val="000000"/>
          <w:lang w:bidi="ar"/>
        </w:rPr>
        <w:t>《学校食堂“互联网+明厨亮灶”智慧系统巡查管理规定》</w:t>
      </w:r>
      <w:r>
        <w:rPr>
          <w:rFonts w:hint="eastAsia" w:cs="仿宋_GB2312"/>
          <w:color w:val="000000"/>
        </w:rPr>
        <w:drawing>
          <wp:anchor distT="0" distB="0" distL="114300" distR="114300" simplePos="0" relativeHeight="251665408" behindDoc="0" locked="0" layoutInCell="1" allowOverlap="1">
            <wp:simplePos x="0" y="0"/>
            <wp:positionH relativeFrom="column">
              <wp:posOffset>-1095375</wp:posOffset>
            </wp:positionH>
            <wp:positionV relativeFrom="paragraph">
              <wp:posOffset>-1268095</wp:posOffset>
            </wp:positionV>
            <wp:extent cx="7556500" cy="10686415"/>
            <wp:effectExtent l="0" t="0" r="6350" b="635"/>
            <wp:wrapNone/>
            <wp:docPr id="4" name="图片 4" descr="2023103016595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31030165953-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556500" cy="10686415"/>
                    </a:xfrm>
                    <a:prstGeom prst="rect">
                      <a:avLst/>
                    </a:prstGeom>
                    <a:noFill/>
                    <a:ln>
                      <a:noFill/>
                    </a:ln>
                  </pic:spPr>
                </pic:pic>
              </a:graphicData>
            </a:graphic>
          </wp:anchor>
        </w:drawing>
      </w:r>
      <w:r>
        <w:rPr>
          <w:rFonts w:hint="eastAsia" w:cs="仿宋_GB2312"/>
          <w:color w:val="000000"/>
          <w:lang w:bidi="ar"/>
        </w:rPr>
        <w:t>已经省司法厅审查通过。现印发给你们，请遵照执行。</w:t>
      </w:r>
    </w:p>
    <w:p>
      <w:pPr>
        <w:autoSpaceDE w:val="0"/>
        <w:ind w:firstLine="608" w:firstLineChars="200"/>
        <w:rPr>
          <w:rFonts w:hint="eastAsia" w:cs="仿宋_GB2312"/>
          <w:color w:val="000000"/>
          <w:lang w:bidi="ar"/>
        </w:rPr>
      </w:pPr>
      <w:r>
        <w:rPr>
          <w:rFonts w:hint="eastAsia" w:cs="仿宋_GB2312"/>
          <w:color w:val="000000"/>
          <w:lang w:bidi="ar"/>
        </w:rPr>
        <w:t xml:space="preserve"> </w:t>
      </w:r>
    </w:p>
    <w:p>
      <w:pPr>
        <w:autoSpaceDE w:val="0"/>
        <w:spacing w:line="600" w:lineRule="exact"/>
        <w:ind w:firstLine="608" w:firstLineChars="200"/>
        <w:rPr>
          <w:rFonts w:hint="eastAsia" w:cs="仿宋_GB2312"/>
          <w:color w:val="000000"/>
          <w:lang w:bidi="ar"/>
        </w:rPr>
      </w:pPr>
    </w:p>
    <w:p>
      <w:pPr>
        <w:autoSpaceDE w:val="0"/>
        <w:spacing w:line="600" w:lineRule="exact"/>
        <w:ind w:firstLine="608" w:firstLineChars="200"/>
        <w:rPr>
          <w:rFonts w:hint="eastAsia" w:cs="仿宋_GB2312"/>
          <w:color w:val="000000"/>
          <w:lang w:bidi="ar"/>
        </w:rPr>
      </w:pPr>
    </w:p>
    <w:p>
      <w:pPr>
        <w:autoSpaceDE w:val="0"/>
        <w:spacing w:line="590" w:lineRule="exact"/>
        <w:jc w:val="center"/>
        <w:rPr>
          <w:rFonts w:hint="eastAsia" w:cs="仿宋_GB2312"/>
          <w:color w:val="000000"/>
          <w:lang w:bidi="ar"/>
        </w:rPr>
      </w:pPr>
      <w:r>
        <w:rPr>
          <w:rFonts w:hint="eastAsia" w:cs="仿宋_GB2312"/>
          <w:color w:val="000000"/>
          <w:lang w:bidi="ar"/>
        </w:rPr>
        <w:t>省市场监管局       省教育厅      省人力资源社会保障厅</w:t>
      </w:r>
    </w:p>
    <w:p>
      <w:pPr>
        <w:autoSpaceDE w:val="0"/>
        <w:spacing w:line="590" w:lineRule="exact"/>
        <w:jc w:val="center"/>
        <w:rPr>
          <w:rFonts w:hint="eastAsia" w:cs="仿宋_GB2312"/>
          <w:color w:val="000000"/>
        </w:rPr>
      </w:pPr>
      <w:r>
        <w:rPr>
          <w:rFonts w:hint="eastAsia" w:cs="仿宋_GB2312"/>
          <w:color w:val="000000"/>
          <w:lang w:bidi="ar"/>
        </w:rPr>
        <w:t xml:space="preserve">                                 2023年9月22日</w:t>
      </w:r>
    </w:p>
    <w:p>
      <w:pPr>
        <w:autoSpaceDE w:val="0"/>
        <w:spacing w:line="600" w:lineRule="exact"/>
        <w:rPr>
          <w:rFonts w:hint="eastAsia" w:eastAsia="黑体" w:cs="黑体"/>
          <w:color w:val="000000"/>
          <w:lang w:bidi="ar"/>
        </w:rPr>
      </w:pPr>
    </w:p>
    <w:p>
      <w:pPr>
        <w:autoSpaceDE w:val="0"/>
        <w:spacing w:line="600" w:lineRule="exact"/>
        <w:rPr>
          <w:rFonts w:hint="eastAsia" w:eastAsia="黑体" w:cs="黑体"/>
          <w:color w:val="000000"/>
          <w:lang w:bidi="ar"/>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autoSpaceDE w:val="0"/>
        <w:spacing w:line="600" w:lineRule="exact"/>
        <w:ind w:firstLine="304" w:firstLineChars="100"/>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autoSpaceDE w:val="0"/>
        <w:spacing w:line="600" w:lineRule="exact"/>
        <w:ind w:firstLine="304" w:firstLineChars="100"/>
        <w:rPr>
          <w:color w:val="000000"/>
        </w:rPr>
      </w:pPr>
    </w:p>
    <w:p>
      <w:pPr>
        <w:pStyle w:val="2"/>
        <w:rPr>
          <w:color w:val="000000"/>
        </w:rPr>
      </w:pPr>
    </w:p>
    <w:p>
      <w:pPr>
        <w:snapToGrid w:val="0"/>
        <w:spacing w:line="640" w:lineRule="exact"/>
        <w:jc w:val="center"/>
        <w:rPr>
          <w:rFonts w:hint="eastAsia" w:eastAsia="方正小标宋简体"/>
          <w:color w:val="000000"/>
          <w:sz w:val="44"/>
          <w:szCs w:val="44"/>
        </w:rPr>
      </w:pPr>
      <w:r>
        <w:rPr>
          <w:rFonts w:hint="eastAsia" w:eastAsia="方正小标宋简体" w:cs="方正小标宋简体"/>
          <w:color w:val="000000"/>
          <w:sz w:val="44"/>
          <w:szCs w:val="44"/>
          <w:lang w:bidi="ar"/>
        </w:rPr>
        <w:t>学校食堂</w:t>
      </w:r>
      <w:r>
        <w:rPr>
          <w:rFonts w:hint="eastAsia" w:eastAsia="方正小标宋简体"/>
          <w:color w:val="000000"/>
          <w:sz w:val="44"/>
          <w:szCs w:val="44"/>
          <w:lang w:bidi="ar"/>
        </w:rPr>
        <w:t>“互联网</w:t>
      </w:r>
      <w:r>
        <w:rPr>
          <w:rFonts w:eastAsia="方正小标宋简体"/>
          <w:color w:val="000000"/>
          <w:sz w:val="44"/>
          <w:szCs w:val="44"/>
          <w:lang w:bidi="ar"/>
        </w:rPr>
        <w:t>+</w:t>
      </w:r>
      <w:r>
        <w:rPr>
          <w:rFonts w:hint="eastAsia" w:eastAsia="方正小标宋简体" w:cs="方正小标宋简体"/>
          <w:color w:val="000000"/>
          <w:sz w:val="44"/>
          <w:szCs w:val="44"/>
          <w:lang w:bidi="ar"/>
        </w:rPr>
        <w:t>明厨亮灶”</w:t>
      </w:r>
    </w:p>
    <w:p>
      <w:pPr>
        <w:snapToGrid w:val="0"/>
        <w:spacing w:line="640" w:lineRule="exact"/>
        <w:jc w:val="center"/>
        <w:rPr>
          <w:rFonts w:hint="eastAsia" w:eastAsia="方正小标宋简体"/>
          <w:color w:val="000000"/>
          <w:sz w:val="44"/>
          <w:szCs w:val="44"/>
        </w:rPr>
      </w:pPr>
      <w:r>
        <w:rPr>
          <w:rFonts w:hint="eastAsia" w:eastAsia="方正小标宋简体" w:cs="方正小标宋简体"/>
          <w:color w:val="000000"/>
          <w:sz w:val="44"/>
          <w:szCs w:val="44"/>
          <w:lang w:bidi="ar"/>
        </w:rPr>
        <w:t>智慧系统巡查管理规定</w:t>
      </w:r>
    </w:p>
    <w:p>
      <w:pPr>
        <w:spacing w:line="600" w:lineRule="exact"/>
        <w:ind w:firstLine="608" w:firstLineChars="200"/>
        <w:rPr>
          <w:rFonts w:hint="eastAsia" w:eastAsia="黑体" w:cs="宋体"/>
          <w:color w:val="000000"/>
          <w:kern w:val="0"/>
        </w:rPr>
      </w:pPr>
    </w:p>
    <w:p>
      <w:pPr>
        <w:autoSpaceDE w:val="0"/>
        <w:spacing w:line="600" w:lineRule="exact"/>
        <w:jc w:val="center"/>
        <w:rPr>
          <w:rFonts w:hint="eastAsia" w:eastAsia="黑体" w:cs="黑体"/>
          <w:color w:val="000000"/>
        </w:rPr>
      </w:pPr>
      <w:r>
        <w:rPr>
          <w:rFonts w:hint="eastAsia" w:eastAsia="黑体" w:cs="黑体"/>
          <w:color w:val="000000"/>
          <w:lang w:bidi="ar"/>
        </w:rPr>
        <w:t>第一章  总则</w:t>
      </w:r>
    </w:p>
    <w:p>
      <w:pPr>
        <w:autoSpaceDE w:val="0"/>
        <w:spacing w:line="600" w:lineRule="exact"/>
        <w:ind w:firstLine="608" w:firstLineChars="200"/>
        <w:rPr>
          <w:rFonts w:hint="eastAsia" w:cs="仿宋_GB2312"/>
          <w:color w:val="000000"/>
        </w:rPr>
      </w:pPr>
      <w:r>
        <w:rPr>
          <w:rFonts w:hint="eastAsia" w:cs="仿宋_GB2312"/>
          <w:color w:val="000000"/>
          <w:lang w:bidi="ar"/>
        </w:rPr>
        <w:t>第一条  为进一步加强学校食堂和学生集体用餐配送单位（以下称供餐单位）食品安全管理，规范学校食堂及供餐单位“互联网+明厨亮灶”智慧系统巡查应用，保障师生饮食安全，根据《中华人民共和国食品安全法》及其实施条例、《广东省食品安全条例》《学校食品安全与营养健康规定》《广东省市场监督管理局关于“明厨亮灶”建设规范的指引》等法律、法规、规章，结合本省实际，制定本规定。</w:t>
      </w:r>
    </w:p>
    <w:p>
      <w:pPr>
        <w:autoSpaceDE w:val="0"/>
        <w:spacing w:line="600" w:lineRule="exact"/>
        <w:ind w:firstLine="608" w:firstLineChars="200"/>
        <w:rPr>
          <w:rFonts w:hint="eastAsia" w:cs="仿宋_GB2312"/>
          <w:color w:val="000000"/>
        </w:rPr>
      </w:pPr>
      <w:r>
        <w:rPr>
          <w:rFonts w:hint="eastAsia" w:cs="仿宋_GB2312"/>
          <w:color w:val="000000"/>
          <w:lang w:bidi="ar"/>
        </w:rPr>
        <w:t>第二条  本规定适用于广东省行政区域内各级各类全日制学校食堂和供餐单位，包括普通高等院校、职业学校、技工院校、普通中等学校、小学、特殊教育学校、托幼机构（含幼儿园）食堂及供餐单位应用学校食堂“互联网+明厨亮灶”智慧系统开展巡查管理工作。</w:t>
      </w:r>
    </w:p>
    <w:p>
      <w:pPr>
        <w:autoSpaceDE w:val="0"/>
        <w:spacing w:line="600" w:lineRule="exact"/>
        <w:ind w:firstLine="608" w:firstLineChars="200"/>
        <w:rPr>
          <w:rFonts w:hint="eastAsia" w:cs="仿宋_GB2312"/>
          <w:color w:val="000000"/>
        </w:rPr>
      </w:pPr>
      <w:r>
        <w:rPr>
          <w:rFonts w:hint="eastAsia" w:cs="仿宋_GB2312"/>
          <w:color w:val="000000"/>
          <w:lang w:bidi="ar"/>
        </w:rPr>
        <w:t>第三条  学校食堂“互联网+明厨亮灶”智慧系统是融合视频监控技术、物联网技术和GIS信息技术，通过互联网视频数据的接入和预览，采集学校食堂食品安全相关信息数据，实现对学校食堂视频AI分析图像整合汇聚和远程巡查监管，开展学校食堂和供餐单位餐食制作过程风险分析及预警的管理共治平台。</w:t>
      </w:r>
    </w:p>
    <w:p>
      <w:pPr>
        <w:autoSpaceDE w:val="0"/>
        <w:spacing w:line="600" w:lineRule="exact"/>
        <w:ind w:firstLine="608" w:firstLineChars="200"/>
        <w:rPr>
          <w:rFonts w:hint="eastAsia" w:cs="仿宋_GB2312"/>
          <w:color w:val="000000"/>
        </w:rPr>
      </w:pPr>
      <w:r>
        <w:rPr>
          <w:rFonts w:hint="eastAsia" w:cs="仿宋_GB2312"/>
          <w:color w:val="000000"/>
          <w:lang w:bidi="ar"/>
        </w:rPr>
        <w:t>第四条  学校全面落实食品安全主体责任，建立食品安全校长负责制，学校和供餐单位依法配备食品安全总监、食品安全员，加快智慧监管赋能，强化学校食堂“互联网+明厨亮灶”智慧系统科学管理，结合“日管控、周排查、月调度”工作机制的落实，提升校园食品安全水平。</w:t>
      </w:r>
    </w:p>
    <w:p>
      <w:pPr>
        <w:autoSpaceDE w:val="0"/>
        <w:spacing w:line="600" w:lineRule="exact"/>
        <w:ind w:firstLine="608" w:firstLineChars="200"/>
        <w:rPr>
          <w:rFonts w:hint="eastAsia" w:cs="仿宋_GB2312"/>
          <w:color w:val="000000"/>
        </w:rPr>
      </w:pPr>
      <w:r>
        <w:rPr>
          <w:rFonts w:hint="eastAsia" w:cs="仿宋_GB2312"/>
          <w:color w:val="000000"/>
          <w:lang w:bidi="ar"/>
        </w:rPr>
        <w:t>第五条  省级市场监管部门负责全省“互联网+明厨亮灶”平台巡查管理统筹协调工作，督促指导各地市场监管部门建立健全学校食堂“互联网+明厨亮灶”巡查工作机制。</w:t>
      </w:r>
    </w:p>
    <w:p>
      <w:pPr>
        <w:autoSpaceDE w:val="0"/>
        <w:spacing w:line="600" w:lineRule="exact"/>
        <w:ind w:firstLine="608" w:firstLineChars="200"/>
        <w:rPr>
          <w:rFonts w:hint="eastAsia" w:cs="仿宋_GB2312"/>
          <w:color w:val="000000"/>
        </w:rPr>
      </w:pPr>
      <w:r>
        <w:rPr>
          <w:rFonts w:hint="eastAsia" w:cs="仿宋_GB2312"/>
          <w:color w:val="000000"/>
          <w:lang w:bidi="ar"/>
        </w:rPr>
        <w:t>第六条  各地级以上市、县（市、区）及地级市直辖的镇街（园区）（以下称市、县（市、区））市场监管部门联合属地教育、人力资源社会保障部门负责本辖区学校食堂“互联网+明厨亮灶”智慧系统管理工作，根据《广东省学校食堂互联网+“明厨亮灶”平台建设指南》，不断完善学校食堂“互联网+明厨亮灶”智慧系统功能，建立基于大数据分析的食品安全信息平台，推进信息技术在食品安全监管的应用，提升原料溯源把关、设施设备管控、人员行为纠偏等智慧监管水平。</w:t>
      </w:r>
    </w:p>
    <w:p>
      <w:pPr>
        <w:autoSpaceDE w:val="0"/>
        <w:spacing w:line="600" w:lineRule="exact"/>
        <w:ind w:firstLine="608" w:firstLineChars="200"/>
        <w:rPr>
          <w:rFonts w:hint="eastAsia" w:cs="仿宋_GB2312"/>
          <w:color w:val="000000"/>
        </w:rPr>
      </w:pPr>
      <w:r>
        <w:rPr>
          <w:rFonts w:hint="eastAsia" w:cs="仿宋_GB2312"/>
          <w:color w:val="000000"/>
          <w:lang w:bidi="ar"/>
        </w:rPr>
        <w:t>市、县（市、区）市场监管部门负责督促供餐单位落实学校食堂“互联网+明厨亮灶”智慧系统规范建设管理；应用学校食堂“互联网+明厨亮灶”智慧系统开展网上巡查等手段加强食品安全管理；督促学校及时纠正利用系统巡查发现存在的问题，及时向教育、人力资源社会保障等部门进行通报；督促学校、供餐单位提升食品安全管理水平。</w:t>
      </w:r>
    </w:p>
    <w:p>
      <w:pPr>
        <w:autoSpaceDE w:val="0"/>
        <w:spacing w:line="600" w:lineRule="exact"/>
        <w:ind w:firstLine="608" w:firstLineChars="200"/>
        <w:rPr>
          <w:rFonts w:hint="eastAsia" w:cs="仿宋_GB2312"/>
          <w:color w:val="000000"/>
        </w:rPr>
      </w:pPr>
      <w:r>
        <w:rPr>
          <w:rFonts w:hint="eastAsia" w:cs="仿宋_GB2312"/>
          <w:color w:val="000000"/>
          <w:lang w:bidi="ar"/>
        </w:rPr>
        <w:t>第七条  省级教育、人力资源社会保障部门督促学校落实学校食堂“互联网+明厨亮灶”智慧系统建设和巡查要求；健全学校落实学校食堂“互联网+明厨亮灶”食品安全巡查工作机制；将学校开展“互联网+明厨亮灶”智慧系统巡查的情况纳入市县级人民政府履行教育职责评价。</w:t>
      </w:r>
    </w:p>
    <w:p>
      <w:pPr>
        <w:autoSpaceDE w:val="0"/>
        <w:spacing w:line="600" w:lineRule="exact"/>
        <w:ind w:firstLine="640"/>
        <w:rPr>
          <w:rFonts w:hint="eastAsia" w:cs="仿宋_GB2312"/>
          <w:color w:val="000000"/>
        </w:rPr>
      </w:pPr>
      <w:r>
        <w:rPr>
          <w:rFonts w:hint="eastAsia" w:cs="仿宋_GB2312"/>
          <w:color w:val="000000"/>
          <w:lang w:bidi="ar"/>
        </w:rPr>
        <w:t>第八条  市级教育、人力资源社会保障等教育行政部门负责督促各学校落实学校食堂“互联网+明厨亮灶”智慧系统建设管理；督促各学校按要求管理平台，有序推动学校向家长代表开放智慧监管平台；协调学校与市场监管部门数据对接工作，督促学校按要求通过平台开展校园食堂食品安全管理工作，并对接入和使用情况进行监督。</w:t>
      </w:r>
    </w:p>
    <w:p>
      <w:pPr>
        <w:autoSpaceDE w:val="0"/>
        <w:spacing w:line="600" w:lineRule="exact"/>
        <w:ind w:firstLine="640"/>
        <w:rPr>
          <w:rFonts w:hint="eastAsia" w:cs="仿宋_GB2312"/>
          <w:color w:val="000000"/>
        </w:rPr>
      </w:pPr>
      <w:r>
        <w:rPr>
          <w:rFonts w:hint="eastAsia" w:cs="仿宋_GB2312"/>
          <w:color w:val="000000"/>
          <w:lang w:bidi="ar"/>
        </w:rPr>
        <w:t>市级教育、人力资源社会保障等教育行政部门加强工作信息通报和信息共享，通过学校食堂“互联网+明厨亮灶”智慧系统发现的食堂食品安全问题要迅速处置，督促学校分析查明原因，采取有力措施，消除食品安全风险隐患，严防发生校园重大食品安全事件。</w:t>
      </w:r>
    </w:p>
    <w:p>
      <w:pPr>
        <w:autoSpaceDE w:val="0"/>
        <w:spacing w:line="600" w:lineRule="exact"/>
        <w:ind w:firstLine="608" w:firstLineChars="200"/>
        <w:rPr>
          <w:rFonts w:hint="eastAsia" w:cs="仿宋_GB2312"/>
          <w:color w:val="000000"/>
        </w:rPr>
      </w:pPr>
      <w:r>
        <w:rPr>
          <w:rFonts w:hint="eastAsia" w:cs="仿宋_GB2312"/>
          <w:color w:val="000000"/>
          <w:lang w:bidi="ar"/>
        </w:rPr>
        <w:t>第九条  学校负责做好学校食堂“互联网+明厨亮灶”智慧系统建设使用、维护工作，接受市场监管、教育、人力资源社会保障等部门的监督管理；学校校长（含幼儿园园长，下同）、食品安全总监、食品安全员及食堂管理相关人员要通过学校食堂“互联网+明厨亮灶”智慧系统掌握学校食堂和学生集体配餐单位的食品安全状况，定期组织开展自查，及时发现和排除风险隐患，定期组织食品安全管理人员和食堂从业人员进行培训；建立健全家委会（家长代表）、膳食委员会参与学校食品安全管理工作制度，主动接受学生和家长监督。</w:t>
      </w:r>
    </w:p>
    <w:p>
      <w:pPr>
        <w:autoSpaceDE w:val="0"/>
        <w:spacing w:line="600" w:lineRule="exact"/>
        <w:ind w:firstLine="608" w:firstLineChars="200"/>
        <w:jc w:val="left"/>
        <w:rPr>
          <w:rFonts w:hint="eastAsia" w:eastAsia="仿宋" w:cs="仿宋"/>
          <w:color w:val="000000"/>
        </w:rPr>
      </w:pPr>
    </w:p>
    <w:p>
      <w:pPr>
        <w:autoSpaceDE w:val="0"/>
        <w:spacing w:line="600" w:lineRule="exact"/>
        <w:jc w:val="center"/>
        <w:rPr>
          <w:rFonts w:hint="eastAsia" w:eastAsia="黑体" w:cs="黑体"/>
          <w:color w:val="000000"/>
        </w:rPr>
      </w:pPr>
      <w:r>
        <w:rPr>
          <w:rFonts w:hint="eastAsia" w:eastAsia="黑体" w:cs="黑体"/>
          <w:color w:val="000000"/>
          <w:lang w:bidi="ar"/>
        </w:rPr>
        <w:t>第二章  学校巡查</w:t>
      </w:r>
    </w:p>
    <w:p>
      <w:pPr>
        <w:autoSpaceDE w:val="0"/>
        <w:spacing w:line="600" w:lineRule="exact"/>
        <w:ind w:firstLine="608" w:firstLineChars="200"/>
        <w:rPr>
          <w:rFonts w:hint="eastAsia" w:cs="仿宋_GB2312"/>
          <w:color w:val="000000"/>
        </w:rPr>
      </w:pPr>
      <w:r>
        <w:rPr>
          <w:rFonts w:hint="eastAsia" w:cs="仿宋_GB2312"/>
          <w:color w:val="000000"/>
          <w:lang w:bidi="ar"/>
        </w:rPr>
        <w:t>第十条  学校应结合学校食品安全培训工作，强化食品安全总监、食品安全员、平台操作人员培训，建立完善学校食堂“互联网+明厨亮灶”智慧系统培训制度，熟练掌握应用学校食堂“互联网+明厨亮灶”智慧系统开展自查、整改、信息公开等工作。</w:t>
      </w:r>
    </w:p>
    <w:p>
      <w:pPr>
        <w:autoSpaceDE w:val="0"/>
        <w:spacing w:line="600" w:lineRule="exact"/>
        <w:ind w:firstLine="608" w:firstLineChars="200"/>
        <w:rPr>
          <w:rFonts w:hint="eastAsia" w:cs="仿宋_GB2312"/>
          <w:color w:val="000000"/>
        </w:rPr>
      </w:pPr>
      <w:r>
        <w:rPr>
          <w:rFonts w:hint="eastAsia" w:cs="仿宋_GB2312"/>
          <w:color w:val="000000"/>
          <w:lang w:bidi="ar"/>
        </w:rPr>
        <w:t>第十一条  具备条件的学校要积极借助学校食堂“互联网+明厨亮灶”智慧系统公示食品经营许可、从业人员健康证明、市场监管日常监督检查结果记录表；公开每日食谱、食品加工过程、食品原料及进货来源信息等食品安全信息。</w:t>
      </w:r>
    </w:p>
    <w:p>
      <w:pPr>
        <w:autoSpaceDE w:val="0"/>
        <w:spacing w:line="600" w:lineRule="exact"/>
        <w:ind w:firstLine="608" w:firstLineChars="200"/>
        <w:rPr>
          <w:rFonts w:hint="eastAsia" w:cs="仿宋_GB2312"/>
          <w:color w:val="000000"/>
        </w:rPr>
      </w:pPr>
      <w:r>
        <w:rPr>
          <w:rFonts w:hint="eastAsia" w:cs="仿宋_GB2312"/>
          <w:color w:val="000000"/>
          <w:lang w:bidi="ar"/>
        </w:rPr>
        <w:t>第十二条  供餐单位要落实全程风险管控要求，应参照学校食堂管理要求，纳入学校食堂“互联网+明厨亮灶”智慧系统巡查管理范围，做好被供餐学校食堂“互联网+明厨亮灶”智慧系统大屏和互联网展示使用、维护等工作。</w:t>
      </w:r>
    </w:p>
    <w:p>
      <w:pPr>
        <w:autoSpaceDE w:val="0"/>
        <w:spacing w:line="600" w:lineRule="exact"/>
        <w:ind w:firstLine="608" w:firstLineChars="200"/>
        <w:rPr>
          <w:rFonts w:hint="eastAsia" w:cs="仿宋_GB2312"/>
          <w:color w:val="000000"/>
        </w:rPr>
      </w:pPr>
      <w:r>
        <w:rPr>
          <w:rFonts w:hint="eastAsia" w:cs="仿宋_GB2312"/>
          <w:color w:val="000000"/>
          <w:lang w:bidi="ar"/>
        </w:rPr>
        <w:t>第十三条  采用校外配餐的学校，学校应落实对供餐单位的管理责任，落实食品安全巡查工作机制，鼓励通过学校食堂“互联网+明厨亮灶”智慧系统检查供餐单位。发现不符合食品安全相关要求的，应要求供餐单位立即整改；如有违法违规行为的应及时报告辖区市场监管和教育、人力资源社会保障部门。</w:t>
      </w:r>
    </w:p>
    <w:p>
      <w:pPr>
        <w:autoSpaceDE w:val="0"/>
        <w:spacing w:line="600" w:lineRule="exact"/>
        <w:ind w:firstLine="608" w:firstLineChars="200"/>
        <w:rPr>
          <w:rFonts w:hint="eastAsia" w:cs="仿宋_GB2312"/>
          <w:color w:val="000000"/>
        </w:rPr>
      </w:pPr>
      <w:r>
        <w:rPr>
          <w:rFonts w:hint="eastAsia" w:cs="仿宋_GB2312"/>
          <w:color w:val="000000"/>
          <w:lang w:bidi="ar"/>
        </w:rPr>
        <w:t>第十四条  具备条件的学校食品安全总监或食品安全员要积极借助学校食堂“互联网+明厨亮灶”智慧系统开展每日自查。鼓励负责校园食品安全的校领导每周开展一次学校食堂“互联网+明厨亮灶”智慧系统巡查，通过观看视频直播、视频回放等掌握学校食堂食品安全状况，及时发现问题隐患，研究解决办法，消除食品安全风险，建立自查、处置情况台账；学校主要负责人每月听取食品安全管理人员关于食品安全风险隐患排查的工作汇报，对当月线上情况进行总结，对下月工作调度安排，形成《每月学校食堂食品安全调度会议纪要》。</w:t>
      </w:r>
    </w:p>
    <w:p>
      <w:pPr>
        <w:autoSpaceDE w:val="0"/>
        <w:spacing w:line="600" w:lineRule="exact"/>
        <w:ind w:firstLine="608" w:firstLineChars="200"/>
        <w:rPr>
          <w:rFonts w:hint="eastAsia" w:cs="仿宋_GB2312"/>
          <w:color w:val="000000"/>
        </w:rPr>
      </w:pPr>
      <w:r>
        <w:rPr>
          <w:rFonts w:hint="eastAsia" w:cs="仿宋_GB2312"/>
          <w:color w:val="000000"/>
          <w:lang w:bidi="ar"/>
        </w:rPr>
        <w:t>第十五条  学校应指定专人负责视频数据存储安全管理，摄像机视频图像存储时间应不少于15个自然日，不得删除、更改、损毁原始录像和操作日志等；由专人对相关数据和信息进行更新维护，发现摄像机信号丢失、数据或平台异常等情况应及时进行跟踪处理。</w:t>
      </w:r>
    </w:p>
    <w:p>
      <w:pPr>
        <w:autoSpaceDE w:val="0"/>
        <w:spacing w:line="600" w:lineRule="exact"/>
        <w:ind w:firstLine="608" w:firstLineChars="200"/>
        <w:rPr>
          <w:rFonts w:hint="eastAsia" w:cs="仿宋_GB2312"/>
          <w:color w:val="000000"/>
        </w:rPr>
      </w:pPr>
      <w:r>
        <w:rPr>
          <w:rFonts w:hint="eastAsia" w:cs="仿宋_GB2312"/>
          <w:color w:val="000000"/>
          <w:lang w:bidi="ar"/>
        </w:rPr>
        <w:t>第十六条  学校应加强学校食堂从业人员食品原料管理。加强进货查验，建立食品安全追溯体系，强化从原材料采购到供餐全过程的控制管理；具备条件的学校相关负责人可通过登录学校食堂“互联网+明厨亮灶”智慧系统抽查食堂环境卫生、从业人员加工操作情况等内容，并定期对抽查情况组织评价。</w:t>
      </w:r>
    </w:p>
    <w:p>
      <w:pPr>
        <w:autoSpaceDE w:val="0"/>
        <w:spacing w:line="600" w:lineRule="exact"/>
        <w:ind w:firstLine="608" w:firstLineChars="200"/>
        <w:rPr>
          <w:rFonts w:hint="eastAsia" w:cs="仿宋_GB2312"/>
          <w:color w:val="000000"/>
        </w:rPr>
      </w:pPr>
      <w:r>
        <w:rPr>
          <w:rFonts w:hint="eastAsia" w:cs="仿宋_GB2312"/>
          <w:color w:val="000000"/>
          <w:lang w:bidi="ar"/>
        </w:rPr>
        <w:t>第十七条  学校应建立健全学校食堂“互联网+明厨亮灶”智慧系统有序开放管理制度，家长代表端口或移动端APP用户管理、权限分配由学校负责管理；规范家委会（家长代表）、膳食委员会参与学校食品安全管理工作。</w:t>
      </w:r>
    </w:p>
    <w:p>
      <w:pPr>
        <w:autoSpaceDE w:val="0"/>
        <w:spacing w:line="600" w:lineRule="exact"/>
        <w:ind w:firstLine="608" w:firstLineChars="200"/>
        <w:rPr>
          <w:rFonts w:hint="eastAsia" w:cs="仿宋_GB2312"/>
          <w:color w:val="000000"/>
        </w:rPr>
      </w:pPr>
      <w:r>
        <w:rPr>
          <w:rFonts w:hint="eastAsia" w:cs="仿宋_GB2312"/>
          <w:color w:val="000000"/>
          <w:lang w:bidi="ar"/>
        </w:rPr>
        <w:t>第十八条  学校应加强学校食堂“互联网+明厨亮灶”智慧系统运维管理，指派专人负责系统软硬件设施的日常维护，保证系统运行参数符合《广东省学校食堂互联网+“明厨亮灶”平台建设指南》要求，确保系统运作正常、监控在线、覆盖达标。要加强系统运行环境优化，保障供电、网络等系统运行必要条件，不得随意断电断网，确保视频清晰、应连必连。</w:t>
      </w:r>
    </w:p>
    <w:p>
      <w:pPr>
        <w:autoSpaceDE w:val="0"/>
        <w:spacing w:line="600" w:lineRule="exact"/>
        <w:ind w:firstLine="608" w:firstLineChars="200"/>
        <w:jc w:val="center"/>
        <w:rPr>
          <w:rFonts w:hint="eastAsia" w:eastAsia="黑体"/>
          <w:color w:val="000000"/>
        </w:rPr>
      </w:pPr>
    </w:p>
    <w:p>
      <w:pPr>
        <w:autoSpaceDE w:val="0"/>
        <w:spacing w:line="600" w:lineRule="exact"/>
        <w:jc w:val="center"/>
        <w:rPr>
          <w:rFonts w:hint="eastAsia" w:eastAsia="黑体"/>
          <w:color w:val="000000"/>
        </w:rPr>
      </w:pPr>
      <w:r>
        <w:rPr>
          <w:rFonts w:hint="eastAsia" w:eastAsia="黑体" w:cs="黑体"/>
          <w:color w:val="000000"/>
          <w:lang w:bidi="ar"/>
        </w:rPr>
        <w:t>第三章</w:t>
      </w:r>
      <w:r>
        <w:rPr>
          <w:rFonts w:hint="eastAsia" w:eastAsia="黑体"/>
          <w:color w:val="000000"/>
          <w:lang w:bidi="ar"/>
        </w:rPr>
        <w:t xml:space="preserve">  </w:t>
      </w:r>
      <w:r>
        <w:rPr>
          <w:rFonts w:hint="eastAsia" w:eastAsia="黑体" w:cs="黑体"/>
          <w:color w:val="000000"/>
          <w:lang w:bidi="ar"/>
        </w:rPr>
        <w:t>监管巡查</w:t>
      </w:r>
    </w:p>
    <w:p>
      <w:pPr>
        <w:autoSpaceDE w:val="0"/>
        <w:spacing w:line="600" w:lineRule="exact"/>
        <w:ind w:firstLine="608" w:firstLineChars="200"/>
        <w:rPr>
          <w:rFonts w:hint="eastAsia" w:cs="仿宋_GB2312"/>
          <w:color w:val="000000"/>
        </w:rPr>
      </w:pPr>
      <w:r>
        <w:rPr>
          <w:rFonts w:hint="eastAsia" w:cs="仿宋_GB2312"/>
          <w:color w:val="000000"/>
          <w:lang w:bidi="ar"/>
        </w:rPr>
        <w:t>第十九条  市级市场监管部门应当定期组织对辖区内学校食堂“互联网+明厨亮灶”智慧系统使用情况进行巡查监督，并将相关情况通报教育、人力资源社会保障等部门；根据年度检查计划、“双随机”抽查计划，结合学校食堂日常监管、专项检查、飞行检查等，将网上巡查检查与现场检查有机衔接，提高监管效率。</w:t>
      </w:r>
    </w:p>
    <w:p>
      <w:pPr>
        <w:autoSpaceDE w:val="0"/>
        <w:spacing w:line="600" w:lineRule="exact"/>
        <w:ind w:firstLine="608" w:firstLineChars="200"/>
        <w:rPr>
          <w:rFonts w:hint="eastAsia" w:cs="仿宋_GB2312"/>
          <w:color w:val="000000"/>
        </w:rPr>
      </w:pPr>
      <w:r>
        <w:rPr>
          <w:rFonts w:hint="eastAsia" w:cs="仿宋_GB2312"/>
          <w:color w:val="000000"/>
          <w:lang w:bidi="ar"/>
        </w:rPr>
        <w:t>第二十条  市、县级市场监管人员可通过查看视频直播、视频回放等形式，进行网上巡查，并对学校开展智慧抓拍风险隐患处置的情况进行检查。检查中通过图片抓拍、视频抓拍保存涉嫌违法违规行为影像资料等相关线索，开展现场检查核实依法处理。</w:t>
      </w:r>
    </w:p>
    <w:p>
      <w:pPr>
        <w:autoSpaceDE w:val="0"/>
        <w:spacing w:line="600" w:lineRule="exact"/>
        <w:ind w:firstLine="608" w:firstLineChars="200"/>
        <w:rPr>
          <w:rFonts w:hint="eastAsia" w:cs="仿宋_GB2312"/>
          <w:color w:val="000000"/>
        </w:rPr>
      </w:pPr>
      <w:r>
        <w:rPr>
          <w:rFonts w:hint="eastAsia" w:cs="仿宋_GB2312"/>
          <w:color w:val="000000"/>
          <w:lang w:bidi="ar"/>
        </w:rPr>
        <w:t>第二十一条  市、县级市场监管部门要根据属地监管原则，制定年度线上巡查工作计划，指定专人开展学校食堂“互联网+明厨亮灶”线上巡查工作。市级市场监管部门适时利用学校食堂“互联网+明厨亮灶”智慧系统组织开展“网上抽查，靶向飞行”检查；县级市场监管部门每月定期线上巡查，每学期实现辖区内学校食堂线上巡查全覆盖。</w:t>
      </w:r>
    </w:p>
    <w:p>
      <w:pPr>
        <w:autoSpaceDE w:val="0"/>
        <w:spacing w:line="600" w:lineRule="exact"/>
        <w:ind w:firstLine="608" w:firstLineChars="200"/>
        <w:rPr>
          <w:rFonts w:hint="eastAsia" w:cs="仿宋_GB2312"/>
          <w:color w:val="000000"/>
        </w:rPr>
      </w:pPr>
      <w:r>
        <w:rPr>
          <w:rFonts w:hint="eastAsia" w:cs="仿宋_GB2312"/>
          <w:color w:val="000000"/>
          <w:lang w:bidi="ar"/>
        </w:rPr>
        <w:t>第二十二条  市场监管部门利用学校食堂“互联网+明厨亮灶”智慧系统巡查范围应包含但不限于食品库房、烹饪间、备餐间（分装间）、留样间、餐具饮具清洗消毒间等重点场所。</w:t>
      </w:r>
    </w:p>
    <w:p>
      <w:pPr>
        <w:autoSpaceDE w:val="0"/>
        <w:spacing w:line="600" w:lineRule="exact"/>
        <w:jc w:val="center"/>
        <w:rPr>
          <w:rFonts w:hint="eastAsia" w:eastAsia="黑体" w:cs="黑体"/>
          <w:color w:val="000000"/>
        </w:rPr>
      </w:pPr>
    </w:p>
    <w:p>
      <w:pPr>
        <w:autoSpaceDE w:val="0"/>
        <w:spacing w:line="600" w:lineRule="exact"/>
        <w:jc w:val="center"/>
        <w:rPr>
          <w:rFonts w:eastAsia="黑体"/>
          <w:color w:val="000000"/>
        </w:rPr>
      </w:pPr>
      <w:r>
        <w:rPr>
          <w:rFonts w:hint="eastAsia" w:eastAsia="黑体" w:cs="黑体"/>
          <w:color w:val="000000"/>
          <w:lang w:bidi="ar"/>
        </w:rPr>
        <w:t>第四章</w:t>
      </w:r>
      <w:r>
        <w:rPr>
          <w:rFonts w:hint="eastAsia" w:eastAsia="黑体"/>
          <w:color w:val="000000"/>
          <w:lang w:bidi="ar"/>
        </w:rPr>
        <w:t xml:space="preserve">  </w:t>
      </w:r>
      <w:r>
        <w:rPr>
          <w:rFonts w:hint="eastAsia" w:eastAsia="黑体" w:cs="黑体"/>
          <w:color w:val="000000"/>
          <w:lang w:bidi="ar"/>
        </w:rPr>
        <w:t>社会参与</w:t>
      </w:r>
    </w:p>
    <w:p>
      <w:pPr>
        <w:autoSpaceDE w:val="0"/>
        <w:spacing w:line="600" w:lineRule="exact"/>
        <w:ind w:firstLine="608" w:firstLineChars="200"/>
        <w:rPr>
          <w:rFonts w:hint="eastAsia" w:cs="仿宋_GB2312"/>
          <w:color w:val="000000"/>
        </w:rPr>
      </w:pPr>
      <w:r>
        <w:rPr>
          <w:rFonts w:hint="eastAsia" w:cs="仿宋_GB2312"/>
          <w:color w:val="000000"/>
          <w:lang w:bidi="ar"/>
        </w:rPr>
        <w:t>第二十三条   各级市场监管、教育、人力资源社会保障部门要健全“互联网+明厨亮灶”智慧系统巡查长效机制，接受社会监督。各学校应结合实际，采取邀请学生家长代表陪同就餐、参观学校食堂或供餐单位，主动提升学校和供餐单位食品安全操作规范和服务质量。平稳有序开放智慧监管平台家长代表端口或移动端APP用户，鼓励面向社会公众开放学校食堂远程实时视频等信息，充分发挥“互联网+明厨亮灶”“主体自律、群众参与、政府监管”共治作用。</w:t>
      </w:r>
    </w:p>
    <w:p>
      <w:pPr>
        <w:autoSpaceDE w:val="0"/>
        <w:spacing w:line="600" w:lineRule="exact"/>
        <w:ind w:firstLine="608" w:firstLineChars="200"/>
        <w:rPr>
          <w:rFonts w:hint="eastAsia" w:cs="仿宋_GB2312"/>
          <w:color w:val="000000"/>
          <w:lang w:bidi="ar"/>
        </w:rPr>
      </w:pPr>
      <w:r>
        <w:rPr>
          <w:rFonts w:hint="eastAsia" w:cs="仿宋_GB2312"/>
          <w:color w:val="000000"/>
          <w:lang w:bidi="ar"/>
        </w:rPr>
        <w:t>第二十四条  各级市场监管、教育、人力资源社会保障部门要充分利用报刊、电视及网络等多种渠道，大力宣传学校食堂“互联网+明厨亮灶”智慧系统对食品安全管理工作成效，充分发挥学生家长、第三方机构、新闻媒体、人大代表、政协委员等社会各界的监督作用，推动校园食品安全社会共治水平。</w:t>
      </w:r>
    </w:p>
    <w:p>
      <w:pPr>
        <w:autoSpaceDE w:val="0"/>
        <w:spacing w:line="600" w:lineRule="exact"/>
        <w:ind w:firstLine="608" w:firstLineChars="200"/>
        <w:rPr>
          <w:rFonts w:hint="eastAsia" w:cs="仿宋_GB2312"/>
          <w:color w:val="000000"/>
          <w:lang w:bidi="ar"/>
        </w:rPr>
      </w:pPr>
    </w:p>
    <w:p>
      <w:pPr>
        <w:autoSpaceDE w:val="0"/>
        <w:spacing w:line="600" w:lineRule="exact"/>
        <w:jc w:val="center"/>
        <w:rPr>
          <w:rFonts w:hint="eastAsia"/>
          <w:color w:val="000000"/>
        </w:rPr>
      </w:pPr>
      <w:r>
        <w:rPr>
          <w:rFonts w:hint="eastAsia" w:eastAsia="黑体" w:cs="黑体"/>
          <w:color w:val="000000"/>
          <w:lang w:bidi="ar"/>
        </w:rPr>
        <w:t>第五章</w:t>
      </w:r>
      <w:r>
        <w:rPr>
          <w:rFonts w:hint="eastAsia" w:eastAsia="黑体"/>
          <w:color w:val="000000"/>
          <w:lang w:bidi="ar"/>
        </w:rPr>
        <w:t xml:space="preserve">  </w:t>
      </w:r>
      <w:r>
        <w:rPr>
          <w:rFonts w:hint="eastAsia" w:eastAsia="黑体" w:cs="黑体"/>
          <w:color w:val="000000"/>
          <w:lang w:bidi="ar"/>
        </w:rPr>
        <w:t>附则</w:t>
      </w:r>
    </w:p>
    <w:p>
      <w:pPr>
        <w:autoSpaceDE w:val="0"/>
        <w:spacing w:line="600" w:lineRule="exact"/>
        <w:ind w:firstLine="608" w:firstLineChars="200"/>
        <w:rPr>
          <w:rFonts w:hint="eastAsia" w:cs="仿宋_GB2312"/>
          <w:color w:val="000000"/>
        </w:rPr>
      </w:pPr>
      <w:r>
        <w:rPr>
          <w:rFonts w:hint="eastAsia" w:cs="仿宋_GB2312"/>
          <w:color w:val="000000"/>
          <w:lang w:bidi="ar"/>
        </w:rPr>
        <w:t>第二十五条  本规定由广东省市场监督管理局、广东省教育厅、广东省人力资源和社会保障厅负责解释。</w:t>
      </w:r>
    </w:p>
    <w:p>
      <w:pPr>
        <w:autoSpaceDE w:val="0"/>
        <w:spacing w:line="600" w:lineRule="exact"/>
        <w:ind w:firstLine="608" w:firstLineChars="200"/>
        <w:rPr>
          <w:rFonts w:hint="eastAsia" w:cs="仿宋_GB2312"/>
          <w:color w:val="000000"/>
        </w:rPr>
      </w:pPr>
      <w:r>
        <w:rPr>
          <w:rFonts w:hint="eastAsia" w:cs="仿宋_GB2312"/>
          <w:color w:val="000000"/>
          <w:lang w:bidi="ar"/>
        </w:rPr>
        <w:t>第二十六条  本规定自2023年12月11日起施行，有效期5年。</w:t>
      </w:r>
    </w:p>
    <w:p>
      <w:pPr>
        <w:rPr>
          <w:color w:val="000000"/>
        </w:rPr>
      </w:pPr>
    </w:p>
    <w:bookmarkEnd w:id="1"/>
    <w:p>
      <w:pPr>
        <w:spacing w:line="590" w:lineRule="exact"/>
        <w:rPr>
          <w:rFonts w:hint="eastAsia" w:eastAsia="方正小标宋简体" w:cs="方正小标宋简体"/>
          <w:color w:val="000000"/>
          <w:spacing w:val="2"/>
          <w:sz w:val="44"/>
          <w:szCs w:val="44"/>
        </w:rPr>
      </w:pPr>
    </w:p>
    <w:p>
      <w:pPr>
        <w:spacing w:line="590" w:lineRule="exact"/>
        <w:ind w:firstLine="608" w:firstLineChars="200"/>
        <w:jc w:val="center"/>
        <w:rPr>
          <w:rFonts w:hint="eastAsia" w:cs="仿宋_GB2312"/>
          <w:color w:val="000000"/>
        </w:rPr>
      </w:pPr>
    </w:p>
    <w:p>
      <w:pPr>
        <w:spacing w:line="590" w:lineRule="exact"/>
        <w:ind w:firstLine="608" w:firstLineChars="200"/>
        <w:rPr>
          <w:rFonts w:hint="eastAsia" w:cs="仿宋_GB2312"/>
          <w:color w:val="000000"/>
        </w:rPr>
      </w:pPr>
    </w:p>
    <w:p>
      <w:pPr>
        <w:spacing w:line="590" w:lineRule="exact"/>
        <w:ind w:firstLine="608" w:firstLineChars="200"/>
        <w:rPr>
          <w:rFonts w:hint="eastAsia" w:cs="仿宋_GB2312"/>
          <w:color w:val="000000"/>
        </w:rPr>
      </w:pPr>
    </w:p>
    <w:p>
      <w:pPr>
        <w:spacing w:line="590" w:lineRule="exact"/>
        <w:ind w:firstLine="608" w:firstLineChars="200"/>
        <w:rPr>
          <w:rFonts w:hint="eastAsia" w:cs="仿宋_GB2312"/>
          <w:color w:val="000000"/>
        </w:rPr>
      </w:pPr>
    </w:p>
    <w:p>
      <w:pPr>
        <w:spacing w:line="560" w:lineRule="exact"/>
        <w:ind w:firstLine="608" w:firstLineChars="200"/>
        <w:rPr>
          <w:rFonts w:hint="eastAsia" w:eastAsia="仿宋" w:cs="仿宋"/>
          <w:color w:val="000000"/>
        </w:rPr>
      </w:pPr>
    </w:p>
    <w:p>
      <w:pPr>
        <w:spacing w:line="560" w:lineRule="exact"/>
        <w:ind w:firstLine="608" w:firstLineChars="200"/>
        <w:rPr>
          <w:rFonts w:hint="eastAsia" w:eastAsia="仿宋" w:cs="仿宋"/>
          <w:color w:val="000000"/>
        </w:rPr>
      </w:pPr>
    </w:p>
    <w:p>
      <w:pPr>
        <w:spacing w:line="560" w:lineRule="exact"/>
        <w:ind w:firstLine="608" w:firstLineChars="200"/>
        <w:rPr>
          <w:color w:val="000000"/>
        </w:rPr>
      </w:pPr>
    </w:p>
    <w:p>
      <w:pPr>
        <w:spacing w:line="560" w:lineRule="exact"/>
        <w:ind w:firstLine="608" w:firstLineChars="200"/>
        <w:rPr>
          <w:color w:val="000000"/>
        </w:rPr>
      </w:pPr>
    </w:p>
    <w:p>
      <w:pPr>
        <w:spacing w:line="560" w:lineRule="exact"/>
        <w:ind w:firstLine="608" w:firstLineChars="200"/>
        <w:rPr>
          <w:color w:val="000000"/>
        </w:rPr>
      </w:pPr>
    </w:p>
    <w:p>
      <w:pPr>
        <w:spacing w:line="560" w:lineRule="exact"/>
        <w:rPr>
          <w:color w:val="000000"/>
        </w:rPr>
        <w:sectPr>
          <w:footerReference r:id="rId4" w:type="first"/>
          <w:footerReference r:id="rId3" w:type="default"/>
          <w:pgSz w:w="11906" w:h="16838"/>
          <w:pgMar w:top="1984" w:right="1701" w:bottom="1701" w:left="1701" w:header="851" w:footer="1191" w:gutter="0"/>
          <w:cols w:space="720" w:num="1"/>
          <w:titlePg/>
          <w:docGrid w:type="linesAndChars" w:linePitch="597" w:charSpace="-3336"/>
        </w:sect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sectPr>
          <w:footerReference r:id="rId6" w:type="first"/>
          <w:footerReference r:id="rId5" w:type="default"/>
          <w:pgSz w:w="11906" w:h="16838"/>
          <w:pgMar w:top="1984" w:right="1701" w:bottom="1701" w:left="1701" w:header="851" w:footer="1191" w:gutter="0"/>
          <w:cols w:space="720" w:num="1"/>
          <w:titlePg/>
          <w:docGrid w:type="linesAndChars" w:linePitch="597" w:charSpace="-3336"/>
        </w:sect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rPr>
          <w:color w:val="000000"/>
        </w:rPr>
      </w:pPr>
    </w:p>
    <w:p>
      <w:pPr>
        <w:spacing w:line="560" w:lineRule="exact"/>
        <w:ind w:firstLine="608" w:firstLineChars="200"/>
        <w:rPr>
          <w:color w:val="000000"/>
        </w:rPr>
      </w:pPr>
    </w:p>
    <w:p>
      <w:pPr>
        <w:spacing w:line="280" w:lineRule="exact"/>
        <w:rPr>
          <w:color w:val="000000"/>
        </w:rPr>
      </w:pPr>
    </w:p>
    <w:p>
      <w:pPr>
        <w:ind w:firstLine="284" w:firstLineChars="100"/>
        <w:rPr>
          <w:rFonts w:hint="eastAsia" w:eastAsia="黑体" w:cs="黑体"/>
          <w:color w:val="000000"/>
          <w:sz w:val="30"/>
          <w:szCs w:val="30"/>
        </w:rPr>
      </w:pPr>
    </w:p>
    <w:p>
      <w:pPr>
        <w:ind w:firstLine="284" w:firstLineChars="100"/>
        <w:rPr>
          <w:rFonts w:hint="eastAsia" w:eastAsia="黑体" w:cs="黑体"/>
          <w:color w:val="000000"/>
          <w:sz w:val="30"/>
          <w:szCs w:val="30"/>
        </w:rPr>
      </w:pPr>
      <w:r>
        <w:rPr>
          <w:rFonts w:hint="eastAsia" w:eastAsia="黑体" w:cs="黑体"/>
          <w:color w:val="000000"/>
          <w:sz w:val="30"/>
          <w:szCs w:val="30"/>
        </w:rPr>
        <w:t>公开方式：</w:t>
      </w:r>
      <w:bookmarkStart w:id="2" w:name="gkfs"/>
      <w:r>
        <w:rPr>
          <w:rFonts w:hint="eastAsia" w:eastAsia="黑体" w:cs="黑体"/>
          <w:color w:val="000000"/>
          <w:sz w:val="30"/>
          <w:szCs w:val="30"/>
        </w:rPr>
        <w:t>主动公开</w:t>
      </w:r>
      <w:bookmarkEnd w:id="2"/>
    </w:p>
    <w:p>
      <w:pPr>
        <w:autoSpaceDE w:val="0"/>
        <w:spacing w:line="560" w:lineRule="exact"/>
        <w:ind w:firstLine="338" w:firstLineChars="119"/>
        <w:rPr>
          <w:rFonts w:hint="eastAsia" w:eastAsia="仿宋"/>
          <w:color w:val="000000"/>
          <w:sz w:val="30"/>
          <w:szCs w:val="30"/>
        </w:rPr>
      </w:pPr>
      <w:r>
        <w:rPr>
          <w:rFonts w:eastAsia="仿宋"/>
          <w:color w:val="000000"/>
          <w:sz w:val="30"/>
          <w:szCs w:val="30"/>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295910</wp:posOffset>
                </wp:positionV>
                <wp:extent cx="5405120" cy="0"/>
                <wp:effectExtent l="16510" t="8890" r="17145" b="1016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05120" cy="0"/>
                        </a:xfrm>
                        <a:prstGeom prst="line">
                          <a:avLst/>
                        </a:prstGeom>
                        <a:noFill/>
                        <a:ln w="15875" cmpd="sng">
                          <a:solidFill>
                            <a:srgbClr val="000000"/>
                          </a:solidFill>
                          <a:round/>
                        </a:ln>
                      </wps:spPr>
                      <wps:bodyPr/>
                    </wps:wsp>
                  </a:graphicData>
                </a:graphic>
              </wp:anchor>
            </w:drawing>
          </mc:Choice>
          <mc:Fallback>
            <w:pict>
              <v:line id="_x0000_s1026" o:spid="_x0000_s1026" o:spt="20" style="position:absolute;left:0pt;margin-left:-1.25pt;margin-top:23.3pt;height:0pt;width:425.6pt;mso-wrap-distance-bottom:0pt;mso-wrap-distance-left:9pt;mso-wrap-distance-right:9pt;mso-wrap-distance-top:0pt;z-index:251664384;mso-width-relative:page;mso-height-relative:page;" filled="f" stroked="t" coordsize="21600,21600" o:gfxdata="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gzSLDdcA&#10;AAAIAQAADwAAAAAAAAABACAAAAA4AAAAZHJzL2Rvd25yZXYueG1sUEsBAhQAFAAAAAgAh07iQCB/&#10;h0TRAQAAaAMAAA4AAAAAAAAAAQAgAAAAPAEAAGRycy9lMm9Eb2MueG1sUEsFBgAAAAAGAAYAWQEA&#10;AH8FAAAAAA==&#10;">
                <v:fill on="f" focussize="0,0"/>
                <v:stroke weight="1.25pt" color="#000000" joinstyle="round"/>
                <v:imagedata o:title=""/>
                <o:lock v:ext="edit" aspectratio="f"/>
                <w10:wrap type="square"/>
              </v:line>
            </w:pict>
          </mc:Fallback>
        </mc:AlternateContent>
      </w:r>
      <w:r>
        <w:rPr>
          <w:rFonts w:hint="eastAsia" w:eastAsia="仿宋"/>
          <w:color w:val="000000"/>
          <w:sz w:val="30"/>
          <w:szCs w:val="30"/>
        </w:rPr>
        <w:t>抄送：省档案馆。</w:t>
      </w:r>
    </w:p>
    <w:p>
      <w:pPr>
        <w:spacing w:line="560" w:lineRule="exact"/>
        <w:ind w:firstLine="341" w:firstLineChars="120"/>
        <w:rPr>
          <w:rFonts w:eastAsia="仿宋"/>
          <w:color w:val="000000"/>
          <w:sz w:val="30"/>
          <w:szCs w:val="30"/>
        </w:rPr>
      </w:pPr>
      <w:r>
        <w:rPr>
          <w:rFonts w:eastAsia="仿宋"/>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41275</wp:posOffset>
                </wp:positionV>
                <wp:extent cx="5405120" cy="0"/>
                <wp:effectExtent l="13335" t="14605" r="10795" b="1397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5120" cy="0"/>
                        </a:xfrm>
                        <a:prstGeom prst="line">
                          <a:avLst/>
                        </a:prstGeom>
                        <a:noFill/>
                        <a:ln w="15875" cmpd="sng">
                          <a:solidFill>
                            <a:srgbClr val="000000"/>
                          </a:solidFill>
                          <a:round/>
                        </a:ln>
                      </wps:spPr>
                      <wps:bodyPr/>
                    </wps:wsp>
                  </a:graphicData>
                </a:graphic>
              </wp:anchor>
            </w:drawing>
          </mc:Choice>
          <mc:Fallback>
            <w:pict>
              <v:line id="_x0000_s1026" o:spid="_x0000_s1026" o:spt="20" style="position:absolute;left:0pt;margin-left:-1.5pt;margin-top:3.25pt;height:0pt;width:425.6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9KNNPWAAAA&#10;BgEAAA8AAAAAAAAAAQAgAAAAOAAAAGRycy9kb3ducmV2LnhtbFBLAQIUABQAAAAIAIdO4kCGzlTF&#10;0AEAAGgDAAAOAAAAAAAAAAEAIAAAADsBAABkcnMvZTJvRG9jLnhtbFBLBQYAAAAABgAGAFkBAAB9&#10;BQAAAAA=&#10;">
                <v:fill on="f" focussize="0,0"/>
                <v:stroke weight="1.25pt" color="#000000" joinstyle="round"/>
                <v:imagedata o:title=""/>
                <o:lock v:ext="edit" aspectratio="f"/>
                <w10:wrap type="square"/>
              </v:line>
            </w:pict>
          </mc:Fallback>
        </mc:AlternateContent>
      </w:r>
      <w:r>
        <w:rPr>
          <w:rFonts w:eastAsia="仿宋"/>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446405</wp:posOffset>
                </wp:positionV>
                <wp:extent cx="5405120" cy="0"/>
                <wp:effectExtent l="12065" t="10160" r="12065" b="8890"/>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05120" cy="0"/>
                        </a:xfrm>
                        <a:prstGeom prst="line">
                          <a:avLst/>
                        </a:prstGeom>
                        <a:noFill/>
                        <a:ln w="15875" cmpd="sng">
                          <a:solidFill>
                            <a:srgbClr val="000000"/>
                          </a:solidFill>
                          <a:round/>
                        </a:ln>
                      </wps:spPr>
                      <wps:bodyPr/>
                    </wps:wsp>
                  </a:graphicData>
                </a:graphic>
              </wp:anchor>
            </w:drawing>
          </mc:Choice>
          <mc:Fallback>
            <w:pict>
              <v:line id="_x0000_s1026" o:spid="_x0000_s1026" o:spt="20" style="position:absolute;left:0pt;margin-left:-0.1pt;margin-top:35.15pt;height:0pt;width:425.6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K6Daa9YAAAAH&#10;AQAADwAAAAAAAAABACAAAAA4AAAAZHJzL2Rvd25yZXYueG1sUEsBAhQAFAAAAAgAh07iQC0aUZzP&#10;AQAAaAMAAA4AAAAAAAAAAQAgAAAAOwEAAGRycy9lMm9Eb2MueG1sUEsFBgAAAAAGAAYAWQEAAHwF&#10;AAAAAA==&#10;">
                <v:fill on="f" focussize="0,0"/>
                <v:stroke weight="1.25pt" color="#000000" joinstyle="round"/>
                <v:imagedata o:title=""/>
                <o:lock v:ext="edit" aspectratio="f"/>
                <w10:wrap type="square"/>
              </v:line>
            </w:pict>
          </mc:Fallback>
        </mc:AlternateContent>
      </w:r>
      <w:r>
        <w:rPr>
          <w:rFonts w:eastAsia="仿宋"/>
          <w:color w:val="000000"/>
          <w:sz w:val="30"/>
          <w:szCs w:val="30"/>
        </w:rPr>
        <w:t>广东省</w:t>
      </w:r>
      <w:r>
        <w:rPr>
          <w:rFonts w:hint="eastAsia" w:eastAsia="仿宋"/>
          <w:color w:val="000000"/>
          <w:sz w:val="30"/>
          <w:szCs w:val="30"/>
        </w:rPr>
        <w:t>市场监督管理</w:t>
      </w:r>
      <w:r>
        <w:rPr>
          <w:rFonts w:eastAsia="仿宋"/>
          <w:color w:val="000000"/>
          <w:sz w:val="30"/>
          <w:szCs w:val="30"/>
        </w:rPr>
        <w:t xml:space="preserve">局办公室      </w:t>
      </w:r>
      <w:r>
        <w:rPr>
          <w:rFonts w:hint="eastAsia" w:eastAsia="仿宋"/>
          <w:color w:val="000000"/>
          <w:sz w:val="30"/>
          <w:szCs w:val="30"/>
        </w:rPr>
        <w:t xml:space="preserve">  </w:t>
      </w:r>
      <w:r>
        <w:rPr>
          <w:rFonts w:eastAsia="仿宋"/>
          <w:color w:val="000000"/>
          <w:sz w:val="30"/>
          <w:szCs w:val="30"/>
        </w:rPr>
        <w:t xml:space="preserve"> </w:t>
      </w:r>
      <w:bookmarkStart w:id="3" w:name="YFRQ"/>
      <w:r>
        <w:rPr>
          <w:rFonts w:hint="eastAsia" w:eastAsia="仿宋"/>
          <w:color w:val="000000"/>
          <w:sz w:val="30"/>
          <w:szCs w:val="30"/>
        </w:rPr>
        <w:t>2023年10月31日</w:t>
      </w:r>
      <w:bookmarkEnd w:id="3"/>
      <w:r>
        <w:rPr>
          <w:rFonts w:eastAsia="仿宋"/>
          <w:color w:val="000000"/>
          <w:sz w:val="30"/>
          <w:szCs w:val="30"/>
        </w:rPr>
        <w:t>印发</w:t>
      </w:r>
    </w:p>
    <w:p>
      <w:pPr>
        <w:spacing w:line="560" w:lineRule="exact"/>
        <w:ind w:right="282" w:rightChars="93" w:firstLine="1822" w:firstLineChars="690"/>
        <w:jc w:val="right"/>
      </w:pPr>
      <w:r>
        <w:rPr>
          <w:rFonts w:hint="eastAsia" w:cs="仿宋_GB2312"/>
          <w:color w:val="000000"/>
          <w:sz w:val="28"/>
          <w:szCs w:val="28"/>
        </w:rPr>
        <w:t xml:space="preserve">                </w:t>
      </w:r>
      <w:r>
        <w:rPr>
          <w:rFonts w:hint="eastAsia"/>
          <w:color w:val="000000"/>
          <w:sz w:val="28"/>
          <w:szCs w:val="28"/>
        </w:rPr>
        <w:t>校对：</w:t>
      </w:r>
      <w:bookmarkStart w:id="4" w:name="JD"/>
      <w:r>
        <w:rPr>
          <w:rFonts w:hint="eastAsia"/>
          <w:color w:val="000000"/>
          <w:sz w:val="28"/>
          <w:szCs w:val="28"/>
        </w:rPr>
        <w:t>刘颖</w:t>
      </w:r>
      <w:bookmarkEnd w:id="4"/>
    </w:p>
    <w:sectPr>
      <w:footerReference r:id="rId8" w:type="first"/>
      <w:footerReference r:id="rId7" w:type="default"/>
      <w:pgSz w:w="11906" w:h="16838"/>
      <w:pgMar w:top="1984" w:right="1701" w:bottom="1701" w:left="1701" w:header="851" w:footer="1191" w:gutter="0"/>
      <w:cols w:space="720" w:num="1"/>
      <w:docGrid w:type="linesAndChars" w:linePitch="597"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9335" cy="230505"/>
              <wp:effectExtent l="3810" t="3175" r="0"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9335" cy="230505"/>
                      </a:xfrm>
                      <a:prstGeom prst="rect">
                        <a:avLst/>
                      </a:prstGeom>
                      <a:noFill/>
                      <a:ln>
                        <a:noFill/>
                      </a:ln>
                    </wps:spPr>
                    <wps:txbx>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1.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EWEnA0QAAAAQBAAAPAAAAAAAAAAEAIAAAADgAAABkcnMvZG93bnJl&#10;di54bWxQSwECFAAUAAAACACHTuJA9kUxhu4BAAC3AwAADgAAAAAAAAABACAAAAA2AQAAZHJzL2Uy&#10;b0RvYy54bWxQSwUGAAAAAAYABgBZAQAAlgUAAAAA&#10;">
              <v:fill on="f" focussize="0,0"/>
              <v:stroke on="f"/>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posOffset>4333875</wp:posOffset>
              </wp:positionH>
              <wp:positionV relativeFrom="paragraph">
                <wp:posOffset>0</wp:posOffset>
              </wp:positionV>
              <wp:extent cx="1066165" cy="230505"/>
              <wp:effectExtent l="3810" t="3175" r="0" b="444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66165" cy="230505"/>
                      </a:xfrm>
                      <a:prstGeom prst="rect">
                        <a:avLst/>
                      </a:prstGeom>
                      <a:noFill/>
                      <a:ln>
                        <a:noFill/>
                      </a:ln>
                    </wps:spPr>
                    <wps:txbx>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41.25pt;margin-top:0pt;height:18.15pt;width:83.95pt;mso-position-horizontal-relative:margin;z-index:251660288;mso-width-relative:page;mso-height-relative:page;" filled="f" stroked="f" coordsize="21600,21600" o:gfxdata="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TV3tw1AAAAAcBAAAPAAAAAAAAAAEAIAAAADgAAABkcnMv&#10;ZG93bnJldi54bWxQSwECFAAUAAAACACHTuJAIFowmfEBAAC3AwAADgAAAAAAAAABACAAAAA5AQAA&#10;ZHJzL2Uyb0RvYy54bWxQSwUGAAAAAAYABgBZAQAAnAUAAAAA&#10;">
              <v:fill on="f" focussize="0,0"/>
              <v:stroke on="f"/>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4333875</wp:posOffset>
              </wp:positionH>
              <wp:positionV relativeFrom="paragraph">
                <wp:posOffset>0</wp:posOffset>
              </wp:positionV>
              <wp:extent cx="1066165" cy="18288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66165" cy="1828800"/>
                      </a:xfrm>
                      <a:prstGeom prst="rect">
                        <a:avLst/>
                      </a:prstGeom>
                      <a:noFill/>
                      <a:ln>
                        <a:noFill/>
                      </a:ln>
                    </wps:spPr>
                    <wps:txbx>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41.25pt;margin-top:0pt;height:144pt;width:83.95pt;mso-position-horizontal-relative:margin;z-index:251659264;mso-width-relative:page;mso-height-relative:page;" filled="f" stroked="f" coordsize="21600,21600" o:gfxdata="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DOwRq1AAAAAgBAAAPAAAAAAAAAAEAIAAAADgAAABkcnMv&#10;ZG93bnJldi54bWxQSwECFAAUAAAACACHTuJAMY0NEfEBAAC4AwAADgAAAAAAAAABACAAAAA5AQAA&#10;ZHJzL2Uyb0RvYy54bWxQSwUGAAAAAAYABgBZAQAAnAUAAAAA&#10;">
              <v:fill on="f" focussize="0,0"/>
              <v:stroke on="f"/>
              <v:imagedata o:title=""/>
              <o:lock v:ext="edit" aspectratio="f"/>
              <v:textbox inset="0mm,0mm,0mm,0mm" style="mso-fit-shape-to-text:t;">
                <w:txbxContent>
                  <w:p>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E6"/>
    <w:rsid w:val="0022277F"/>
    <w:rsid w:val="00A663E6"/>
    <w:rsid w:val="00CA4476"/>
    <w:rsid w:val="00DA5A3B"/>
    <w:rsid w:val="5B7F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szCs w:val="18"/>
    </w:rPr>
  </w:style>
  <w:style w:type="character" w:customStyle="1" w:styleId="5">
    <w:name w:val="页脚 Char"/>
    <w:basedOn w:val="4"/>
    <w:link w:val="2"/>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640</Words>
  <Characters>3648</Characters>
  <Lines>30</Lines>
  <Paragraphs>8</Paragraphs>
  <TotalTime>0</TotalTime>
  <ScaleCrop>false</ScaleCrop>
  <LinksUpToDate>false</LinksUpToDate>
  <CharactersWithSpaces>4280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2023-11-06T17:37:00Z</dcterms:created>
  <dc:creator>局机关收文员</dc:creator>
  <cp:lastModifiedBy>赵淑卿</cp:lastModifiedBy>
  <dcterms:modified xsi:type="dcterms:W3CDTF">2023-11-07T09:59:02Z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