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873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70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</w:pPr>
      <w:r>
        <w:rPr>
          <w:szCs w:val="32"/>
        </w:rPr>
        <w:t>（纸面不敷，可另增页）</w:t>
      </w:r>
    </w:p>
    <w:p>
      <w:bookmarkStart w:id="0" w:name="_GoBack"/>
      <w:bookmarkEnd w:id="0"/>
    </w:p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中等线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FE"/>
    <w:rsid w:val="000A5931"/>
    <w:rsid w:val="00B445FE"/>
    <w:rsid w:val="00DA6AE6"/>
    <w:rsid w:val="1C767FC5"/>
    <w:rsid w:val="2C8B4438"/>
    <w:rsid w:val="FF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gdqts</dc:creator>
  <cp:lastModifiedBy>赵淑卿</cp:lastModifiedBy>
  <dcterms:modified xsi:type="dcterms:W3CDTF">2023-11-13T12:16:06Z</dcterms:modified>
  <dc:title>江门市地方标准意见反馈表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