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2"/>
          <w:szCs w:val="32"/>
          <w:lang w:bidi="ar"/>
        </w:rPr>
      </w:pPr>
    </w:p>
    <w:p>
      <w:pPr>
        <w:rPr>
          <w:rFonts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项目绩效自评报告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 w:bidi="ar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 w:bidi="ar"/>
        </w:rPr>
        <w:t>）</w:t>
      </w: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宋体" w:hAnsi="宋体" w:cs="宋体"/>
          <w:b/>
          <w:sz w:val="44"/>
          <w:szCs w:val="44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</w:pP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  <w:t>项目名称：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  <w:t>市级休禁渔补助资金</w:t>
      </w:r>
    </w:p>
    <w:p>
      <w:pPr>
        <w:jc w:val="center"/>
        <w:rPr>
          <w:rFonts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bidi="ar"/>
        </w:rPr>
        <w:t>预算部门：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 w:bidi="ar"/>
        </w:rPr>
        <w:t>江门市农业农村局</w:t>
      </w:r>
    </w:p>
    <w:p/>
    <w:p/>
    <w:p/>
    <w:p/>
    <w:p>
      <w:pPr>
        <w:ind w:firstLine="643" w:firstLineChars="200"/>
        <w:outlineLvl w:val="0"/>
        <w:rPr>
          <w:rFonts w:ascii="仿宋_GB2312" w:eastAsia="仿宋_GB2312" w:cs="仿宋_GB2312"/>
          <w:b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一、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项目概况</w:t>
      </w:r>
    </w:p>
    <w:p>
      <w:pPr>
        <w:ind w:firstLine="640" w:firstLineChars="200"/>
        <w:outlineLvl w:val="0"/>
        <w:rPr>
          <w:rFonts w:hint="eastAsia" w:ascii="仿宋_GB2312" w:hAnsi="Calibri" w:eastAsia="方正仿宋简体" w:cs="仿宋_GB2312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根据《广东省海洋与渔业厅、省财政厅关于印发&lt;广东省休（禁）渔渔民生产生活补助发放实施方案&gt;的通知》（粤海渔[2018]25号），《关于印发&lt;江门市休（禁）渔渔民生产生活补助发放实施方案&gt;的通知》（江海渔[2018]41号）精神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2022年市级休（禁）渔期渔民生产生活补助资金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安排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98万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元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，使用了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96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  <w:lang w:bidi="ar"/>
        </w:rPr>
        <w:t>8480元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其中新会区使用了95万元，鹤山市使用了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18480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元，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预期为了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对执行珠江禁渔期造成的生计损失的渔民群体适当补偿，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实际一定程度上缓解了渔民禁渔期生活困难问题。</w:t>
      </w:r>
    </w:p>
    <w:p>
      <w:pPr>
        <w:ind w:firstLine="643" w:firstLineChars="200"/>
        <w:outlineLvl w:val="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二、项目组织实施情况</w:t>
      </w:r>
    </w:p>
    <w:p>
      <w:pPr>
        <w:snapToGrid w:val="0"/>
        <w:spacing w:line="520" w:lineRule="exact"/>
        <w:ind w:firstLine="643" w:firstLineChars="200"/>
        <w:rPr>
          <w:rFonts w:hint="eastAsia"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eastAsia="仿宋_GB2312"/>
          <w:b/>
          <w:bCs/>
          <w:sz w:val="32"/>
        </w:rPr>
        <w:t>（一）投入。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2022年市级休（禁）渔期渔民生产生活补助资金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安排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98万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元、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补助对象为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新会区、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鹤山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市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辖区内的在册渔民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、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资金安排合理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。</w:t>
      </w:r>
    </w:p>
    <w:p>
      <w:pPr>
        <w:ind w:firstLine="643" w:firstLineChars="200"/>
        <w:outlineLvl w:val="0"/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/>
          <w:bCs/>
          <w:sz w:val="32"/>
        </w:rPr>
        <w:t>（二）过程。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2022年市级休（禁）渔期渔民生产生活补助资金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98元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下达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到位、资金分配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合理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、2022年市级休（禁）渔期渔民生产生活补助资金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96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8480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元，按财政局有关要求和程序合理规范支付。</w:t>
      </w:r>
    </w:p>
    <w:p>
      <w:pPr>
        <w:ind w:firstLine="643" w:firstLineChars="200"/>
        <w:outlineLvl w:val="0"/>
        <w:rPr>
          <w:rFonts w:ascii="仿宋_GB2312" w:eastAsia="仿宋_GB2312"/>
          <w:b/>
          <w:bCs/>
          <w:color w:val="FF0000"/>
          <w:sz w:val="32"/>
        </w:rPr>
      </w:pPr>
      <w:r>
        <w:rPr>
          <w:rFonts w:hint="eastAsia" w:ascii="仿宋_GB2312" w:eastAsia="仿宋_GB2312"/>
          <w:b/>
          <w:bCs/>
          <w:sz w:val="32"/>
        </w:rPr>
        <w:t>三、项目绩效情况</w:t>
      </w:r>
    </w:p>
    <w:p>
      <w:pPr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新会区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符合2022年休(禁)渔补助发放资格的渔船有546艘(休渔渔船140艘、禁渔渔船406艘)，补助对象1300人，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2022年市级休（禁）渔期渔民生产生活补助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下达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资金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95万元，全部发放完毕；鹤山市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2022年市级休（禁）渔期渔民生产生活补助受理202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年禁渔补助申请21份，共计42人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2022年市级休（禁）渔期渔民生产生活补助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下达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资金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30000元，使用了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18480元</w:t>
      </w: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。一定程度上</w:t>
      </w:r>
      <w:r>
        <w:rPr>
          <w:rFonts w:hint="eastAsia" w:ascii="仿宋_GB2312" w:hAnsi="宋体" w:eastAsia="仿宋_GB2312" w:cs="宋体"/>
          <w:sz w:val="32"/>
          <w:szCs w:val="32"/>
          <w:lang w:bidi="ar"/>
        </w:rPr>
        <w:t>缓解渔民禁渔期生活困难问题，维护渔区稳定。</w:t>
      </w:r>
    </w:p>
    <w:p>
      <w:pPr>
        <w:ind w:firstLine="643" w:firstLineChars="200"/>
        <w:outlineLvl w:val="0"/>
        <w:rPr>
          <w:rFonts w:ascii="仿宋_GB2312" w:hAnsi="Calibri" w:eastAsia="仿宋_GB2312" w:cs="仿宋_GB2312"/>
          <w:b/>
          <w:color w:val="FF000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四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、项目主要做法</w:t>
      </w: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和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经验</w:t>
      </w:r>
    </w:p>
    <w:p>
      <w:pPr>
        <w:ind w:firstLine="640" w:firstLineChars="200"/>
        <w:outlineLvl w:val="0"/>
        <w:rPr>
          <w:rFonts w:hint="eastAsia"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开展了“一卡通”执行情况检查，新会和鹤山能严格按休（禁）渔渔民生产生活补助方案及时受理审核发放补助，渔民支持休禁渔，渔区稳定。</w:t>
      </w:r>
    </w:p>
    <w:p>
      <w:pPr>
        <w:ind w:firstLine="643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"/>
        </w:rPr>
        <w:t>五、</w:t>
      </w:r>
      <w:r>
        <w:rPr>
          <w:rFonts w:hint="eastAsia" w:ascii="仿宋_GB2312" w:hAnsi="Calibri" w:eastAsia="仿宋_GB2312" w:cs="仿宋_GB2312"/>
          <w:b/>
          <w:sz w:val="32"/>
          <w:szCs w:val="32"/>
          <w:lang w:bidi="ar"/>
        </w:rPr>
        <w:t>存在问题及建议</w:t>
      </w:r>
    </w:p>
    <w:p>
      <w:pPr>
        <w:ind w:firstLine="640" w:firstLineChars="200"/>
        <w:outlineLvl w:val="0"/>
        <w:rPr>
          <w:rFonts w:hint="eastAsia" w:ascii="仿宋_GB2312" w:hAnsi="宋体" w:eastAsia="仿宋_GB2312" w:cs="宋体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（一）大部分渔民反映禁渔期时间过长，补贴过低（550元/月/人），渔民禁渔期生活存在很大困难。</w:t>
      </w:r>
    </w:p>
    <w:p>
      <w:pPr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bidi="ar"/>
        </w:rPr>
        <w:t>（二）建议提高江门市禁渔期补贴标准，缓解渔民禁渔期生活困难问题。</w:t>
      </w:r>
    </w:p>
    <w:p>
      <w:pPr>
        <w:ind w:firstLine="643" w:firstLineChars="200"/>
        <w:outlineLvl w:val="0"/>
        <w:rPr>
          <w:rFonts w:ascii="仿宋_GB2312" w:eastAsia="仿宋_GB2312"/>
          <w:b/>
          <w:bCs/>
          <w:sz w:val="32"/>
          <w:szCs w:val="24"/>
        </w:rPr>
      </w:pPr>
      <w:r>
        <w:rPr>
          <w:rFonts w:hint="eastAsia" w:ascii="仿宋_GB2312" w:eastAsia="仿宋_GB2312"/>
          <w:b/>
          <w:bCs/>
          <w:sz w:val="32"/>
        </w:rPr>
        <w:t>六、项目自评结论及得分</w:t>
      </w:r>
    </w:p>
    <w:p>
      <w:pPr>
        <w:ind w:firstLine="640" w:firstLineChars="200"/>
        <w:outlineLvl w:val="0"/>
        <w:rPr>
          <w:rFonts w:hint="default" w:ascii="仿宋_GB2312" w:hAnsi="宋体" w:eastAsia="仿宋_GB2312" w:cs="宋体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 w:bidi="ar"/>
        </w:rPr>
        <w:t>项目自评优秀，得分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 w:bidi="ar"/>
        </w:rPr>
        <w:t>97分。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188D76-96D6-498A-A697-326EBC56F0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841B31-8712-45B4-96E1-5A1BEBFB85F6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DD2D1DB-5D89-404D-8536-30724A9BF6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E03B24B-0973-4B73-94D0-8DCF22E06968}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417AD96-397C-40C3-B467-DC88925C7E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NGI3MWNkZWU4MTUxYmQ2YTEzNWQ1NzNjNjQyNGEifQ=="/>
  </w:docVars>
  <w:rsids>
    <w:rsidRoot w:val="00DB0C85"/>
    <w:rsid w:val="00036540"/>
    <w:rsid w:val="0016372C"/>
    <w:rsid w:val="001F6FDF"/>
    <w:rsid w:val="00263A5D"/>
    <w:rsid w:val="00387963"/>
    <w:rsid w:val="004C51C6"/>
    <w:rsid w:val="0050024C"/>
    <w:rsid w:val="00507990"/>
    <w:rsid w:val="006274E1"/>
    <w:rsid w:val="008324F9"/>
    <w:rsid w:val="00875F85"/>
    <w:rsid w:val="00A04D5C"/>
    <w:rsid w:val="00D247CF"/>
    <w:rsid w:val="00DB0C85"/>
    <w:rsid w:val="00DF09EA"/>
    <w:rsid w:val="00E54D36"/>
    <w:rsid w:val="00F132F1"/>
    <w:rsid w:val="00F61ADD"/>
    <w:rsid w:val="0C6A3A8F"/>
    <w:rsid w:val="0C7448C9"/>
    <w:rsid w:val="31673183"/>
    <w:rsid w:val="39D341FC"/>
    <w:rsid w:val="50E13A61"/>
    <w:rsid w:val="65D81616"/>
    <w:rsid w:val="67AE7425"/>
    <w:rsid w:val="67F67A31"/>
    <w:rsid w:val="697234EF"/>
    <w:rsid w:val="7A79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800</Words>
  <Characters>897</Characters>
  <Lines>4</Lines>
  <Paragraphs>1</Paragraphs>
  <TotalTime>0</TotalTime>
  <ScaleCrop>false</ScaleCrop>
  <LinksUpToDate>false</LinksUpToDate>
  <CharactersWithSpaces>897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2022-04-08T06:59:00Z</dcterms:created>
  <dc:creator>李晓蕾</dc:creator>
  <cp:lastModifiedBy>微风落</cp:lastModifiedBy>
  <dcterms:modified xsi:type="dcterms:W3CDTF">2023-10-31T09:12:13Z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30BDC2A9B46E4B228E818462781CCBFB_13</vt:lpwstr>
  </property>
</Properties>
</file>