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bCs/>
          <w:sz w:val="32"/>
          <w:szCs w:val="32"/>
          <w:lang w:bidi="ar"/>
        </w:rPr>
      </w:pPr>
      <w:bookmarkStart w:id="11" w:name="_GoBack"/>
      <w:bookmarkEnd w:id="11"/>
    </w:p>
    <w:p>
      <w:pPr>
        <w:spacing w:line="600" w:lineRule="exact"/>
        <w:jc w:val="center"/>
        <w:rPr>
          <w:sz w:val="52"/>
          <w:szCs w:val="52"/>
        </w:rPr>
      </w:pPr>
    </w:p>
    <w:p>
      <w:pPr>
        <w:spacing w:line="600" w:lineRule="exact"/>
        <w:jc w:val="center"/>
        <w:rPr>
          <w:rFonts w:eastAsia="方正小标宋简体"/>
          <w:sz w:val="40"/>
          <w:szCs w:val="40"/>
        </w:rPr>
      </w:pPr>
      <w:r>
        <w:rPr>
          <w:rFonts w:eastAsia="方正小标宋简体"/>
          <w:sz w:val="40"/>
          <w:szCs w:val="40"/>
        </w:rPr>
        <w:t>202</w:t>
      </w:r>
      <w:r>
        <w:rPr>
          <w:rFonts w:hint="eastAsia" w:eastAsia="方正小标宋简体"/>
          <w:sz w:val="40"/>
          <w:szCs w:val="40"/>
          <w:lang w:val="en-US" w:eastAsia="zh-CN"/>
        </w:rPr>
        <w:t>2</w:t>
      </w:r>
      <w:r>
        <w:rPr>
          <w:rFonts w:eastAsia="方正小标宋简体"/>
          <w:sz w:val="40"/>
          <w:szCs w:val="40"/>
        </w:rPr>
        <w:t>年江门市市场监督管理局财政专项资金</w:t>
      </w:r>
    </w:p>
    <w:p>
      <w:pPr>
        <w:spacing w:line="600" w:lineRule="exact"/>
        <w:jc w:val="center"/>
        <w:rPr>
          <w:rFonts w:eastAsia="方正小标宋简体"/>
          <w:sz w:val="40"/>
          <w:szCs w:val="40"/>
        </w:rPr>
      </w:pPr>
      <w:r>
        <w:rPr>
          <w:rFonts w:eastAsia="方正小标宋简体"/>
          <w:sz w:val="40"/>
          <w:szCs w:val="40"/>
        </w:rPr>
        <w:t>（市场监管服务企业发展专项资金）</w:t>
      </w:r>
    </w:p>
    <w:p>
      <w:pPr>
        <w:spacing w:line="600" w:lineRule="exact"/>
        <w:jc w:val="center"/>
        <w:rPr>
          <w:rFonts w:eastAsia="方正小标宋简体"/>
          <w:sz w:val="44"/>
          <w:szCs w:val="44"/>
        </w:rPr>
      </w:pPr>
      <w:r>
        <w:rPr>
          <w:rFonts w:eastAsia="方正小标宋简体"/>
          <w:sz w:val="40"/>
          <w:szCs w:val="40"/>
        </w:rPr>
        <w:t>绩效自评报告</w:t>
      </w: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jc w:val="center"/>
        <w:rPr>
          <w:rFonts w:eastAsia="仿宋_GB2312"/>
          <w:sz w:val="28"/>
          <w:szCs w:val="28"/>
        </w:rPr>
      </w:pPr>
      <w:r>
        <w:rPr>
          <w:rFonts w:eastAsia="仿宋_GB2312"/>
          <w:sz w:val="32"/>
          <w:szCs w:val="32"/>
        </w:rPr>
        <w:t>填报日期：202</w:t>
      </w:r>
      <w:r>
        <w:rPr>
          <w:rFonts w:hint="eastAsia" w:eastAsia="仿宋_GB2312"/>
          <w:sz w:val="32"/>
          <w:szCs w:val="32"/>
          <w:lang w:val="en-US" w:eastAsia="zh-CN"/>
        </w:rPr>
        <w:t>3</w:t>
      </w:r>
      <w:r>
        <w:rPr>
          <w:rFonts w:eastAsia="仿宋_GB2312"/>
          <w:sz w:val="32"/>
          <w:szCs w:val="32"/>
        </w:rPr>
        <w:t>年4月</w:t>
      </w:r>
      <w:r>
        <w:rPr>
          <w:rFonts w:hint="eastAsia" w:eastAsia="仿宋_GB2312"/>
          <w:sz w:val="32"/>
          <w:szCs w:val="32"/>
          <w:lang w:val="en-US" w:eastAsia="zh-CN"/>
        </w:rPr>
        <w:t>6</w:t>
      </w:r>
      <w:r>
        <w:rPr>
          <w:rFonts w:eastAsia="仿宋_GB2312"/>
          <w:sz w:val="32"/>
          <w:szCs w:val="32"/>
        </w:rPr>
        <w:t>日</w:t>
      </w:r>
    </w:p>
    <w:p>
      <w:pPr>
        <w:spacing w:line="600" w:lineRule="exact"/>
        <w:jc w:val="center"/>
        <w:rPr>
          <w:rFonts w:eastAsia="方正小标宋简体"/>
          <w:sz w:val="52"/>
          <w:szCs w:val="52"/>
        </w:rPr>
        <w:sectPr>
          <w:headerReference r:id="rId3" w:type="default"/>
          <w:pgSz w:w="11906" w:h="16838"/>
          <w:pgMar w:top="1440" w:right="1800" w:bottom="1440" w:left="1800" w:header="851" w:footer="992" w:gutter="0"/>
          <w:pgNumType w:start="1"/>
          <w:cols w:space="425" w:num="1"/>
          <w:docGrid w:type="lines" w:linePitch="312" w:charSpace="0"/>
        </w:sectPr>
      </w:pPr>
    </w:p>
    <w:p>
      <w:pPr>
        <w:spacing w:line="600" w:lineRule="exact"/>
        <w:ind w:firstLine="640" w:firstLineChars="200"/>
        <w:outlineLvl w:val="0"/>
        <w:rPr>
          <w:rFonts w:ascii="黑体" w:hAnsi="黑体" w:eastAsia="黑体" w:cs="黑体"/>
          <w:bCs/>
          <w:sz w:val="32"/>
          <w:szCs w:val="32"/>
        </w:rPr>
      </w:pPr>
      <w:bookmarkStart w:id="0" w:name="_Toc18330_WPSOffice_Level1"/>
      <w:r>
        <w:rPr>
          <w:rFonts w:hint="eastAsia" w:ascii="黑体" w:hAnsi="黑体" w:eastAsia="黑体" w:cs="黑体"/>
          <w:bCs/>
          <w:sz w:val="32"/>
          <w:szCs w:val="32"/>
          <w:lang w:bidi="ar"/>
        </w:rPr>
        <w:t>一、项目基本情况</w:t>
      </w:r>
      <w:bookmarkEnd w:id="0"/>
    </w:p>
    <w:p>
      <w:pPr>
        <w:spacing w:line="600" w:lineRule="exact"/>
        <w:ind w:firstLine="642" w:firstLineChars="200"/>
        <w:outlineLvl w:val="1"/>
        <w:rPr>
          <w:rFonts w:ascii="楷体_GB2312" w:hAnsi="楷体_GB2312" w:eastAsia="楷体_GB2312" w:cs="楷体_GB2312"/>
          <w:b/>
          <w:sz w:val="32"/>
          <w:szCs w:val="32"/>
        </w:rPr>
      </w:pPr>
      <w:bookmarkStart w:id="1" w:name="_Toc10417_WPSOffice_Level2"/>
      <w:r>
        <w:rPr>
          <w:rFonts w:hint="eastAsia" w:ascii="楷体_GB2312" w:hAnsi="楷体_GB2312" w:eastAsia="楷体_GB2312" w:cs="楷体_GB2312"/>
          <w:b/>
          <w:sz w:val="32"/>
          <w:szCs w:val="32"/>
        </w:rPr>
        <w:t>（一）单位简要情况</w:t>
      </w:r>
      <w:bookmarkEnd w:id="1"/>
    </w:p>
    <w:p>
      <w:pPr>
        <w:spacing w:line="600" w:lineRule="exact"/>
        <w:ind w:firstLine="640" w:firstLineChars="200"/>
        <w:outlineLvl w:val="1"/>
        <w:rPr>
          <w:rFonts w:eastAsia="仿宋_GB2312"/>
          <w:sz w:val="32"/>
          <w:szCs w:val="32"/>
          <w:lang w:bidi="ar"/>
        </w:rPr>
      </w:pPr>
      <w:r>
        <w:rPr>
          <w:rFonts w:eastAsia="仿宋_GB2312"/>
          <w:sz w:val="32"/>
          <w:szCs w:val="32"/>
        </w:rPr>
        <w:t>江门市市场监督管理局是主管全市市场监督管理、知识产权工作的职能部门。主要职能：</w:t>
      </w:r>
      <w:r>
        <w:rPr>
          <w:rFonts w:eastAsia="仿宋_GB2312"/>
          <w:b/>
          <w:bCs/>
          <w:sz w:val="32"/>
          <w:szCs w:val="32"/>
        </w:rPr>
        <w:t>一是</w:t>
      </w:r>
      <w:r>
        <w:rPr>
          <w:rFonts w:eastAsia="仿宋_GB2312"/>
          <w:sz w:val="32"/>
          <w:szCs w:val="32"/>
        </w:rPr>
        <w:t>负责市场综合监督管理和知识产权管理；</w:t>
      </w:r>
      <w:r>
        <w:rPr>
          <w:rFonts w:eastAsia="仿宋_GB2312"/>
          <w:b/>
          <w:bCs/>
          <w:sz w:val="32"/>
          <w:szCs w:val="32"/>
        </w:rPr>
        <w:t>二是</w:t>
      </w:r>
      <w:r>
        <w:rPr>
          <w:rFonts w:eastAsia="仿宋_GB2312"/>
          <w:sz w:val="32"/>
          <w:szCs w:val="32"/>
        </w:rPr>
        <w:t>负责市场主体统一登记注册；</w:t>
      </w:r>
      <w:r>
        <w:rPr>
          <w:rFonts w:eastAsia="仿宋_GB2312"/>
          <w:b/>
          <w:bCs/>
          <w:sz w:val="32"/>
          <w:szCs w:val="32"/>
        </w:rPr>
        <w:t>三是</w:t>
      </w:r>
      <w:r>
        <w:rPr>
          <w:rFonts w:eastAsia="仿宋_GB2312"/>
          <w:sz w:val="32"/>
          <w:szCs w:val="32"/>
        </w:rPr>
        <w:t>负责组织和指导市场监督管理和知识产权综合执法工作；</w:t>
      </w:r>
      <w:r>
        <w:rPr>
          <w:rFonts w:eastAsia="仿宋_GB2312"/>
          <w:b/>
          <w:bCs/>
          <w:sz w:val="32"/>
          <w:szCs w:val="32"/>
        </w:rPr>
        <w:t>四是</w:t>
      </w:r>
      <w:r>
        <w:rPr>
          <w:rFonts w:eastAsia="仿宋_GB2312"/>
          <w:sz w:val="32"/>
          <w:szCs w:val="32"/>
        </w:rPr>
        <w:t>负责监督管理市场秩序；</w:t>
      </w:r>
      <w:r>
        <w:rPr>
          <w:rFonts w:eastAsia="仿宋_GB2312"/>
          <w:b/>
          <w:bCs/>
          <w:sz w:val="32"/>
          <w:szCs w:val="32"/>
        </w:rPr>
        <w:t>五是</w:t>
      </w:r>
      <w:r>
        <w:rPr>
          <w:rFonts w:eastAsia="仿宋_GB2312"/>
          <w:sz w:val="32"/>
          <w:szCs w:val="32"/>
        </w:rPr>
        <w:t>负责统一管理标准化工作；</w:t>
      </w:r>
      <w:r>
        <w:rPr>
          <w:rFonts w:eastAsia="仿宋_GB2312"/>
          <w:b/>
          <w:bCs/>
          <w:sz w:val="32"/>
          <w:szCs w:val="32"/>
        </w:rPr>
        <w:t>六是</w:t>
      </w:r>
      <w:r>
        <w:rPr>
          <w:rFonts w:eastAsia="仿宋_GB2312"/>
          <w:sz w:val="32"/>
          <w:szCs w:val="32"/>
        </w:rPr>
        <w:t>负责促进知识产权运用；</w:t>
      </w:r>
      <w:r>
        <w:rPr>
          <w:rFonts w:eastAsia="仿宋_GB2312"/>
          <w:b/>
          <w:bCs/>
          <w:sz w:val="32"/>
          <w:szCs w:val="32"/>
        </w:rPr>
        <w:t>七是</w:t>
      </w:r>
      <w:r>
        <w:rPr>
          <w:rFonts w:eastAsia="仿宋_GB2312"/>
          <w:sz w:val="32"/>
          <w:szCs w:val="32"/>
        </w:rPr>
        <w:t>负责保护知识产权；</w:t>
      </w:r>
      <w:r>
        <w:rPr>
          <w:rFonts w:eastAsia="仿宋_GB2312"/>
          <w:b/>
          <w:bCs/>
          <w:sz w:val="32"/>
          <w:szCs w:val="32"/>
        </w:rPr>
        <w:t>八是</w:t>
      </w:r>
      <w:r>
        <w:rPr>
          <w:rFonts w:eastAsia="仿宋_GB2312"/>
          <w:sz w:val="32"/>
          <w:szCs w:val="32"/>
        </w:rPr>
        <w:t>负责宏观质量管理；</w:t>
      </w:r>
      <w:r>
        <w:rPr>
          <w:rFonts w:eastAsia="仿宋_GB2312"/>
          <w:b/>
          <w:bCs/>
          <w:sz w:val="32"/>
          <w:szCs w:val="32"/>
        </w:rPr>
        <w:t>九是</w:t>
      </w:r>
      <w:r>
        <w:rPr>
          <w:rFonts w:eastAsia="仿宋_GB2312"/>
          <w:sz w:val="32"/>
          <w:szCs w:val="32"/>
        </w:rPr>
        <w:t>负责产品质量安全监督管理；</w:t>
      </w:r>
      <w:r>
        <w:rPr>
          <w:rFonts w:eastAsia="仿宋_GB2312"/>
          <w:b/>
          <w:bCs/>
          <w:sz w:val="32"/>
          <w:szCs w:val="32"/>
        </w:rPr>
        <w:t>十是</w:t>
      </w:r>
      <w:r>
        <w:rPr>
          <w:rFonts w:eastAsia="仿宋_GB2312"/>
          <w:sz w:val="32"/>
          <w:szCs w:val="32"/>
        </w:rPr>
        <w:t>负责食品、药品等安全监督管理综合协调；</w:t>
      </w:r>
      <w:r>
        <w:rPr>
          <w:rFonts w:eastAsia="仿宋_GB2312"/>
          <w:b/>
          <w:bCs/>
          <w:sz w:val="32"/>
          <w:szCs w:val="32"/>
        </w:rPr>
        <w:t>十一是</w:t>
      </w:r>
      <w:r>
        <w:rPr>
          <w:rFonts w:eastAsia="仿宋_GB2312"/>
          <w:sz w:val="32"/>
          <w:szCs w:val="32"/>
        </w:rPr>
        <w:t>负责食品安全监督管理；</w:t>
      </w:r>
      <w:r>
        <w:rPr>
          <w:rFonts w:eastAsia="仿宋_GB2312"/>
          <w:b/>
          <w:bCs/>
          <w:sz w:val="32"/>
          <w:szCs w:val="32"/>
        </w:rPr>
        <w:t>十二是</w:t>
      </w:r>
      <w:r>
        <w:rPr>
          <w:rFonts w:eastAsia="仿宋_GB2312"/>
          <w:sz w:val="32"/>
          <w:szCs w:val="32"/>
        </w:rPr>
        <w:t>负责药品、医疗器械和化妆品安全监督管理、质量管理和监督检查；</w:t>
      </w:r>
      <w:r>
        <w:rPr>
          <w:rFonts w:eastAsia="仿宋_GB2312"/>
          <w:b/>
          <w:bCs/>
          <w:sz w:val="32"/>
          <w:szCs w:val="32"/>
        </w:rPr>
        <w:t>十三是</w:t>
      </w:r>
      <w:r>
        <w:rPr>
          <w:rFonts w:eastAsia="仿宋_GB2312"/>
          <w:sz w:val="32"/>
          <w:szCs w:val="32"/>
        </w:rPr>
        <w:t>负责特种设备安全监督管理；</w:t>
      </w:r>
      <w:r>
        <w:rPr>
          <w:rFonts w:eastAsia="仿宋_GB2312"/>
          <w:b/>
          <w:bCs/>
          <w:sz w:val="32"/>
          <w:szCs w:val="32"/>
        </w:rPr>
        <w:t>十四是</w:t>
      </w:r>
      <w:r>
        <w:rPr>
          <w:rFonts w:eastAsia="仿宋_GB2312"/>
          <w:sz w:val="32"/>
          <w:szCs w:val="32"/>
        </w:rPr>
        <w:t>负责统一管理计量工作；</w:t>
      </w:r>
      <w:r>
        <w:rPr>
          <w:rFonts w:eastAsia="仿宋_GB2312"/>
          <w:b/>
          <w:bCs/>
          <w:sz w:val="32"/>
          <w:szCs w:val="32"/>
        </w:rPr>
        <w:t>十五</w:t>
      </w:r>
      <w:r>
        <w:rPr>
          <w:rFonts w:eastAsia="仿宋_GB2312"/>
          <w:sz w:val="32"/>
          <w:szCs w:val="32"/>
        </w:rPr>
        <w:t>是负责监督管理认证认可与检验检测工作；</w:t>
      </w:r>
      <w:r>
        <w:rPr>
          <w:rFonts w:eastAsia="仿宋_GB2312"/>
          <w:b/>
          <w:bCs/>
          <w:sz w:val="32"/>
          <w:szCs w:val="32"/>
        </w:rPr>
        <w:t>十六</w:t>
      </w:r>
      <w:r>
        <w:rPr>
          <w:rFonts w:eastAsia="仿宋_GB2312"/>
          <w:sz w:val="32"/>
          <w:szCs w:val="32"/>
        </w:rPr>
        <w:t>是负责市场监督管理、知识产权领域的科技和信息化建设、新闻宣传、交流与合作；</w:t>
      </w:r>
      <w:r>
        <w:rPr>
          <w:rFonts w:eastAsia="仿宋_GB2312"/>
          <w:b/>
          <w:bCs/>
          <w:sz w:val="32"/>
          <w:szCs w:val="32"/>
        </w:rPr>
        <w:t>十七是</w:t>
      </w:r>
      <w:r>
        <w:rPr>
          <w:rFonts w:eastAsia="仿宋_GB2312"/>
          <w:sz w:val="32"/>
          <w:szCs w:val="32"/>
        </w:rPr>
        <w:t>完成市委、市政府和省市场监管局、省药品监管局交办的其他任务。</w:t>
      </w:r>
    </w:p>
    <w:p>
      <w:pPr>
        <w:spacing w:line="600" w:lineRule="exact"/>
        <w:ind w:firstLine="642" w:firstLineChars="200"/>
        <w:outlineLvl w:val="1"/>
        <w:rPr>
          <w:rFonts w:ascii="楷体_GB2312" w:hAnsi="楷体_GB2312" w:eastAsia="楷体_GB2312" w:cs="楷体_GB2312"/>
          <w:b/>
          <w:sz w:val="32"/>
          <w:szCs w:val="32"/>
        </w:rPr>
      </w:pPr>
      <w:bookmarkStart w:id="2" w:name="_Toc30172_WPSOffice_Level2"/>
      <w:r>
        <w:rPr>
          <w:rFonts w:hint="eastAsia" w:ascii="楷体_GB2312" w:hAnsi="楷体_GB2312" w:eastAsia="楷体_GB2312" w:cs="楷体_GB2312"/>
          <w:b/>
          <w:sz w:val="32"/>
          <w:szCs w:val="32"/>
        </w:rPr>
        <w:t>（二）</w:t>
      </w:r>
      <w:bookmarkEnd w:id="2"/>
      <w:bookmarkStart w:id="3" w:name="_Toc6229_WPSOffice_Level2"/>
      <w:r>
        <w:rPr>
          <w:rFonts w:hint="eastAsia" w:ascii="楷体_GB2312" w:hAnsi="楷体_GB2312" w:eastAsia="楷体_GB2312" w:cs="楷体_GB2312"/>
          <w:b/>
          <w:sz w:val="32"/>
          <w:szCs w:val="32"/>
        </w:rPr>
        <w:t>专项资金基本情况</w:t>
      </w:r>
      <w:bookmarkEnd w:id="3"/>
    </w:p>
    <w:p>
      <w:pPr>
        <w:spacing w:line="600" w:lineRule="exact"/>
        <w:ind w:firstLine="640" w:firstLineChars="200"/>
        <w:outlineLvl w:val="0"/>
        <w:rPr>
          <w:rFonts w:eastAsia="仿宋_GB2312"/>
          <w:sz w:val="32"/>
          <w:szCs w:val="32"/>
        </w:rPr>
      </w:pPr>
      <w:r>
        <w:rPr>
          <w:rFonts w:eastAsia="仿宋_GB2312"/>
          <w:color w:val="auto"/>
          <w:sz w:val="32"/>
          <w:szCs w:val="32"/>
        </w:rPr>
        <w:t>202</w:t>
      </w:r>
      <w:r>
        <w:rPr>
          <w:rFonts w:hint="eastAsia" w:eastAsia="仿宋_GB2312"/>
          <w:color w:val="auto"/>
          <w:sz w:val="32"/>
          <w:szCs w:val="32"/>
          <w:lang w:val="en-US" w:eastAsia="zh-CN"/>
        </w:rPr>
        <w:t>2</w:t>
      </w:r>
      <w:r>
        <w:rPr>
          <w:rFonts w:eastAsia="仿宋_GB2312"/>
          <w:color w:val="auto"/>
          <w:sz w:val="32"/>
          <w:szCs w:val="32"/>
        </w:rPr>
        <w:t>年市场监管服务企业发展专项资金</w:t>
      </w:r>
      <w:r>
        <w:rPr>
          <w:rFonts w:hint="eastAsia" w:eastAsia="仿宋_GB2312"/>
          <w:color w:val="auto"/>
          <w:sz w:val="32"/>
          <w:szCs w:val="32"/>
        </w:rPr>
        <w:t>年初预算数为</w:t>
      </w:r>
      <w:r>
        <w:rPr>
          <w:rFonts w:hint="eastAsia" w:eastAsia="仿宋_GB2312"/>
          <w:color w:val="auto"/>
          <w:sz w:val="32"/>
          <w:szCs w:val="32"/>
          <w:lang w:val="en-US" w:eastAsia="zh-CN"/>
        </w:rPr>
        <w:t>410.25</w:t>
      </w:r>
      <w:r>
        <w:rPr>
          <w:rFonts w:eastAsia="仿宋_GB2312"/>
          <w:color w:val="auto"/>
          <w:sz w:val="32"/>
          <w:szCs w:val="32"/>
        </w:rPr>
        <w:t>万元，</w:t>
      </w:r>
      <w:r>
        <w:rPr>
          <w:rFonts w:hint="eastAsia" w:eastAsia="仿宋_GB2312"/>
          <w:color w:val="auto"/>
          <w:sz w:val="32"/>
          <w:szCs w:val="32"/>
        </w:rPr>
        <w:t>决算数为</w:t>
      </w:r>
      <w:r>
        <w:rPr>
          <w:rFonts w:hint="eastAsia" w:eastAsia="仿宋_GB2312"/>
          <w:color w:val="auto"/>
          <w:sz w:val="32"/>
          <w:szCs w:val="32"/>
          <w:lang w:val="en-US" w:eastAsia="zh-CN"/>
        </w:rPr>
        <w:t>385.05</w:t>
      </w:r>
      <w:r>
        <w:rPr>
          <w:rFonts w:eastAsia="仿宋_GB2312"/>
          <w:color w:val="auto"/>
          <w:sz w:val="32"/>
          <w:szCs w:val="32"/>
        </w:rPr>
        <w:t>万元。</w:t>
      </w:r>
      <w:r>
        <w:rPr>
          <w:rFonts w:eastAsia="仿宋_GB2312"/>
          <w:sz w:val="32"/>
          <w:szCs w:val="32"/>
        </w:rPr>
        <w:t>该资金主要用于</w:t>
      </w:r>
      <w:r>
        <w:rPr>
          <w:rFonts w:hint="eastAsia" w:eastAsia="仿宋_GB2312"/>
          <w:sz w:val="32"/>
          <w:szCs w:val="32"/>
        </w:rPr>
        <w:t>实施技术标准战略专项</w:t>
      </w:r>
      <w:r>
        <w:rPr>
          <w:rFonts w:hint="eastAsia" w:eastAsia="仿宋_GB2312"/>
          <w:sz w:val="32"/>
          <w:szCs w:val="32"/>
          <w:lang w:eastAsia="zh-CN"/>
        </w:rPr>
        <w:t>、</w:t>
      </w:r>
      <w:r>
        <w:rPr>
          <w:rFonts w:eastAsia="仿宋_GB2312"/>
          <w:sz w:val="32"/>
          <w:szCs w:val="32"/>
        </w:rPr>
        <w:t>测量管理体系</w:t>
      </w:r>
      <w:r>
        <w:rPr>
          <w:rFonts w:hint="eastAsia" w:eastAsia="仿宋_GB2312"/>
          <w:sz w:val="32"/>
          <w:szCs w:val="32"/>
        </w:rPr>
        <w:t>专项</w:t>
      </w:r>
      <w:r>
        <w:rPr>
          <w:rFonts w:eastAsia="仿宋_GB2312"/>
          <w:sz w:val="32"/>
          <w:szCs w:val="32"/>
        </w:rPr>
        <w:t>、个转企</w:t>
      </w:r>
      <w:r>
        <w:rPr>
          <w:rFonts w:hint="eastAsia" w:eastAsia="仿宋_GB2312"/>
          <w:sz w:val="32"/>
          <w:szCs w:val="32"/>
        </w:rPr>
        <w:t>扶持</w:t>
      </w:r>
      <w:r>
        <w:rPr>
          <w:rFonts w:eastAsia="仿宋_GB2312"/>
          <w:sz w:val="32"/>
          <w:szCs w:val="32"/>
        </w:rPr>
        <w:t>专项</w:t>
      </w:r>
      <w:r>
        <w:rPr>
          <w:rFonts w:hint="eastAsia" w:eastAsia="仿宋_GB2312"/>
          <w:sz w:val="32"/>
          <w:szCs w:val="32"/>
          <w:lang w:eastAsia="zh-CN"/>
        </w:rPr>
        <w:t>、免费刻制专项、企业质量提升创新中心资助专项</w:t>
      </w:r>
      <w:r>
        <w:rPr>
          <w:rFonts w:eastAsia="仿宋_GB2312"/>
          <w:sz w:val="32"/>
          <w:szCs w:val="32"/>
        </w:rPr>
        <w:t>等</w:t>
      </w:r>
      <w:r>
        <w:rPr>
          <w:rFonts w:hint="eastAsia" w:eastAsia="仿宋_GB2312"/>
          <w:sz w:val="32"/>
          <w:szCs w:val="32"/>
          <w:lang w:eastAsia="zh-CN"/>
        </w:rPr>
        <w:t>方面</w:t>
      </w:r>
      <w:r>
        <w:rPr>
          <w:rFonts w:eastAsia="仿宋_GB2312"/>
          <w:sz w:val="32"/>
          <w:szCs w:val="32"/>
        </w:rPr>
        <w:t>。</w:t>
      </w:r>
    </w:p>
    <w:p>
      <w:pPr>
        <w:spacing w:line="600" w:lineRule="exact"/>
        <w:ind w:firstLine="642" w:firstLineChars="200"/>
        <w:outlineLvl w:val="1"/>
        <w:rPr>
          <w:rFonts w:ascii="楷体_GB2312" w:hAnsi="楷体_GB2312" w:eastAsia="楷体_GB2312" w:cs="楷体_GB2312"/>
          <w:b/>
          <w:sz w:val="32"/>
          <w:szCs w:val="32"/>
        </w:rPr>
      </w:pPr>
      <w:bookmarkStart w:id="4" w:name="_Toc4718_WPSOffice_Level2"/>
      <w:r>
        <w:rPr>
          <w:rFonts w:hint="eastAsia" w:ascii="楷体_GB2312" w:hAnsi="楷体_GB2312" w:eastAsia="楷体_GB2312" w:cs="楷体_GB2312"/>
          <w:b/>
          <w:sz w:val="32"/>
          <w:szCs w:val="32"/>
        </w:rPr>
        <w:t>（三）专项资金绩效目标</w:t>
      </w:r>
      <w:bookmarkEnd w:id="4"/>
    </w:p>
    <w:p>
      <w:pPr>
        <w:spacing w:line="600" w:lineRule="exact"/>
        <w:ind w:firstLine="642" w:firstLineChars="200"/>
        <w:outlineLvl w:val="0"/>
        <w:rPr>
          <w:rFonts w:hint="eastAsia" w:eastAsia="仿宋_GB2312"/>
          <w:color w:val="0000FF"/>
          <w:sz w:val="32"/>
          <w:szCs w:val="32"/>
          <w:lang w:bidi="ar"/>
        </w:rPr>
      </w:pPr>
      <w:bookmarkStart w:id="5" w:name="_Toc10417_WPSOffice_Level1"/>
      <w:r>
        <w:rPr>
          <w:rFonts w:hint="eastAsia" w:eastAsia="仿宋_GB2312"/>
          <w:b/>
          <w:bCs/>
          <w:sz w:val="32"/>
          <w:szCs w:val="32"/>
          <w:lang w:bidi="ar"/>
        </w:rPr>
        <w:t>一是</w:t>
      </w:r>
      <w:r>
        <w:rPr>
          <w:rFonts w:hint="eastAsia" w:eastAsia="仿宋_GB2312"/>
          <w:sz w:val="32"/>
          <w:szCs w:val="32"/>
          <w:lang w:bidi="ar"/>
        </w:rPr>
        <w:t>鼓励个体工商户申请转为企业，增强市场竞争能力；</w:t>
      </w:r>
      <w:r>
        <w:rPr>
          <w:rFonts w:hint="eastAsia" w:eastAsia="仿宋_GB2312"/>
          <w:b/>
          <w:bCs/>
          <w:sz w:val="32"/>
          <w:szCs w:val="32"/>
          <w:lang w:bidi="ar"/>
        </w:rPr>
        <w:t>二是</w:t>
      </w:r>
      <w:r>
        <w:rPr>
          <w:rFonts w:hint="eastAsia" w:eastAsia="仿宋_GB2312"/>
          <w:sz w:val="32"/>
          <w:szCs w:val="32"/>
          <w:lang w:bidi="ar"/>
        </w:rPr>
        <w:t>实施标准化战略资助项目，促进江门市企业标准化建设，提升企业竞争力；</w:t>
      </w:r>
      <w:r>
        <w:rPr>
          <w:rFonts w:hint="eastAsia" w:eastAsia="仿宋_GB2312"/>
          <w:b/>
          <w:bCs/>
          <w:sz w:val="32"/>
          <w:szCs w:val="32"/>
          <w:lang w:bidi="ar"/>
        </w:rPr>
        <w:t>三是</w:t>
      </w:r>
      <w:r>
        <w:rPr>
          <w:rFonts w:hint="eastAsia" w:eastAsia="仿宋_GB2312"/>
          <w:sz w:val="32"/>
          <w:szCs w:val="32"/>
          <w:lang w:bidi="ar"/>
        </w:rPr>
        <w:t>为新开办企业免费刻制公章，提升企业开办便利度，进一步压减企业开办成本；</w:t>
      </w:r>
      <w:r>
        <w:rPr>
          <w:rFonts w:hint="eastAsia" w:eastAsia="仿宋_GB2312"/>
          <w:b/>
          <w:bCs/>
          <w:sz w:val="32"/>
          <w:szCs w:val="32"/>
          <w:lang w:bidi="ar"/>
        </w:rPr>
        <w:t>四是</w:t>
      </w:r>
      <w:r>
        <w:rPr>
          <w:rFonts w:hint="eastAsia" w:eastAsia="仿宋_GB2312"/>
          <w:sz w:val="32"/>
          <w:szCs w:val="32"/>
          <w:lang w:bidi="ar"/>
        </w:rPr>
        <w:t>实施测量管理体系认证奖补，促进企业完善基础设施和提升产品质量；</w:t>
      </w:r>
      <w:r>
        <w:rPr>
          <w:rFonts w:hint="eastAsia" w:eastAsia="仿宋_GB2312"/>
          <w:b/>
          <w:bCs/>
          <w:color w:val="auto"/>
          <w:sz w:val="32"/>
          <w:szCs w:val="32"/>
          <w:lang w:bidi="ar"/>
        </w:rPr>
        <w:t>五是</w:t>
      </w:r>
      <w:r>
        <w:rPr>
          <w:rFonts w:hint="eastAsia" w:eastAsia="仿宋_GB2312"/>
          <w:color w:val="auto"/>
          <w:sz w:val="32"/>
          <w:szCs w:val="32"/>
          <w:lang w:bidi="ar"/>
        </w:rPr>
        <w:t>表彰奖励获得国家级、省级、市级政府质量奖获奖企业或组织，引导、激励我市广大企业或组织建立和实施卓越的质量管理，增强我市经济综合竞争力</w:t>
      </w:r>
      <w:r>
        <w:rPr>
          <w:rFonts w:hint="eastAsia" w:eastAsia="仿宋_GB2312"/>
          <w:color w:val="0000FF"/>
          <w:sz w:val="32"/>
          <w:szCs w:val="32"/>
          <w:lang w:bidi="ar"/>
        </w:rPr>
        <w:t>。</w:t>
      </w:r>
    </w:p>
    <w:p>
      <w:pPr>
        <w:spacing w:line="600" w:lineRule="exact"/>
        <w:ind w:firstLine="640" w:firstLineChars="200"/>
        <w:outlineLvl w:val="0"/>
        <w:rPr>
          <w:rFonts w:ascii="黑体" w:hAnsi="黑体" w:eastAsia="黑体" w:cs="黑体"/>
          <w:bCs/>
          <w:sz w:val="32"/>
        </w:rPr>
      </w:pPr>
      <w:r>
        <w:rPr>
          <w:rFonts w:hint="eastAsia" w:ascii="黑体" w:hAnsi="黑体" w:eastAsia="黑体" w:cs="黑体"/>
          <w:bCs/>
          <w:sz w:val="32"/>
        </w:rPr>
        <w:t>二、</w:t>
      </w:r>
      <w:bookmarkEnd w:id="5"/>
      <w:bookmarkStart w:id="6" w:name="_Toc30172_WPSOffice_Level1"/>
      <w:r>
        <w:rPr>
          <w:rFonts w:hint="eastAsia" w:ascii="黑体" w:hAnsi="黑体" w:eastAsia="黑体" w:cs="黑体"/>
          <w:bCs/>
          <w:sz w:val="32"/>
        </w:rPr>
        <w:t>项目绩效情况</w:t>
      </w:r>
      <w:bookmarkEnd w:id="6"/>
    </w:p>
    <w:p>
      <w:pPr>
        <w:spacing w:line="600" w:lineRule="exact"/>
        <w:ind w:firstLine="642" w:firstLineChars="200"/>
        <w:outlineLvl w:val="1"/>
        <w:rPr>
          <w:rFonts w:ascii="楷体_GB2312" w:hAnsi="楷体_GB2312" w:eastAsia="楷体_GB2312" w:cs="楷体_GB2312"/>
          <w:b/>
          <w:sz w:val="32"/>
          <w:szCs w:val="32"/>
          <w:lang w:bidi="ar"/>
        </w:rPr>
      </w:pPr>
      <w:bookmarkStart w:id="7" w:name="_Toc9183_WPSOffice_Level2"/>
      <w:r>
        <w:rPr>
          <w:rFonts w:hint="eastAsia" w:ascii="楷体_GB2312" w:hAnsi="楷体_GB2312" w:eastAsia="楷体_GB2312" w:cs="楷体_GB2312"/>
          <w:b/>
          <w:sz w:val="32"/>
          <w:szCs w:val="32"/>
          <w:lang w:bidi="ar"/>
        </w:rPr>
        <w:t>（一）</w:t>
      </w:r>
      <w:bookmarkEnd w:id="7"/>
      <w:r>
        <w:rPr>
          <w:rFonts w:hint="eastAsia" w:ascii="楷体_GB2312" w:hAnsi="楷体_GB2312" w:eastAsia="楷体_GB2312" w:cs="楷体_GB2312"/>
          <w:b/>
          <w:sz w:val="32"/>
          <w:szCs w:val="32"/>
          <w:lang w:bidi="ar"/>
        </w:rPr>
        <w:t>自评分数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按照《江门市财政局关于开展2022年度市级财政资金绩效自评工作的通知》相关要求，</w:t>
      </w:r>
      <w:r>
        <w:rPr>
          <w:rFonts w:hint="eastAsia" w:ascii="仿宋_GB2312" w:hAnsi="Calibri" w:eastAsia="仿宋_GB2312" w:cs="仿宋_GB2312"/>
          <w:sz w:val="32"/>
          <w:szCs w:val="32"/>
          <w:lang w:eastAsia="zh-CN" w:bidi="ar"/>
        </w:rPr>
        <w:t>市场监管服务企业发展</w:t>
      </w:r>
      <w:r>
        <w:rPr>
          <w:rFonts w:hint="eastAsia" w:ascii="仿宋_GB2312" w:hAnsi="Calibri" w:eastAsia="仿宋_GB2312" w:cs="仿宋_GB2312"/>
          <w:sz w:val="32"/>
          <w:szCs w:val="32"/>
          <w:lang w:bidi="ar"/>
        </w:rPr>
        <w:t>专项的实施取得良好的效益。综合考量，本专项</w:t>
      </w:r>
      <w:r>
        <w:rPr>
          <w:rFonts w:hint="eastAsia" w:ascii="仿宋_GB2312" w:hAnsi="Calibri" w:eastAsia="仿宋_GB2312" w:cs="仿宋_GB2312"/>
          <w:sz w:val="32"/>
          <w:szCs w:val="32"/>
          <w:lang w:eastAsia="zh-CN" w:bidi="ar"/>
        </w:rPr>
        <w:t>资金</w:t>
      </w:r>
      <w:r>
        <w:rPr>
          <w:rFonts w:hint="eastAsia" w:ascii="仿宋_GB2312" w:hAnsi="Calibri" w:eastAsia="仿宋_GB2312" w:cs="仿宋_GB2312"/>
          <w:sz w:val="32"/>
          <w:szCs w:val="32"/>
          <w:lang w:bidi="ar"/>
        </w:rPr>
        <w:t>的自评得分为</w:t>
      </w:r>
      <w:r>
        <w:rPr>
          <w:rFonts w:hint="eastAsia" w:ascii="仿宋_GB2312" w:hAnsi="Calibri" w:eastAsia="仿宋_GB2312" w:cs="仿宋_GB2312"/>
          <w:sz w:val="32"/>
          <w:szCs w:val="32"/>
          <w:lang w:val="en-US" w:eastAsia="zh-CN" w:bidi="ar"/>
        </w:rPr>
        <w:t>98.56</w:t>
      </w:r>
      <w:r>
        <w:rPr>
          <w:rFonts w:hint="eastAsia" w:ascii="仿宋_GB2312" w:hAnsi="Calibri" w:eastAsia="仿宋_GB2312" w:cs="仿宋_GB2312"/>
          <w:sz w:val="32"/>
          <w:szCs w:val="32"/>
          <w:lang w:bidi="ar"/>
        </w:rPr>
        <w:t>分，绩效等级为优。</w:t>
      </w:r>
    </w:p>
    <w:p>
      <w:pPr>
        <w:spacing w:line="600" w:lineRule="exact"/>
        <w:ind w:firstLine="642" w:firstLineChars="200"/>
        <w:outlineLvl w:val="1"/>
        <w:rPr>
          <w:rFonts w:ascii="楷体_GB2312" w:hAnsi="楷体_GB2312" w:eastAsia="楷体_GB2312" w:cs="楷体_GB2312"/>
          <w:b/>
          <w:sz w:val="32"/>
          <w:szCs w:val="32"/>
        </w:rPr>
      </w:pPr>
      <w:bookmarkStart w:id="8" w:name="_Toc20901_WPSOffice_Level2"/>
      <w:r>
        <w:rPr>
          <w:rFonts w:hint="eastAsia" w:ascii="楷体_GB2312" w:hAnsi="楷体_GB2312" w:eastAsia="楷体_GB2312" w:cs="楷体_GB2312"/>
          <w:b/>
          <w:sz w:val="32"/>
          <w:szCs w:val="32"/>
          <w:lang w:bidi="ar"/>
        </w:rPr>
        <w:t>（二）绩效目标完成情况</w:t>
      </w:r>
      <w:bookmarkEnd w:id="8"/>
    </w:p>
    <w:p>
      <w:pPr>
        <w:spacing w:line="600" w:lineRule="exact"/>
        <w:ind w:firstLine="642" w:firstLineChars="200"/>
        <w:outlineLvl w:val="1"/>
        <w:rPr>
          <w:rFonts w:hint="eastAsia" w:ascii="仿宋_GB2312" w:eastAsia="仿宋_GB2312"/>
          <w:bCs/>
          <w:sz w:val="32"/>
          <w:szCs w:val="32"/>
          <w:highlight w:val="none"/>
        </w:rPr>
      </w:pPr>
      <w:bookmarkStart w:id="9" w:name="_Toc17981_WPSOffice_Level2"/>
      <w:r>
        <w:rPr>
          <w:rFonts w:hint="eastAsia" w:eastAsia="仿宋_GB2312"/>
          <w:b/>
          <w:bCs/>
          <w:sz w:val="32"/>
          <w:szCs w:val="32"/>
          <w:lang w:bidi="ar"/>
        </w:rPr>
        <w:t>一是</w:t>
      </w:r>
      <w:r>
        <w:rPr>
          <w:rFonts w:hint="eastAsia" w:eastAsia="仿宋_GB2312"/>
          <w:sz w:val="32"/>
          <w:szCs w:val="32"/>
          <w:lang w:bidi="ar"/>
        </w:rPr>
        <w:t>鼓励个体工商户申请转为企业，</w:t>
      </w:r>
      <w:r>
        <w:rPr>
          <w:rFonts w:hint="eastAsia" w:ascii="仿宋_GB2312" w:hAnsi="宋体" w:eastAsia="仿宋_GB2312" w:cs="宋体"/>
          <w:color w:val="auto"/>
          <w:sz w:val="32"/>
          <w:szCs w:val="32"/>
          <w:lang w:val="en-US" w:eastAsia="zh-CN"/>
        </w:rPr>
        <w:t>个转企受惠企业数81家</w:t>
      </w:r>
      <w:r>
        <w:rPr>
          <w:rFonts w:hint="eastAsia" w:eastAsia="仿宋_GB2312"/>
          <w:sz w:val="32"/>
          <w:szCs w:val="32"/>
          <w:lang w:eastAsia="zh-CN" w:bidi="ar"/>
        </w:rPr>
        <w:t>。</w:t>
      </w:r>
      <w:r>
        <w:rPr>
          <w:rFonts w:hint="eastAsia" w:eastAsia="仿宋_GB2312"/>
          <w:b/>
          <w:bCs/>
          <w:sz w:val="32"/>
          <w:szCs w:val="32"/>
          <w:lang w:bidi="ar"/>
        </w:rPr>
        <w:t>二是</w:t>
      </w:r>
      <w:r>
        <w:rPr>
          <w:rFonts w:hint="eastAsia" w:ascii="仿宋_GB2312" w:hAnsi="宋体" w:eastAsia="仿宋_GB2312" w:cs="宋体"/>
          <w:color w:val="auto"/>
          <w:sz w:val="32"/>
          <w:szCs w:val="32"/>
          <w:lang w:val="en-US" w:eastAsia="zh-CN"/>
        </w:rPr>
        <w:t>35家企业共65个项目获得实施标准化战略专项资金资助</w:t>
      </w:r>
      <w:r>
        <w:rPr>
          <w:rFonts w:hint="eastAsia" w:eastAsia="仿宋_GB2312"/>
          <w:sz w:val="32"/>
          <w:szCs w:val="32"/>
          <w:lang w:bidi="ar"/>
        </w:rPr>
        <w:t>，促进江门市企业标准化建设</w:t>
      </w:r>
      <w:r>
        <w:rPr>
          <w:rFonts w:hint="eastAsia" w:ascii="仿宋_GB2312" w:eastAsia="仿宋_GB2312"/>
          <w:bCs/>
          <w:sz w:val="32"/>
          <w:szCs w:val="32"/>
          <w:highlight w:val="none"/>
        </w:rPr>
        <w:t>，进一步提升企业竞争力</w:t>
      </w:r>
      <w:r>
        <w:rPr>
          <w:rFonts w:hint="eastAsia" w:eastAsia="仿宋_GB2312"/>
          <w:sz w:val="32"/>
          <w:szCs w:val="32"/>
          <w:lang w:eastAsia="zh-CN" w:bidi="ar"/>
        </w:rPr>
        <w:t>。</w:t>
      </w:r>
      <w:r>
        <w:rPr>
          <w:rFonts w:hint="eastAsia" w:eastAsia="仿宋_GB2312"/>
          <w:b/>
          <w:bCs/>
          <w:sz w:val="32"/>
          <w:szCs w:val="32"/>
          <w:lang w:bidi="ar"/>
        </w:rPr>
        <w:t>三是</w:t>
      </w:r>
      <w:r>
        <w:rPr>
          <w:rFonts w:hint="eastAsia" w:ascii="仿宋_GB2312" w:hAnsi="宋体" w:eastAsia="仿宋_GB2312" w:cs="宋体"/>
          <w:color w:val="auto"/>
          <w:sz w:val="32"/>
          <w:szCs w:val="32"/>
          <w:lang w:val="en-US" w:eastAsia="zh-CN"/>
        </w:rPr>
        <w:t>新开办企业免费刻制公章服务受惠企业数13121家</w:t>
      </w:r>
      <w:r>
        <w:rPr>
          <w:rFonts w:hint="eastAsia" w:eastAsia="仿宋_GB2312"/>
          <w:sz w:val="32"/>
          <w:szCs w:val="32"/>
          <w:lang w:bidi="ar"/>
        </w:rPr>
        <w:t>，</w:t>
      </w:r>
      <w:r>
        <w:rPr>
          <w:rFonts w:hint="eastAsia" w:ascii="仿宋_GB2312" w:eastAsia="仿宋_GB2312"/>
          <w:bCs/>
          <w:sz w:val="32"/>
          <w:szCs w:val="32"/>
          <w:highlight w:val="none"/>
        </w:rPr>
        <w:t>印章刻制及时率100%，</w:t>
      </w:r>
      <w:r>
        <w:rPr>
          <w:rFonts w:hint="eastAsia" w:eastAsia="仿宋_GB2312"/>
          <w:sz w:val="32"/>
          <w:szCs w:val="32"/>
          <w:lang w:bidi="ar"/>
        </w:rPr>
        <w:t>提升企业开办便利度</w:t>
      </w:r>
      <w:r>
        <w:rPr>
          <w:rFonts w:hint="eastAsia" w:ascii="仿宋_GB2312" w:hAnsi="宋体" w:eastAsia="仿宋_GB2312" w:cs="宋体"/>
          <w:color w:val="auto"/>
          <w:sz w:val="32"/>
          <w:szCs w:val="32"/>
          <w:lang w:val="en-US" w:eastAsia="zh-CN"/>
        </w:rPr>
        <w:t>，</w:t>
      </w:r>
      <w:r>
        <w:rPr>
          <w:rFonts w:hint="eastAsia" w:eastAsia="仿宋_GB2312"/>
          <w:sz w:val="32"/>
          <w:szCs w:val="32"/>
          <w:lang w:bidi="ar"/>
        </w:rPr>
        <w:t>进一步压减企业开办成本</w:t>
      </w:r>
      <w:r>
        <w:rPr>
          <w:rFonts w:hint="eastAsia" w:eastAsia="仿宋_GB2312"/>
          <w:sz w:val="32"/>
          <w:szCs w:val="32"/>
          <w:lang w:eastAsia="zh-CN" w:bidi="ar"/>
        </w:rPr>
        <w:t>。</w:t>
      </w:r>
      <w:r>
        <w:rPr>
          <w:rFonts w:hint="eastAsia" w:eastAsia="仿宋_GB2312"/>
          <w:b/>
          <w:bCs/>
          <w:sz w:val="32"/>
          <w:szCs w:val="32"/>
          <w:lang w:bidi="ar"/>
        </w:rPr>
        <w:t>四是</w:t>
      </w:r>
      <w:r>
        <w:rPr>
          <w:rFonts w:hint="eastAsia" w:ascii="仿宋_GB2312" w:hAnsi="宋体" w:eastAsia="仿宋_GB2312" w:cs="宋体"/>
          <w:color w:val="auto"/>
          <w:sz w:val="32"/>
          <w:szCs w:val="32"/>
          <w:lang w:val="en-US" w:eastAsia="zh-CN"/>
        </w:rPr>
        <w:t>2家企业获得测量管理体系认证补贴，</w:t>
      </w:r>
      <w:r>
        <w:rPr>
          <w:rFonts w:hint="eastAsia" w:eastAsia="仿宋_GB2312"/>
          <w:sz w:val="32"/>
          <w:szCs w:val="32"/>
          <w:lang w:bidi="ar"/>
        </w:rPr>
        <w:t>促进企业完善基础设施和提升产品质量</w:t>
      </w:r>
      <w:r>
        <w:rPr>
          <w:rFonts w:hint="eastAsia" w:eastAsia="仿宋_GB2312"/>
          <w:sz w:val="32"/>
          <w:szCs w:val="32"/>
          <w:lang w:eastAsia="zh-CN" w:bidi="ar"/>
        </w:rPr>
        <w:t>。</w:t>
      </w:r>
      <w:r>
        <w:rPr>
          <w:rFonts w:hint="eastAsia" w:eastAsia="仿宋_GB2312"/>
          <w:b/>
          <w:bCs/>
          <w:color w:val="auto"/>
          <w:sz w:val="32"/>
          <w:szCs w:val="32"/>
          <w:lang w:bidi="ar"/>
        </w:rPr>
        <w:t>五是</w:t>
      </w:r>
      <w:r>
        <w:rPr>
          <w:rFonts w:hint="eastAsia" w:ascii="仿宋_GB2312" w:hAnsi="宋体" w:eastAsia="仿宋_GB2312" w:cs="宋体"/>
          <w:color w:val="auto"/>
          <w:sz w:val="32"/>
          <w:szCs w:val="32"/>
          <w:lang w:val="en-US" w:eastAsia="zh-CN"/>
        </w:rPr>
        <w:t>3家企业荣获省政府质量奖提名奖，引导、激励我市广大企业或组织建立和实施卓越的质量管理，增强我市经济综合竞争力。</w:t>
      </w:r>
    </w:p>
    <w:p>
      <w:pPr>
        <w:spacing w:line="600" w:lineRule="exact"/>
        <w:ind w:firstLine="642" w:firstLineChars="200"/>
        <w:outlineLvl w:val="1"/>
        <w:rPr>
          <w:rFonts w:ascii="楷体_GB2312" w:hAnsi="楷体_GB2312" w:eastAsia="楷体_GB2312" w:cs="楷体_GB2312"/>
          <w:b/>
          <w:sz w:val="32"/>
          <w:szCs w:val="32"/>
          <w:lang w:bidi="ar"/>
        </w:rPr>
      </w:pPr>
      <w:r>
        <w:rPr>
          <w:rFonts w:hint="eastAsia" w:ascii="楷体_GB2312" w:hAnsi="楷体_GB2312" w:eastAsia="楷体_GB2312" w:cs="楷体_GB2312"/>
          <w:b/>
          <w:sz w:val="32"/>
          <w:szCs w:val="32"/>
          <w:lang w:bidi="ar"/>
        </w:rPr>
        <w:t>（三）</w:t>
      </w:r>
      <w:bookmarkEnd w:id="9"/>
      <w:r>
        <w:rPr>
          <w:rFonts w:hint="eastAsia" w:ascii="楷体_GB2312" w:hAnsi="楷体_GB2312" w:eastAsia="楷体_GB2312" w:cs="楷体_GB2312"/>
          <w:b/>
          <w:sz w:val="32"/>
          <w:szCs w:val="32"/>
          <w:lang w:bidi="ar"/>
        </w:rPr>
        <w:t>存在问题</w:t>
      </w:r>
    </w:p>
    <w:p>
      <w:pPr>
        <w:spacing w:line="600" w:lineRule="exact"/>
        <w:ind w:firstLine="640" w:firstLineChars="200"/>
        <w:outlineLvl w:val="2"/>
        <w:rPr>
          <w:rFonts w:eastAsia="仿宋_GB2312"/>
          <w:bCs/>
          <w:color w:val="FF0000"/>
          <w:sz w:val="32"/>
          <w:szCs w:val="32"/>
        </w:rPr>
      </w:pPr>
      <w:r>
        <w:rPr>
          <w:rFonts w:hint="eastAsia" w:eastAsia="仿宋_GB2312"/>
          <w:bCs/>
          <w:color w:val="auto"/>
          <w:sz w:val="32"/>
          <w:szCs w:val="32"/>
          <w:lang w:val="en-US" w:eastAsia="zh-CN"/>
        </w:rPr>
        <w:t>预算执行和绩效监督管理措施不足、成效不理想情况。</w:t>
      </w:r>
    </w:p>
    <w:p>
      <w:pPr>
        <w:spacing w:line="600" w:lineRule="exact"/>
        <w:ind w:firstLine="640" w:firstLineChars="200"/>
        <w:outlineLvl w:val="1"/>
        <w:rPr>
          <w:rFonts w:ascii="黑体" w:hAnsi="黑体" w:eastAsia="黑体" w:cs="黑体"/>
          <w:bCs/>
          <w:sz w:val="32"/>
          <w:szCs w:val="32"/>
          <w:lang w:bidi="ar"/>
        </w:rPr>
      </w:pPr>
      <w:bookmarkStart w:id="10" w:name="_Toc23216_WPSOffice_Level1"/>
      <w:r>
        <w:rPr>
          <w:rFonts w:hint="eastAsia" w:ascii="黑体" w:hAnsi="黑体" w:eastAsia="黑体" w:cs="黑体"/>
          <w:bCs/>
          <w:sz w:val="32"/>
          <w:szCs w:val="32"/>
          <w:lang w:bidi="ar"/>
        </w:rPr>
        <w:t>三、改进</w:t>
      </w:r>
      <w:bookmarkEnd w:id="10"/>
      <w:r>
        <w:rPr>
          <w:rFonts w:hint="eastAsia" w:ascii="黑体" w:hAnsi="黑体" w:eastAsia="黑体" w:cs="黑体"/>
          <w:bCs/>
          <w:sz w:val="32"/>
          <w:szCs w:val="32"/>
          <w:lang w:bidi="ar"/>
        </w:rPr>
        <w:t>意见</w:t>
      </w:r>
    </w:p>
    <w:p>
      <w:pPr>
        <w:spacing w:line="600" w:lineRule="exact"/>
        <w:ind w:firstLine="642" w:firstLineChars="200"/>
        <w:outlineLvl w:val="2"/>
        <w:rPr>
          <w:rFonts w:eastAsia="仿宋_GB2312"/>
          <w:b/>
          <w:color w:val="FF0000"/>
          <w:sz w:val="32"/>
          <w:szCs w:val="32"/>
          <w:lang w:bidi="ar"/>
        </w:rPr>
      </w:pPr>
      <w:r>
        <w:rPr>
          <w:rFonts w:hint="eastAsia" w:ascii="仿宋_GB2312" w:hAnsi="宋体" w:eastAsia="仿宋_GB2312" w:cs="宋体"/>
          <w:b/>
          <w:bCs/>
          <w:sz w:val="32"/>
          <w:szCs w:val="32"/>
          <w:lang w:eastAsia="zh-CN"/>
        </w:rPr>
        <w:t>一是</w:t>
      </w:r>
      <w:r>
        <w:rPr>
          <w:rFonts w:hint="eastAsia" w:ascii="仿宋_GB2312" w:hAnsi="宋体" w:eastAsia="仿宋_GB2312" w:cs="宋体"/>
          <w:sz w:val="32"/>
          <w:szCs w:val="32"/>
          <w:lang w:eastAsia="zh-CN"/>
        </w:rPr>
        <w:t>压实监管责任。督促资金管理科室加大对用款主体的指导和监督力度，不断强化绩效目标用款导向，管好用好财政资金。</w:t>
      </w:r>
      <w:r>
        <w:rPr>
          <w:rFonts w:hint="eastAsia" w:ascii="仿宋_GB2312" w:hAnsi="宋体" w:eastAsia="仿宋_GB2312" w:cs="宋体"/>
          <w:b/>
          <w:bCs/>
          <w:sz w:val="32"/>
          <w:szCs w:val="32"/>
          <w:lang w:eastAsia="zh-CN"/>
        </w:rPr>
        <w:t>二是</w:t>
      </w:r>
      <w:r>
        <w:rPr>
          <w:rFonts w:hint="eastAsia" w:ascii="仿宋_GB2312" w:hAnsi="宋体" w:eastAsia="仿宋_GB2312" w:cs="宋体"/>
          <w:sz w:val="32"/>
          <w:szCs w:val="32"/>
          <w:lang w:eastAsia="zh-CN"/>
        </w:rPr>
        <w:t>强化绩效运行分析。定期梳理预算执行和绩效目标完成匹配情况，了解执行存在的问题，确保年度绩效目标实现。</w:t>
      </w:r>
    </w:p>
    <w:p>
      <w:pPr>
        <w:spacing w:line="600" w:lineRule="exact"/>
        <w:ind w:firstLine="640" w:firstLineChars="200"/>
        <w:rPr>
          <w:rFonts w:eastAsia="仿宋_GB2312"/>
          <w:sz w:val="32"/>
          <w:szCs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3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3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市场监管服务企业发展专项资金                                          江门市市场监督管理局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0"/>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MzE5MzVhYWVkNDdiMjc5YThlZmRjMTNhNTZhMWUifQ=="/>
  </w:docVars>
  <w:rsids>
    <w:rsidRoot w:val="00172A27"/>
    <w:rsid w:val="00000D1D"/>
    <w:rsid w:val="000058BB"/>
    <w:rsid w:val="00010D73"/>
    <w:rsid w:val="00012A65"/>
    <w:rsid w:val="000138DC"/>
    <w:rsid w:val="00016A19"/>
    <w:rsid w:val="00023079"/>
    <w:rsid w:val="00037BD2"/>
    <w:rsid w:val="00045658"/>
    <w:rsid w:val="0005058C"/>
    <w:rsid w:val="00052ED8"/>
    <w:rsid w:val="000541A9"/>
    <w:rsid w:val="0005485C"/>
    <w:rsid w:val="00054B83"/>
    <w:rsid w:val="00060788"/>
    <w:rsid w:val="00060D4E"/>
    <w:rsid w:val="00060E3C"/>
    <w:rsid w:val="000664A7"/>
    <w:rsid w:val="00075727"/>
    <w:rsid w:val="00091F62"/>
    <w:rsid w:val="00092B36"/>
    <w:rsid w:val="00096772"/>
    <w:rsid w:val="000A109F"/>
    <w:rsid w:val="000A6931"/>
    <w:rsid w:val="000B63D6"/>
    <w:rsid w:val="000E1267"/>
    <w:rsid w:val="000E1D9D"/>
    <w:rsid w:val="000F6E32"/>
    <w:rsid w:val="00102DA3"/>
    <w:rsid w:val="0010573A"/>
    <w:rsid w:val="001071D7"/>
    <w:rsid w:val="0011096D"/>
    <w:rsid w:val="00112D37"/>
    <w:rsid w:val="0011703B"/>
    <w:rsid w:val="00127051"/>
    <w:rsid w:val="00132A43"/>
    <w:rsid w:val="00162826"/>
    <w:rsid w:val="00166A51"/>
    <w:rsid w:val="00170082"/>
    <w:rsid w:val="00172A27"/>
    <w:rsid w:val="00186E6B"/>
    <w:rsid w:val="00193AF6"/>
    <w:rsid w:val="00193FA2"/>
    <w:rsid w:val="00195C26"/>
    <w:rsid w:val="0019741B"/>
    <w:rsid w:val="001B20DC"/>
    <w:rsid w:val="001C12FE"/>
    <w:rsid w:val="001C390D"/>
    <w:rsid w:val="001C56FF"/>
    <w:rsid w:val="001C7829"/>
    <w:rsid w:val="001D189D"/>
    <w:rsid w:val="001D1B07"/>
    <w:rsid w:val="001D2377"/>
    <w:rsid w:val="001E2CF4"/>
    <w:rsid w:val="001E3AB6"/>
    <w:rsid w:val="001F2DBE"/>
    <w:rsid w:val="002023DD"/>
    <w:rsid w:val="0020342F"/>
    <w:rsid w:val="00203CF8"/>
    <w:rsid w:val="002249B3"/>
    <w:rsid w:val="00235673"/>
    <w:rsid w:val="00244448"/>
    <w:rsid w:val="00251A31"/>
    <w:rsid w:val="00261178"/>
    <w:rsid w:val="002816D0"/>
    <w:rsid w:val="00290A83"/>
    <w:rsid w:val="002956BE"/>
    <w:rsid w:val="002A0B63"/>
    <w:rsid w:val="002A1DD1"/>
    <w:rsid w:val="002B3136"/>
    <w:rsid w:val="002D31BA"/>
    <w:rsid w:val="002D66B1"/>
    <w:rsid w:val="002F00D1"/>
    <w:rsid w:val="0030138B"/>
    <w:rsid w:val="00310E5B"/>
    <w:rsid w:val="00316659"/>
    <w:rsid w:val="00350351"/>
    <w:rsid w:val="003523F4"/>
    <w:rsid w:val="00353D4D"/>
    <w:rsid w:val="00373842"/>
    <w:rsid w:val="00384218"/>
    <w:rsid w:val="00387EC5"/>
    <w:rsid w:val="003A7980"/>
    <w:rsid w:val="003C3552"/>
    <w:rsid w:val="003E2150"/>
    <w:rsid w:val="003F1DF0"/>
    <w:rsid w:val="003F5472"/>
    <w:rsid w:val="0040495F"/>
    <w:rsid w:val="00405FE5"/>
    <w:rsid w:val="004174F9"/>
    <w:rsid w:val="00426B0F"/>
    <w:rsid w:val="00451CE8"/>
    <w:rsid w:val="004522BC"/>
    <w:rsid w:val="00452FA5"/>
    <w:rsid w:val="00460381"/>
    <w:rsid w:val="00472196"/>
    <w:rsid w:val="00473AC3"/>
    <w:rsid w:val="00492104"/>
    <w:rsid w:val="00495173"/>
    <w:rsid w:val="004951EE"/>
    <w:rsid w:val="004A7D9F"/>
    <w:rsid w:val="004B0964"/>
    <w:rsid w:val="004C04F4"/>
    <w:rsid w:val="004C2CF9"/>
    <w:rsid w:val="004C3DFE"/>
    <w:rsid w:val="004C7196"/>
    <w:rsid w:val="004D28AC"/>
    <w:rsid w:val="004D7747"/>
    <w:rsid w:val="004E02A4"/>
    <w:rsid w:val="004E6898"/>
    <w:rsid w:val="004F2F68"/>
    <w:rsid w:val="004F5467"/>
    <w:rsid w:val="0050144A"/>
    <w:rsid w:val="005031F0"/>
    <w:rsid w:val="00510DBE"/>
    <w:rsid w:val="00520A10"/>
    <w:rsid w:val="005241ED"/>
    <w:rsid w:val="005353AE"/>
    <w:rsid w:val="0053612F"/>
    <w:rsid w:val="005423B0"/>
    <w:rsid w:val="00545056"/>
    <w:rsid w:val="005455EE"/>
    <w:rsid w:val="00553D3F"/>
    <w:rsid w:val="00567829"/>
    <w:rsid w:val="005762CF"/>
    <w:rsid w:val="00592AA0"/>
    <w:rsid w:val="00592F33"/>
    <w:rsid w:val="00597BCA"/>
    <w:rsid w:val="005A1013"/>
    <w:rsid w:val="005C4104"/>
    <w:rsid w:val="005C453A"/>
    <w:rsid w:val="005D3DAA"/>
    <w:rsid w:val="005D6C11"/>
    <w:rsid w:val="005E1146"/>
    <w:rsid w:val="005E6329"/>
    <w:rsid w:val="005E6698"/>
    <w:rsid w:val="005F2364"/>
    <w:rsid w:val="005F3649"/>
    <w:rsid w:val="005F3727"/>
    <w:rsid w:val="00607725"/>
    <w:rsid w:val="00607AD5"/>
    <w:rsid w:val="00611CD3"/>
    <w:rsid w:val="00621E28"/>
    <w:rsid w:val="00631C8C"/>
    <w:rsid w:val="006430B9"/>
    <w:rsid w:val="00646386"/>
    <w:rsid w:val="00650E37"/>
    <w:rsid w:val="0066269C"/>
    <w:rsid w:val="00666EF2"/>
    <w:rsid w:val="00670FC4"/>
    <w:rsid w:val="006746D0"/>
    <w:rsid w:val="006804FB"/>
    <w:rsid w:val="00683518"/>
    <w:rsid w:val="00685E96"/>
    <w:rsid w:val="00692AB1"/>
    <w:rsid w:val="006979F6"/>
    <w:rsid w:val="006A214E"/>
    <w:rsid w:val="006B45FF"/>
    <w:rsid w:val="006C433F"/>
    <w:rsid w:val="006C67E1"/>
    <w:rsid w:val="006F084D"/>
    <w:rsid w:val="00714282"/>
    <w:rsid w:val="00730663"/>
    <w:rsid w:val="00740752"/>
    <w:rsid w:val="00743875"/>
    <w:rsid w:val="007449B3"/>
    <w:rsid w:val="0075576A"/>
    <w:rsid w:val="00762918"/>
    <w:rsid w:val="0076436A"/>
    <w:rsid w:val="00771D8F"/>
    <w:rsid w:val="00785CC9"/>
    <w:rsid w:val="007A132A"/>
    <w:rsid w:val="007B01E0"/>
    <w:rsid w:val="007C1790"/>
    <w:rsid w:val="007D125C"/>
    <w:rsid w:val="007E1978"/>
    <w:rsid w:val="00804666"/>
    <w:rsid w:val="0081077D"/>
    <w:rsid w:val="00813033"/>
    <w:rsid w:val="008150FB"/>
    <w:rsid w:val="00815CC3"/>
    <w:rsid w:val="00833C18"/>
    <w:rsid w:val="008404DA"/>
    <w:rsid w:val="0084550D"/>
    <w:rsid w:val="00854D5A"/>
    <w:rsid w:val="00860468"/>
    <w:rsid w:val="0086119A"/>
    <w:rsid w:val="00873E61"/>
    <w:rsid w:val="00885150"/>
    <w:rsid w:val="00893106"/>
    <w:rsid w:val="008A1489"/>
    <w:rsid w:val="008A1A20"/>
    <w:rsid w:val="008A4C48"/>
    <w:rsid w:val="008C7BFF"/>
    <w:rsid w:val="008D664A"/>
    <w:rsid w:val="008E3979"/>
    <w:rsid w:val="008E6C48"/>
    <w:rsid w:val="008F0A52"/>
    <w:rsid w:val="008F7920"/>
    <w:rsid w:val="00913035"/>
    <w:rsid w:val="00915FA7"/>
    <w:rsid w:val="00933B82"/>
    <w:rsid w:val="0094769F"/>
    <w:rsid w:val="00957FF5"/>
    <w:rsid w:val="00961CF1"/>
    <w:rsid w:val="009673BB"/>
    <w:rsid w:val="00977FDE"/>
    <w:rsid w:val="00994EDF"/>
    <w:rsid w:val="009C1B08"/>
    <w:rsid w:val="009C292B"/>
    <w:rsid w:val="009D44D5"/>
    <w:rsid w:val="009E457F"/>
    <w:rsid w:val="009E7159"/>
    <w:rsid w:val="00A03AE8"/>
    <w:rsid w:val="00A0518B"/>
    <w:rsid w:val="00A10918"/>
    <w:rsid w:val="00A1239A"/>
    <w:rsid w:val="00A1510D"/>
    <w:rsid w:val="00A24D54"/>
    <w:rsid w:val="00A37A7D"/>
    <w:rsid w:val="00A41B98"/>
    <w:rsid w:val="00A56CF6"/>
    <w:rsid w:val="00A6379D"/>
    <w:rsid w:val="00A674A8"/>
    <w:rsid w:val="00A75EF9"/>
    <w:rsid w:val="00A83B7B"/>
    <w:rsid w:val="00A90099"/>
    <w:rsid w:val="00A90DAE"/>
    <w:rsid w:val="00AA7A48"/>
    <w:rsid w:val="00AB20B1"/>
    <w:rsid w:val="00AB6E68"/>
    <w:rsid w:val="00AC0A1F"/>
    <w:rsid w:val="00AD3714"/>
    <w:rsid w:val="00AD4D20"/>
    <w:rsid w:val="00AE29EA"/>
    <w:rsid w:val="00AF307E"/>
    <w:rsid w:val="00B17FD6"/>
    <w:rsid w:val="00B56E93"/>
    <w:rsid w:val="00B63422"/>
    <w:rsid w:val="00B863E2"/>
    <w:rsid w:val="00B90C89"/>
    <w:rsid w:val="00B92F01"/>
    <w:rsid w:val="00B97B8F"/>
    <w:rsid w:val="00BA307B"/>
    <w:rsid w:val="00BA5187"/>
    <w:rsid w:val="00BC5FBA"/>
    <w:rsid w:val="00BD31D7"/>
    <w:rsid w:val="00BE7B39"/>
    <w:rsid w:val="00BF1DC4"/>
    <w:rsid w:val="00BF3697"/>
    <w:rsid w:val="00C02940"/>
    <w:rsid w:val="00C05AEC"/>
    <w:rsid w:val="00C06443"/>
    <w:rsid w:val="00C06C7B"/>
    <w:rsid w:val="00C101D3"/>
    <w:rsid w:val="00C1758A"/>
    <w:rsid w:val="00C175DC"/>
    <w:rsid w:val="00C21AE0"/>
    <w:rsid w:val="00C36335"/>
    <w:rsid w:val="00C46922"/>
    <w:rsid w:val="00C52039"/>
    <w:rsid w:val="00C71EF3"/>
    <w:rsid w:val="00C74C5C"/>
    <w:rsid w:val="00C777CD"/>
    <w:rsid w:val="00C830D8"/>
    <w:rsid w:val="00C91336"/>
    <w:rsid w:val="00CA79F0"/>
    <w:rsid w:val="00CB4DB7"/>
    <w:rsid w:val="00CE3677"/>
    <w:rsid w:val="00CE692F"/>
    <w:rsid w:val="00CF1EF6"/>
    <w:rsid w:val="00D04DAA"/>
    <w:rsid w:val="00D10D31"/>
    <w:rsid w:val="00D2575C"/>
    <w:rsid w:val="00D4046E"/>
    <w:rsid w:val="00D42E78"/>
    <w:rsid w:val="00D4364B"/>
    <w:rsid w:val="00D71430"/>
    <w:rsid w:val="00D73776"/>
    <w:rsid w:val="00D74858"/>
    <w:rsid w:val="00D7542F"/>
    <w:rsid w:val="00D8050E"/>
    <w:rsid w:val="00D83F6D"/>
    <w:rsid w:val="00D91800"/>
    <w:rsid w:val="00D93CAE"/>
    <w:rsid w:val="00DA5220"/>
    <w:rsid w:val="00DB4283"/>
    <w:rsid w:val="00DB57C1"/>
    <w:rsid w:val="00DC1664"/>
    <w:rsid w:val="00DC1D60"/>
    <w:rsid w:val="00DC7C84"/>
    <w:rsid w:val="00DE47C2"/>
    <w:rsid w:val="00DF25F4"/>
    <w:rsid w:val="00E07A79"/>
    <w:rsid w:val="00E16194"/>
    <w:rsid w:val="00E22131"/>
    <w:rsid w:val="00E32FE3"/>
    <w:rsid w:val="00E4699B"/>
    <w:rsid w:val="00E558A0"/>
    <w:rsid w:val="00E57BE8"/>
    <w:rsid w:val="00E743F0"/>
    <w:rsid w:val="00E74F4C"/>
    <w:rsid w:val="00E908C6"/>
    <w:rsid w:val="00EA49F5"/>
    <w:rsid w:val="00EC4161"/>
    <w:rsid w:val="00EC4EFA"/>
    <w:rsid w:val="00EE4F76"/>
    <w:rsid w:val="00EE532F"/>
    <w:rsid w:val="00EE5845"/>
    <w:rsid w:val="00F3315D"/>
    <w:rsid w:val="00F44D25"/>
    <w:rsid w:val="00F512F0"/>
    <w:rsid w:val="00F5242C"/>
    <w:rsid w:val="00F56B22"/>
    <w:rsid w:val="00F66DF7"/>
    <w:rsid w:val="00F82E8D"/>
    <w:rsid w:val="00F852EF"/>
    <w:rsid w:val="00FC3B65"/>
    <w:rsid w:val="00FC57BA"/>
    <w:rsid w:val="00FC6575"/>
    <w:rsid w:val="00FC679E"/>
    <w:rsid w:val="00FD4144"/>
    <w:rsid w:val="00FE1E4C"/>
    <w:rsid w:val="00FE7D9E"/>
    <w:rsid w:val="08AB5770"/>
    <w:rsid w:val="0B8F2F42"/>
    <w:rsid w:val="0C820FF0"/>
    <w:rsid w:val="0FAA467D"/>
    <w:rsid w:val="11F35E10"/>
    <w:rsid w:val="146D6357"/>
    <w:rsid w:val="14C46E3D"/>
    <w:rsid w:val="190D287B"/>
    <w:rsid w:val="1A2C0451"/>
    <w:rsid w:val="1B7117D4"/>
    <w:rsid w:val="20463DF1"/>
    <w:rsid w:val="263B696C"/>
    <w:rsid w:val="35AE3512"/>
    <w:rsid w:val="3CA803D8"/>
    <w:rsid w:val="3FEFBEF1"/>
    <w:rsid w:val="499066B9"/>
    <w:rsid w:val="51461E04"/>
    <w:rsid w:val="536E7F1B"/>
    <w:rsid w:val="5A05185D"/>
    <w:rsid w:val="5A4E1021"/>
    <w:rsid w:val="5DCA7918"/>
    <w:rsid w:val="6BBF68A5"/>
    <w:rsid w:val="6DF2420B"/>
    <w:rsid w:val="75B10FB4"/>
    <w:rsid w:val="775E7B07"/>
    <w:rsid w:val="7CE34434"/>
    <w:rsid w:val="7D0966AF"/>
    <w:rsid w:val="7D8F3F6E"/>
    <w:rsid w:val="7F3FAEF9"/>
    <w:rsid w:val="AFBF7399"/>
    <w:rsid w:val="BAFE75E4"/>
    <w:rsid w:val="BE3A1E09"/>
    <w:rsid w:val="C7DFA765"/>
    <w:rsid w:val="DB9F43D6"/>
    <w:rsid w:val="EBFBB0F4"/>
    <w:rsid w:val="F6B920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nhideWhenUsed="0"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7"/>
    <w:qFormat/>
    <w:locked/>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locked/>
    <w:uiPriority w:val="39"/>
    <w:pPr>
      <w:ind w:left="2520" w:leftChars="1200"/>
    </w:pPr>
    <w:rPr>
      <w:rFonts w:asciiTheme="minorHAnsi" w:hAnsiTheme="minorHAnsi" w:eastAsiaTheme="minorEastAsia" w:cstheme="minorBidi"/>
      <w:szCs w:val="22"/>
    </w:rPr>
  </w:style>
  <w:style w:type="paragraph" w:styleId="4">
    <w:name w:val="toc 5"/>
    <w:basedOn w:val="1"/>
    <w:next w:val="1"/>
    <w:unhideWhenUsed/>
    <w:qFormat/>
    <w:locked/>
    <w:uiPriority w:val="39"/>
    <w:pPr>
      <w:ind w:left="1680" w:leftChars="800"/>
    </w:pPr>
    <w:rPr>
      <w:rFonts w:asciiTheme="minorHAnsi" w:hAnsiTheme="minorHAnsi" w:eastAsiaTheme="minorEastAsia" w:cstheme="minorBidi"/>
      <w:szCs w:val="22"/>
    </w:rPr>
  </w:style>
  <w:style w:type="paragraph" w:styleId="5">
    <w:name w:val="toc 3"/>
    <w:basedOn w:val="1"/>
    <w:next w:val="1"/>
    <w:qFormat/>
    <w:locked/>
    <w:uiPriority w:val="39"/>
    <w:pPr>
      <w:ind w:left="840" w:leftChars="400"/>
    </w:pPr>
  </w:style>
  <w:style w:type="paragraph" w:styleId="6">
    <w:name w:val="toc 8"/>
    <w:basedOn w:val="1"/>
    <w:next w:val="1"/>
    <w:unhideWhenUsed/>
    <w:qFormat/>
    <w:locked/>
    <w:uiPriority w:val="39"/>
    <w:pPr>
      <w:ind w:left="2940" w:leftChars="1400"/>
    </w:pPr>
    <w:rPr>
      <w:rFonts w:asciiTheme="minorHAnsi" w:hAnsiTheme="minorHAnsi" w:eastAsiaTheme="minorEastAsia" w:cstheme="minorBidi"/>
      <w:szCs w:val="22"/>
    </w:rPr>
  </w:style>
  <w:style w:type="paragraph" w:styleId="7">
    <w:name w:val="Balloon Text"/>
    <w:basedOn w:val="1"/>
    <w:link w:val="22"/>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locked/>
    <w:uiPriority w:val="39"/>
    <w:pPr>
      <w:tabs>
        <w:tab w:val="right" w:leader="dot" w:pos="8296"/>
      </w:tabs>
    </w:pPr>
    <w:rPr>
      <w:rFonts w:ascii="黑体" w:hAnsi="黑体" w:eastAsia="黑体" w:cstheme="minorBidi"/>
      <w:sz w:val="32"/>
      <w:szCs w:val="32"/>
    </w:rPr>
  </w:style>
  <w:style w:type="paragraph" w:styleId="11">
    <w:name w:val="toc 4"/>
    <w:basedOn w:val="1"/>
    <w:next w:val="1"/>
    <w:unhideWhenUsed/>
    <w:qFormat/>
    <w:locked/>
    <w:uiPriority w:val="39"/>
    <w:pPr>
      <w:ind w:left="1260" w:leftChars="600"/>
    </w:pPr>
    <w:rPr>
      <w:rFonts w:asciiTheme="minorHAnsi" w:hAnsiTheme="minorHAnsi" w:eastAsiaTheme="minorEastAsia" w:cstheme="minorBidi"/>
      <w:szCs w:val="22"/>
    </w:rPr>
  </w:style>
  <w:style w:type="paragraph" w:styleId="12">
    <w:name w:val="toc 6"/>
    <w:basedOn w:val="1"/>
    <w:next w:val="1"/>
    <w:unhideWhenUsed/>
    <w:qFormat/>
    <w:locked/>
    <w:uiPriority w:val="39"/>
    <w:pPr>
      <w:ind w:left="2100" w:leftChars="1000"/>
    </w:pPr>
    <w:rPr>
      <w:rFonts w:asciiTheme="minorHAnsi" w:hAnsiTheme="minorHAnsi" w:eastAsiaTheme="minorEastAsia" w:cstheme="minorBidi"/>
      <w:szCs w:val="22"/>
    </w:rPr>
  </w:style>
  <w:style w:type="paragraph" w:styleId="13">
    <w:name w:val="toc 2"/>
    <w:basedOn w:val="1"/>
    <w:next w:val="1"/>
    <w:unhideWhenUsed/>
    <w:qFormat/>
    <w:locked/>
    <w:uiPriority w:val="39"/>
    <w:pPr>
      <w:ind w:left="420" w:leftChars="200"/>
    </w:pPr>
    <w:rPr>
      <w:rFonts w:asciiTheme="minorHAnsi" w:hAnsiTheme="minorHAnsi" w:eastAsiaTheme="minorEastAsia" w:cstheme="minorBidi"/>
      <w:szCs w:val="22"/>
    </w:rPr>
  </w:style>
  <w:style w:type="paragraph" w:styleId="14">
    <w:name w:val="toc 9"/>
    <w:basedOn w:val="1"/>
    <w:next w:val="1"/>
    <w:unhideWhenUsed/>
    <w:qFormat/>
    <w:locked/>
    <w:uiPriority w:val="39"/>
    <w:pPr>
      <w:ind w:left="3360" w:leftChars="1600"/>
    </w:pPr>
    <w:rPr>
      <w:rFonts w:asciiTheme="minorHAnsi" w:hAnsiTheme="minorHAnsi" w:eastAsiaTheme="minorEastAsia" w:cstheme="minorBidi"/>
      <w:szCs w:val="22"/>
    </w:rPr>
  </w:style>
  <w:style w:type="paragraph" w:styleId="15">
    <w:name w:val="Normal (Web)"/>
    <w:basedOn w:val="1"/>
    <w:semiHidden/>
    <w:unhideWhenUsed/>
    <w:qFormat/>
    <w:uiPriority w:val="99"/>
    <w:rPr>
      <w:sz w:val="24"/>
    </w:rPr>
  </w:style>
  <w:style w:type="character" w:styleId="18">
    <w:name w:val="FollowedHyperlink"/>
    <w:basedOn w:val="17"/>
    <w:semiHidden/>
    <w:unhideWhenUsed/>
    <w:qFormat/>
    <w:uiPriority w:val="99"/>
    <w:rPr>
      <w:color w:val="800080"/>
      <w:u w:val="single"/>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9"/>
    <w:qFormat/>
    <w:uiPriority w:val="99"/>
    <w:rPr>
      <w:sz w:val="18"/>
      <w:szCs w:val="18"/>
    </w:rPr>
  </w:style>
  <w:style w:type="character" w:customStyle="1" w:styleId="21">
    <w:name w:val="页脚 Char"/>
    <w:basedOn w:val="17"/>
    <w:link w:val="8"/>
    <w:qFormat/>
    <w:uiPriority w:val="99"/>
    <w:rPr>
      <w:sz w:val="18"/>
      <w:szCs w:val="18"/>
    </w:rPr>
  </w:style>
  <w:style w:type="character" w:customStyle="1" w:styleId="22">
    <w:name w:val="批注框文本 Char"/>
    <w:basedOn w:val="17"/>
    <w:link w:val="7"/>
    <w:semiHidden/>
    <w:qFormat/>
    <w:uiPriority w:val="99"/>
    <w:rPr>
      <w:sz w:val="18"/>
      <w:szCs w:val="18"/>
    </w:rPr>
  </w:style>
  <w:style w:type="paragraph" w:customStyle="1" w:styleId="2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eastAsia="Times New Roman"/>
      <w:kern w:val="0"/>
      <w:sz w:val="20"/>
      <w:szCs w:val="20"/>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7">
    <w:name w:val="标题 1 Char"/>
    <w:basedOn w:val="17"/>
    <w:link w:val="2"/>
    <w:qFormat/>
    <w:uiPriority w:val="0"/>
    <w:rPr>
      <w:b/>
      <w:bCs/>
      <w:kern w:val="44"/>
      <w:sz w:val="44"/>
      <w:szCs w:val="44"/>
    </w:rPr>
  </w:style>
  <w:style w:type="paragraph" w:customStyle="1" w:styleId="2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208</Words>
  <Characters>1186</Characters>
  <Lines>9</Lines>
  <Paragraphs>2</Paragraphs>
  <TotalTime>3</TotalTime>
  <ScaleCrop>false</ScaleCrop>
  <LinksUpToDate>false</LinksUpToDate>
  <CharactersWithSpaces>1392</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2022-05-18T03:23:00Z</dcterms:created>
  <dc:creator>CJ</dc:creator>
  <cp:lastModifiedBy>赵淑卿</cp:lastModifiedBy>
  <dcterms:modified xsi:type="dcterms:W3CDTF">2023-10-30T16:54:41Z</dcterms:modified>
  <dc:title>2021年江门市市场监督管理局财政专项资金</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5A947A10DC0E4862BADB87923575510B</vt:lpwstr>
  </property>
</Properties>
</file>