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bCs/>
          <w:sz w:val="32"/>
          <w:szCs w:val="32"/>
          <w:lang w:bidi="ar"/>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sz w:val="52"/>
          <w:szCs w:val="5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0"/>
          <w:szCs w:val="40"/>
        </w:rPr>
      </w:pPr>
      <w:r>
        <w:rPr>
          <w:rFonts w:hint="default" w:ascii="Times New Roman" w:hAnsi="Times New Roman" w:eastAsia="方正小标宋简体" w:cs="Times New Roman"/>
          <w:sz w:val="40"/>
          <w:szCs w:val="40"/>
        </w:rPr>
        <w:t>202</w:t>
      </w:r>
      <w:r>
        <w:rPr>
          <w:rFonts w:hint="eastAsia" w:eastAsia="方正小标宋简体" w:cs="Times New Roman"/>
          <w:sz w:val="40"/>
          <w:szCs w:val="40"/>
          <w:lang w:val="en-US" w:eastAsia="zh-CN"/>
        </w:rPr>
        <w:t>2</w:t>
      </w:r>
      <w:r>
        <w:rPr>
          <w:rFonts w:hint="default" w:ascii="Times New Roman" w:hAnsi="Times New Roman" w:eastAsia="方正小标宋简体" w:cs="Times New Roman"/>
          <w:sz w:val="40"/>
          <w:szCs w:val="40"/>
        </w:rPr>
        <w:t>年江门市市场监督管理局财政专项</w:t>
      </w:r>
      <w:r>
        <w:rPr>
          <w:rFonts w:hint="eastAsia" w:eastAsia="方正小标宋简体" w:cs="Times New Roman"/>
          <w:sz w:val="40"/>
          <w:szCs w:val="40"/>
          <w:lang w:eastAsia="zh-CN"/>
        </w:rPr>
        <w:t>经费</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0"/>
          <w:szCs w:val="40"/>
        </w:rPr>
      </w:pPr>
      <w:r>
        <w:rPr>
          <w:rFonts w:hint="default" w:ascii="Times New Roman" w:hAnsi="Times New Roman" w:eastAsia="方正小标宋简体" w:cs="Times New Roman"/>
          <w:sz w:val="40"/>
          <w:szCs w:val="40"/>
        </w:rPr>
        <w:t>（大型修缮）</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0"/>
          <w:szCs w:val="40"/>
        </w:rPr>
        <w:t>绩效自评报告</w:t>
      </w:r>
    </w:p>
    <w:p>
      <w:pPr>
        <w:keepNext w:val="0"/>
        <w:keepLines w:val="0"/>
        <w:pageBreakBefore w:val="0"/>
        <w:widowControl w:val="0"/>
        <w:kinsoku/>
        <w:wordWrap/>
        <w:overflowPunct/>
        <w:topLinePunct w:val="0"/>
        <w:autoSpaceDE/>
        <w:autoSpaceDN/>
        <w:bidi w:val="0"/>
        <w:adjustRightInd/>
        <w:snapToGrid/>
        <w:spacing w:line="600" w:lineRule="exact"/>
        <w:ind w:firstLine="315" w:firstLineChars="150"/>
        <w:textAlignment w:val="auto"/>
        <w:rPr>
          <w:rFonts w:hint="default" w:ascii="Times New Roman" w:hAnsi="Times New Roman" w:cs="Times New Roman"/>
          <w:szCs w:val="30"/>
        </w:rPr>
      </w:pPr>
    </w:p>
    <w:p>
      <w:pPr>
        <w:keepNext w:val="0"/>
        <w:keepLines w:val="0"/>
        <w:pageBreakBefore w:val="0"/>
        <w:widowControl w:val="0"/>
        <w:kinsoku/>
        <w:wordWrap/>
        <w:overflowPunct/>
        <w:topLinePunct w:val="0"/>
        <w:autoSpaceDE/>
        <w:autoSpaceDN/>
        <w:bidi w:val="0"/>
        <w:adjustRightInd/>
        <w:snapToGrid/>
        <w:spacing w:line="600" w:lineRule="exact"/>
        <w:ind w:firstLine="315" w:firstLineChars="150"/>
        <w:textAlignment w:val="auto"/>
        <w:rPr>
          <w:rFonts w:hint="default" w:ascii="Times New Roman" w:hAnsi="Times New Roman" w:cs="Times New Roman"/>
          <w:szCs w:val="30"/>
        </w:rPr>
      </w:pPr>
    </w:p>
    <w:p>
      <w:pPr>
        <w:keepNext w:val="0"/>
        <w:keepLines w:val="0"/>
        <w:pageBreakBefore w:val="0"/>
        <w:widowControl w:val="0"/>
        <w:kinsoku/>
        <w:wordWrap/>
        <w:overflowPunct/>
        <w:topLinePunct w:val="0"/>
        <w:autoSpaceDE/>
        <w:autoSpaceDN/>
        <w:bidi w:val="0"/>
        <w:adjustRightInd/>
        <w:snapToGrid/>
        <w:spacing w:line="600" w:lineRule="exact"/>
        <w:ind w:firstLine="315" w:firstLineChars="150"/>
        <w:textAlignment w:val="auto"/>
        <w:rPr>
          <w:rFonts w:hint="default" w:ascii="Times New Roman" w:hAnsi="Times New Roman" w:cs="Times New Roman"/>
          <w:szCs w:val="30"/>
        </w:rPr>
      </w:pPr>
    </w:p>
    <w:p>
      <w:pPr>
        <w:keepNext w:val="0"/>
        <w:keepLines w:val="0"/>
        <w:pageBreakBefore w:val="0"/>
        <w:widowControl w:val="0"/>
        <w:kinsoku/>
        <w:wordWrap/>
        <w:overflowPunct/>
        <w:topLinePunct w:val="0"/>
        <w:autoSpaceDE/>
        <w:autoSpaceDN/>
        <w:bidi w:val="0"/>
        <w:adjustRightInd/>
        <w:snapToGrid/>
        <w:spacing w:line="600" w:lineRule="exact"/>
        <w:ind w:firstLine="315" w:firstLineChars="150"/>
        <w:textAlignment w:val="auto"/>
        <w:rPr>
          <w:rFonts w:hint="default" w:ascii="Times New Roman" w:hAnsi="Times New Roman" w:cs="Times New Roman"/>
          <w:szCs w:val="30"/>
        </w:rPr>
      </w:pPr>
    </w:p>
    <w:p>
      <w:pPr>
        <w:keepNext w:val="0"/>
        <w:keepLines w:val="0"/>
        <w:pageBreakBefore w:val="0"/>
        <w:widowControl w:val="0"/>
        <w:kinsoku/>
        <w:wordWrap/>
        <w:overflowPunct/>
        <w:topLinePunct w:val="0"/>
        <w:autoSpaceDE/>
        <w:autoSpaceDN/>
        <w:bidi w:val="0"/>
        <w:adjustRightInd/>
        <w:snapToGrid/>
        <w:spacing w:line="600" w:lineRule="exact"/>
        <w:ind w:firstLine="315" w:firstLineChars="150"/>
        <w:textAlignment w:val="auto"/>
        <w:rPr>
          <w:rFonts w:hint="default" w:ascii="Times New Roman" w:hAnsi="Times New Roman" w:cs="Times New Roman"/>
          <w:szCs w:val="30"/>
        </w:rPr>
      </w:pPr>
    </w:p>
    <w:p>
      <w:pPr>
        <w:keepNext w:val="0"/>
        <w:keepLines w:val="0"/>
        <w:pageBreakBefore w:val="0"/>
        <w:widowControl w:val="0"/>
        <w:kinsoku/>
        <w:wordWrap/>
        <w:overflowPunct/>
        <w:topLinePunct w:val="0"/>
        <w:autoSpaceDE/>
        <w:autoSpaceDN/>
        <w:bidi w:val="0"/>
        <w:adjustRightInd/>
        <w:snapToGrid/>
        <w:spacing w:line="600" w:lineRule="exact"/>
        <w:ind w:firstLine="315" w:firstLineChars="150"/>
        <w:textAlignment w:val="auto"/>
        <w:rPr>
          <w:rFonts w:hint="default" w:ascii="Times New Roman" w:hAnsi="Times New Roman" w:cs="Times New Roman"/>
          <w:szCs w:val="30"/>
        </w:rPr>
      </w:pPr>
    </w:p>
    <w:p>
      <w:pPr>
        <w:keepNext w:val="0"/>
        <w:keepLines w:val="0"/>
        <w:pageBreakBefore w:val="0"/>
        <w:widowControl w:val="0"/>
        <w:kinsoku/>
        <w:wordWrap/>
        <w:overflowPunct/>
        <w:topLinePunct w:val="0"/>
        <w:autoSpaceDE/>
        <w:autoSpaceDN/>
        <w:bidi w:val="0"/>
        <w:adjustRightInd/>
        <w:snapToGrid/>
        <w:spacing w:line="600" w:lineRule="exact"/>
        <w:ind w:firstLine="315" w:firstLineChars="150"/>
        <w:textAlignment w:val="auto"/>
        <w:rPr>
          <w:rFonts w:hint="default" w:ascii="Times New Roman" w:hAnsi="Times New Roman" w:cs="Times New Roman"/>
          <w:szCs w:val="30"/>
        </w:rPr>
      </w:pPr>
    </w:p>
    <w:p>
      <w:pPr>
        <w:keepNext w:val="0"/>
        <w:keepLines w:val="0"/>
        <w:pageBreakBefore w:val="0"/>
        <w:widowControl w:val="0"/>
        <w:kinsoku/>
        <w:wordWrap/>
        <w:overflowPunct/>
        <w:topLinePunct w:val="0"/>
        <w:autoSpaceDE/>
        <w:autoSpaceDN/>
        <w:bidi w:val="0"/>
        <w:adjustRightInd/>
        <w:snapToGrid/>
        <w:spacing w:line="600" w:lineRule="exact"/>
        <w:ind w:firstLine="315" w:firstLineChars="150"/>
        <w:textAlignment w:val="auto"/>
        <w:rPr>
          <w:rFonts w:hint="default" w:ascii="Times New Roman" w:hAnsi="Times New Roman" w:cs="Times New Roman"/>
          <w:szCs w:val="30"/>
        </w:rPr>
      </w:pPr>
    </w:p>
    <w:p>
      <w:pPr>
        <w:keepNext w:val="0"/>
        <w:keepLines w:val="0"/>
        <w:pageBreakBefore w:val="0"/>
        <w:widowControl w:val="0"/>
        <w:kinsoku/>
        <w:wordWrap/>
        <w:overflowPunct/>
        <w:topLinePunct w:val="0"/>
        <w:autoSpaceDE/>
        <w:autoSpaceDN/>
        <w:bidi w:val="0"/>
        <w:adjustRightInd/>
        <w:snapToGrid/>
        <w:spacing w:line="600" w:lineRule="exact"/>
        <w:ind w:firstLine="315" w:firstLineChars="150"/>
        <w:textAlignment w:val="auto"/>
        <w:rPr>
          <w:rFonts w:hint="default" w:ascii="Times New Roman" w:hAnsi="Times New Roman" w:cs="Times New Roman"/>
          <w:szCs w:val="30"/>
        </w:rPr>
      </w:pPr>
    </w:p>
    <w:p>
      <w:pPr>
        <w:keepNext w:val="0"/>
        <w:keepLines w:val="0"/>
        <w:pageBreakBefore w:val="0"/>
        <w:widowControl w:val="0"/>
        <w:kinsoku/>
        <w:wordWrap/>
        <w:overflowPunct/>
        <w:topLinePunct w:val="0"/>
        <w:autoSpaceDE/>
        <w:autoSpaceDN/>
        <w:bidi w:val="0"/>
        <w:adjustRightInd/>
        <w:snapToGrid/>
        <w:spacing w:line="600" w:lineRule="exact"/>
        <w:ind w:firstLine="315" w:firstLineChars="150"/>
        <w:textAlignment w:val="auto"/>
        <w:rPr>
          <w:rFonts w:hint="default" w:ascii="Times New Roman" w:hAnsi="Times New Roman" w:cs="Times New Roman"/>
          <w:szCs w:val="30"/>
        </w:rPr>
      </w:pPr>
    </w:p>
    <w:p>
      <w:pPr>
        <w:keepNext w:val="0"/>
        <w:keepLines w:val="0"/>
        <w:pageBreakBefore w:val="0"/>
        <w:widowControl w:val="0"/>
        <w:kinsoku/>
        <w:wordWrap/>
        <w:overflowPunct/>
        <w:topLinePunct w:val="0"/>
        <w:autoSpaceDE/>
        <w:autoSpaceDN/>
        <w:bidi w:val="0"/>
        <w:adjustRightInd/>
        <w:snapToGrid/>
        <w:spacing w:line="600" w:lineRule="exact"/>
        <w:ind w:firstLine="315" w:firstLineChars="150"/>
        <w:textAlignment w:val="auto"/>
        <w:rPr>
          <w:rFonts w:hint="default" w:ascii="Times New Roman" w:hAnsi="Times New Roman" w:cs="Times New Roman"/>
          <w:szCs w:val="30"/>
        </w:rPr>
      </w:pPr>
    </w:p>
    <w:p>
      <w:pPr>
        <w:keepNext w:val="0"/>
        <w:keepLines w:val="0"/>
        <w:pageBreakBefore w:val="0"/>
        <w:widowControl w:val="0"/>
        <w:kinsoku/>
        <w:wordWrap/>
        <w:overflowPunct/>
        <w:topLinePunct w:val="0"/>
        <w:autoSpaceDE/>
        <w:autoSpaceDN/>
        <w:bidi w:val="0"/>
        <w:adjustRightInd/>
        <w:snapToGrid/>
        <w:spacing w:line="600" w:lineRule="exact"/>
        <w:ind w:firstLine="315" w:firstLineChars="150"/>
        <w:textAlignment w:val="auto"/>
        <w:rPr>
          <w:rFonts w:hint="default" w:ascii="Times New Roman" w:hAnsi="Times New Roman" w:cs="Times New Roman"/>
          <w:szCs w:val="30"/>
        </w:rPr>
      </w:pPr>
    </w:p>
    <w:p>
      <w:pPr>
        <w:keepNext w:val="0"/>
        <w:keepLines w:val="0"/>
        <w:pageBreakBefore w:val="0"/>
        <w:widowControl w:val="0"/>
        <w:kinsoku/>
        <w:wordWrap/>
        <w:overflowPunct/>
        <w:topLinePunct w:val="0"/>
        <w:autoSpaceDE/>
        <w:autoSpaceDN/>
        <w:bidi w:val="0"/>
        <w:adjustRightInd/>
        <w:snapToGrid/>
        <w:spacing w:line="600" w:lineRule="exact"/>
        <w:ind w:firstLine="315" w:firstLineChars="150"/>
        <w:textAlignment w:val="auto"/>
        <w:rPr>
          <w:rFonts w:hint="default" w:ascii="Times New Roman" w:hAnsi="Times New Roman" w:cs="Times New Roman"/>
          <w:szCs w:val="30"/>
        </w:rPr>
      </w:pPr>
    </w:p>
    <w:p>
      <w:pPr>
        <w:keepNext w:val="0"/>
        <w:keepLines w:val="0"/>
        <w:pageBreakBefore w:val="0"/>
        <w:widowControl w:val="0"/>
        <w:kinsoku/>
        <w:wordWrap/>
        <w:overflowPunct/>
        <w:topLinePunct w:val="0"/>
        <w:autoSpaceDE/>
        <w:autoSpaceDN/>
        <w:bidi w:val="0"/>
        <w:adjustRightInd/>
        <w:snapToGrid/>
        <w:spacing w:line="600" w:lineRule="exact"/>
        <w:ind w:firstLine="315" w:firstLineChars="150"/>
        <w:textAlignment w:val="auto"/>
        <w:rPr>
          <w:rFonts w:hint="default" w:ascii="Times New Roman" w:hAnsi="Times New Roman" w:cs="Times New Roman"/>
          <w:szCs w:val="30"/>
        </w:rPr>
      </w:pPr>
    </w:p>
    <w:p>
      <w:pPr>
        <w:keepNext w:val="0"/>
        <w:keepLines w:val="0"/>
        <w:pageBreakBefore w:val="0"/>
        <w:widowControl w:val="0"/>
        <w:kinsoku/>
        <w:wordWrap/>
        <w:overflowPunct/>
        <w:topLinePunct w:val="0"/>
        <w:autoSpaceDE/>
        <w:autoSpaceDN/>
        <w:bidi w:val="0"/>
        <w:adjustRightInd/>
        <w:snapToGrid/>
        <w:spacing w:line="600" w:lineRule="exact"/>
        <w:ind w:firstLine="315" w:firstLineChars="150"/>
        <w:textAlignment w:val="auto"/>
        <w:rPr>
          <w:rFonts w:hint="default" w:ascii="Times New Roman" w:hAnsi="Times New Roman" w:cs="Times New Roman"/>
          <w:szCs w:val="30"/>
        </w:rPr>
      </w:pPr>
    </w:p>
    <w:p>
      <w:pPr>
        <w:keepNext w:val="0"/>
        <w:keepLines w:val="0"/>
        <w:pageBreakBefore w:val="0"/>
        <w:widowControl w:val="0"/>
        <w:kinsoku/>
        <w:wordWrap/>
        <w:overflowPunct/>
        <w:topLinePunct w:val="0"/>
        <w:autoSpaceDE/>
        <w:autoSpaceDN/>
        <w:bidi w:val="0"/>
        <w:adjustRightInd/>
        <w:snapToGrid/>
        <w:spacing w:line="600" w:lineRule="exact"/>
        <w:ind w:firstLine="315" w:firstLineChars="150"/>
        <w:textAlignment w:val="auto"/>
        <w:rPr>
          <w:rFonts w:hint="default" w:ascii="Times New Roman" w:hAnsi="Times New Roman" w:cs="Times New Roman"/>
          <w:szCs w:val="30"/>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32"/>
          <w:szCs w:val="32"/>
        </w:rPr>
        <w:t>填报日期：202</w:t>
      </w:r>
      <w:r>
        <w:rPr>
          <w:rFonts w:hint="eastAsia" w:eastAsia="仿宋_GB2312" w:cs="Times New Roman"/>
          <w:sz w:val="32"/>
          <w:szCs w:val="32"/>
          <w:lang w:val="en-US" w:eastAsia="zh-CN"/>
        </w:rPr>
        <w:t>3</w:t>
      </w:r>
      <w:r>
        <w:rPr>
          <w:rFonts w:hint="default" w:ascii="Times New Roman" w:hAnsi="Times New Roman" w:eastAsia="仿宋_GB2312" w:cs="Times New Roman"/>
          <w:sz w:val="32"/>
          <w:szCs w:val="32"/>
        </w:rPr>
        <w:t>年4月</w:t>
      </w:r>
      <w:r>
        <w:rPr>
          <w:rFonts w:hint="eastAsia" w:eastAsia="仿宋_GB2312" w:cs="Times New Roman"/>
          <w:sz w:val="32"/>
          <w:szCs w:val="32"/>
          <w:lang w:val="en-US" w:eastAsia="zh-CN"/>
        </w:rPr>
        <w:t>6</w:t>
      </w:r>
      <w:r>
        <w:rPr>
          <w:rFonts w:hint="default" w:ascii="Times New Roman" w:hAnsi="Times New Roman" w:eastAsia="仿宋_GB2312" w:cs="Times New Roman"/>
          <w:sz w:val="32"/>
          <w:szCs w:val="32"/>
        </w:rPr>
        <w:t>日</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28"/>
          <w:szCs w:val="28"/>
        </w:rPr>
        <w:sectPr>
          <w:headerReference r:id="rId3" w:type="default"/>
          <w:pgSz w:w="11906" w:h="16838"/>
          <w:pgMar w:top="1440" w:right="1800" w:bottom="1440" w:left="1800" w:header="851" w:footer="992" w:gutter="0"/>
          <w:pgNumType w:start="1"/>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eastAsia" w:ascii="黑体" w:hAnsi="黑体" w:eastAsia="黑体" w:cs="黑体"/>
          <w:b w:val="0"/>
          <w:bCs/>
          <w:sz w:val="32"/>
          <w:szCs w:val="32"/>
        </w:rPr>
      </w:pPr>
      <w:bookmarkStart w:id="0" w:name="_Toc14307_WPSOffice_Level1"/>
      <w:r>
        <w:rPr>
          <w:rFonts w:hint="eastAsia" w:ascii="黑体" w:hAnsi="黑体" w:eastAsia="黑体" w:cs="黑体"/>
          <w:b w:val="0"/>
          <w:bCs/>
          <w:sz w:val="32"/>
          <w:szCs w:val="32"/>
          <w:lang w:bidi="ar"/>
        </w:rPr>
        <w:t>一、项目基本情况</w:t>
      </w:r>
      <w:bookmarkEnd w:id="0"/>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1"/>
        <w:rPr>
          <w:rFonts w:hint="eastAsia" w:ascii="楷体_GB2312" w:hAnsi="楷体_GB2312" w:eastAsia="楷体_GB2312" w:cs="楷体_GB2312"/>
          <w:b/>
          <w:bCs w:val="0"/>
          <w:sz w:val="32"/>
          <w:szCs w:val="32"/>
        </w:rPr>
      </w:pPr>
      <w:bookmarkStart w:id="1" w:name="_Toc3036_WPSOffice_Level2"/>
      <w:r>
        <w:rPr>
          <w:rFonts w:hint="eastAsia" w:ascii="楷体_GB2312" w:hAnsi="楷体_GB2312" w:eastAsia="楷体_GB2312" w:cs="楷体_GB2312"/>
          <w:b/>
          <w:bCs w:val="0"/>
          <w:sz w:val="32"/>
          <w:szCs w:val="32"/>
        </w:rPr>
        <w:t>（一）单位简要情况</w:t>
      </w:r>
      <w:bookmarkEnd w:id="1"/>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default" w:ascii="Times New Roman" w:hAnsi="Times New Roman" w:eastAsia="仿宋_GB2312" w:cs="Times New Roman"/>
          <w:sz w:val="32"/>
          <w:szCs w:val="32"/>
          <w:lang w:bidi="ar"/>
        </w:rPr>
      </w:pPr>
      <w:r>
        <w:rPr>
          <w:rFonts w:hint="default" w:ascii="Times New Roman" w:hAnsi="Times New Roman" w:eastAsia="仿宋_GB2312" w:cs="Times New Roman"/>
          <w:sz w:val="32"/>
          <w:szCs w:val="32"/>
        </w:rPr>
        <w:t>江门市市场监督管理局是主管全市市场监督管理、知识产权工作的职能部门。主要职能：</w:t>
      </w:r>
      <w:r>
        <w:rPr>
          <w:rFonts w:hint="eastAsia" w:eastAsia="仿宋_GB2312" w:cs="Times New Roman"/>
          <w:b/>
          <w:sz w:val="32"/>
          <w:szCs w:val="32"/>
          <w:lang w:eastAsia="zh-CN"/>
        </w:rPr>
        <w:t>一是</w:t>
      </w:r>
      <w:r>
        <w:rPr>
          <w:rFonts w:hint="default" w:ascii="Times New Roman" w:hAnsi="Times New Roman" w:eastAsia="仿宋_GB2312" w:cs="Times New Roman"/>
          <w:sz w:val="32"/>
          <w:szCs w:val="32"/>
        </w:rPr>
        <w:t>负责市场综合监督管理和知识产权管理；</w:t>
      </w:r>
      <w:r>
        <w:rPr>
          <w:rFonts w:hint="eastAsia" w:eastAsia="仿宋_GB2312" w:cs="Times New Roman"/>
          <w:b/>
          <w:sz w:val="32"/>
          <w:szCs w:val="32"/>
          <w:lang w:eastAsia="zh-CN"/>
        </w:rPr>
        <w:t>二是</w:t>
      </w:r>
      <w:r>
        <w:rPr>
          <w:rFonts w:hint="default" w:ascii="Times New Roman" w:hAnsi="Times New Roman" w:eastAsia="仿宋_GB2312" w:cs="Times New Roman"/>
          <w:sz w:val="32"/>
          <w:szCs w:val="32"/>
        </w:rPr>
        <w:t>负责市场主体统一登记注册；</w:t>
      </w:r>
      <w:r>
        <w:rPr>
          <w:rFonts w:hint="eastAsia" w:eastAsia="仿宋_GB2312" w:cs="Times New Roman"/>
          <w:b/>
          <w:sz w:val="32"/>
          <w:szCs w:val="32"/>
          <w:lang w:eastAsia="zh-CN"/>
        </w:rPr>
        <w:t>三是</w:t>
      </w:r>
      <w:r>
        <w:rPr>
          <w:rFonts w:hint="default" w:ascii="Times New Roman" w:hAnsi="Times New Roman" w:eastAsia="仿宋_GB2312" w:cs="Times New Roman"/>
          <w:sz w:val="32"/>
          <w:szCs w:val="32"/>
        </w:rPr>
        <w:t>负责组织和指导市场监督管理和知识产权综合执法工作；</w:t>
      </w:r>
      <w:r>
        <w:rPr>
          <w:rFonts w:hint="eastAsia" w:eastAsia="仿宋_GB2312" w:cs="Times New Roman"/>
          <w:b/>
          <w:sz w:val="32"/>
          <w:szCs w:val="32"/>
          <w:lang w:eastAsia="zh-CN"/>
        </w:rPr>
        <w:t>四是</w:t>
      </w:r>
      <w:r>
        <w:rPr>
          <w:rFonts w:hint="default" w:ascii="Times New Roman" w:hAnsi="Times New Roman" w:eastAsia="仿宋_GB2312" w:cs="Times New Roman"/>
          <w:sz w:val="32"/>
          <w:szCs w:val="32"/>
        </w:rPr>
        <w:t>负责监督管理市场秩序；</w:t>
      </w:r>
      <w:r>
        <w:rPr>
          <w:rFonts w:hint="eastAsia" w:eastAsia="仿宋_GB2312" w:cs="Times New Roman"/>
          <w:b/>
          <w:sz w:val="32"/>
          <w:szCs w:val="32"/>
          <w:lang w:eastAsia="zh-CN"/>
        </w:rPr>
        <w:t>五是</w:t>
      </w:r>
      <w:r>
        <w:rPr>
          <w:rFonts w:hint="default" w:ascii="Times New Roman" w:hAnsi="Times New Roman" w:eastAsia="仿宋_GB2312" w:cs="Times New Roman"/>
          <w:sz w:val="32"/>
          <w:szCs w:val="32"/>
        </w:rPr>
        <w:t>负责统一管理标准化工作；</w:t>
      </w:r>
      <w:r>
        <w:rPr>
          <w:rFonts w:hint="eastAsia" w:eastAsia="仿宋_GB2312" w:cs="Times New Roman"/>
          <w:b/>
          <w:sz w:val="32"/>
          <w:szCs w:val="32"/>
          <w:lang w:eastAsia="zh-CN"/>
        </w:rPr>
        <w:t>六是</w:t>
      </w:r>
      <w:r>
        <w:rPr>
          <w:rFonts w:hint="default" w:ascii="Times New Roman" w:hAnsi="Times New Roman" w:eastAsia="仿宋_GB2312" w:cs="Times New Roman"/>
          <w:sz w:val="32"/>
          <w:szCs w:val="32"/>
        </w:rPr>
        <w:t>负责促进知识产权运用；</w:t>
      </w:r>
      <w:r>
        <w:rPr>
          <w:rFonts w:hint="eastAsia" w:eastAsia="仿宋_GB2312" w:cs="Times New Roman"/>
          <w:b/>
          <w:sz w:val="32"/>
          <w:szCs w:val="32"/>
          <w:lang w:eastAsia="zh-CN"/>
        </w:rPr>
        <w:t>七是</w:t>
      </w:r>
      <w:r>
        <w:rPr>
          <w:rFonts w:hint="default" w:ascii="Times New Roman" w:hAnsi="Times New Roman" w:eastAsia="仿宋_GB2312" w:cs="Times New Roman"/>
          <w:sz w:val="32"/>
          <w:szCs w:val="32"/>
        </w:rPr>
        <w:t>负责保护知识产权；</w:t>
      </w:r>
      <w:r>
        <w:rPr>
          <w:rFonts w:hint="eastAsia" w:eastAsia="仿宋_GB2312" w:cs="Times New Roman"/>
          <w:b/>
          <w:sz w:val="32"/>
          <w:szCs w:val="32"/>
          <w:lang w:eastAsia="zh-CN"/>
        </w:rPr>
        <w:t>八是</w:t>
      </w:r>
      <w:r>
        <w:rPr>
          <w:rFonts w:hint="default" w:ascii="Times New Roman" w:hAnsi="Times New Roman" w:eastAsia="仿宋_GB2312" w:cs="Times New Roman"/>
          <w:sz w:val="32"/>
          <w:szCs w:val="32"/>
        </w:rPr>
        <w:t>负责宏观质量管理；</w:t>
      </w:r>
      <w:r>
        <w:rPr>
          <w:rFonts w:hint="eastAsia" w:eastAsia="仿宋_GB2312" w:cs="Times New Roman"/>
          <w:b/>
          <w:sz w:val="32"/>
          <w:szCs w:val="32"/>
          <w:lang w:eastAsia="zh-CN"/>
        </w:rPr>
        <w:t>九是</w:t>
      </w:r>
      <w:r>
        <w:rPr>
          <w:rFonts w:hint="default" w:ascii="Times New Roman" w:hAnsi="Times New Roman" w:eastAsia="仿宋_GB2312" w:cs="Times New Roman"/>
          <w:sz w:val="32"/>
          <w:szCs w:val="32"/>
        </w:rPr>
        <w:t>负责产品质量安全监督管理；</w:t>
      </w:r>
      <w:r>
        <w:rPr>
          <w:rFonts w:hint="eastAsia" w:eastAsia="仿宋_GB2312" w:cs="Times New Roman"/>
          <w:b/>
          <w:sz w:val="32"/>
          <w:szCs w:val="32"/>
          <w:lang w:eastAsia="zh-CN"/>
        </w:rPr>
        <w:t>十是</w:t>
      </w:r>
      <w:r>
        <w:rPr>
          <w:rFonts w:hint="default" w:ascii="Times New Roman" w:hAnsi="Times New Roman" w:eastAsia="仿宋_GB2312" w:cs="Times New Roman"/>
          <w:sz w:val="32"/>
          <w:szCs w:val="32"/>
        </w:rPr>
        <w:t>负责食品、药品等安全监督管理综合协调；</w:t>
      </w:r>
      <w:r>
        <w:rPr>
          <w:rFonts w:hint="eastAsia" w:eastAsia="仿宋_GB2312" w:cs="Times New Roman"/>
          <w:b/>
          <w:sz w:val="32"/>
          <w:szCs w:val="32"/>
          <w:lang w:eastAsia="zh-CN"/>
        </w:rPr>
        <w:t>十一是</w:t>
      </w:r>
      <w:r>
        <w:rPr>
          <w:rFonts w:hint="default" w:ascii="Times New Roman" w:hAnsi="Times New Roman" w:eastAsia="仿宋_GB2312" w:cs="Times New Roman"/>
          <w:sz w:val="32"/>
          <w:szCs w:val="32"/>
        </w:rPr>
        <w:t>负责食品安全监督管理；</w:t>
      </w:r>
      <w:r>
        <w:rPr>
          <w:rFonts w:hint="eastAsia" w:eastAsia="仿宋_GB2312" w:cs="Times New Roman"/>
          <w:b/>
          <w:sz w:val="32"/>
          <w:szCs w:val="32"/>
          <w:lang w:eastAsia="zh-CN"/>
        </w:rPr>
        <w:t>十二是</w:t>
      </w:r>
      <w:r>
        <w:rPr>
          <w:rFonts w:hint="default" w:ascii="Times New Roman" w:hAnsi="Times New Roman" w:eastAsia="仿宋_GB2312" w:cs="Times New Roman"/>
          <w:sz w:val="32"/>
          <w:szCs w:val="32"/>
        </w:rPr>
        <w:t>负责药品、医疗器械和化妆品安全监督管理、质量管理和监督检查；</w:t>
      </w:r>
      <w:r>
        <w:rPr>
          <w:rFonts w:hint="eastAsia" w:eastAsia="仿宋_GB2312" w:cs="Times New Roman"/>
          <w:b/>
          <w:sz w:val="32"/>
          <w:szCs w:val="32"/>
          <w:lang w:eastAsia="zh-CN"/>
        </w:rPr>
        <w:t>十三是</w:t>
      </w:r>
      <w:r>
        <w:rPr>
          <w:rFonts w:hint="default" w:ascii="Times New Roman" w:hAnsi="Times New Roman" w:eastAsia="仿宋_GB2312" w:cs="Times New Roman"/>
          <w:sz w:val="32"/>
          <w:szCs w:val="32"/>
        </w:rPr>
        <w:t>负责特种设备安全监督管理；</w:t>
      </w:r>
      <w:r>
        <w:rPr>
          <w:rFonts w:hint="eastAsia" w:eastAsia="仿宋_GB2312" w:cs="Times New Roman"/>
          <w:b/>
          <w:sz w:val="32"/>
          <w:szCs w:val="32"/>
          <w:lang w:eastAsia="zh-CN"/>
        </w:rPr>
        <w:t>十四是</w:t>
      </w:r>
      <w:r>
        <w:rPr>
          <w:rFonts w:hint="default" w:ascii="Times New Roman" w:hAnsi="Times New Roman" w:eastAsia="仿宋_GB2312" w:cs="Times New Roman"/>
          <w:sz w:val="32"/>
          <w:szCs w:val="32"/>
        </w:rPr>
        <w:t>负责统一管理计量工作；</w:t>
      </w:r>
      <w:r>
        <w:rPr>
          <w:rFonts w:hint="eastAsia" w:eastAsia="仿宋_GB2312" w:cs="Times New Roman"/>
          <w:b/>
          <w:sz w:val="32"/>
          <w:szCs w:val="32"/>
          <w:lang w:eastAsia="zh-CN"/>
        </w:rPr>
        <w:t>十五是</w:t>
      </w:r>
      <w:r>
        <w:rPr>
          <w:rFonts w:hint="default" w:ascii="Times New Roman" w:hAnsi="Times New Roman" w:eastAsia="仿宋_GB2312" w:cs="Times New Roman"/>
          <w:sz w:val="32"/>
          <w:szCs w:val="32"/>
        </w:rPr>
        <w:t>负责监督管理认证认可与检验检测工作；</w:t>
      </w:r>
      <w:r>
        <w:rPr>
          <w:rFonts w:hint="eastAsia" w:eastAsia="仿宋_GB2312" w:cs="Times New Roman"/>
          <w:b/>
          <w:sz w:val="32"/>
          <w:szCs w:val="32"/>
          <w:lang w:eastAsia="zh-CN"/>
        </w:rPr>
        <w:t>十六是</w:t>
      </w:r>
      <w:r>
        <w:rPr>
          <w:rFonts w:hint="default" w:ascii="Times New Roman" w:hAnsi="Times New Roman" w:eastAsia="仿宋_GB2312" w:cs="Times New Roman"/>
          <w:sz w:val="32"/>
          <w:szCs w:val="32"/>
        </w:rPr>
        <w:t>负责市场监督管理、知识产权领域的科技和信息化建设、新闻宣传、交流与合作；</w:t>
      </w:r>
      <w:r>
        <w:rPr>
          <w:rFonts w:hint="eastAsia" w:eastAsia="仿宋_GB2312" w:cs="Times New Roman"/>
          <w:b/>
          <w:sz w:val="32"/>
          <w:szCs w:val="32"/>
          <w:lang w:eastAsia="zh-CN"/>
        </w:rPr>
        <w:t>十七是</w:t>
      </w:r>
      <w:r>
        <w:rPr>
          <w:rFonts w:hint="default" w:ascii="Times New Roman" w:hAnsi="Times New Roman" w:eastAsia="仿宋_GB2312" w:cs="Times New Roman"/>
          <w:sz w:val="32"/>
          <w:szCs w:val="32"/>
        </w:rPr>
        <w:t>完成市委、市政府和省市场监管局、省药品监管局交办的其他任务。</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1"/>
        <w:rPr>
          <w:rFonts w:hint="eastAsia" w:ascii="楷体_GB2312" w:hAnsi="楷体_GB2312" w:eastAsia="楷体_GB2312" w:cs="楷体_GB2312"/>
          <w:b/>
          <w:bCs w:val="0"/>
          <w:sz w:val="32"/>
          <w:szCs w:val="32"/>
        </w:rPr>
      </w:pPr>
      <w:bookmarkStart w:id="2" w:name="_Toc22006_WPSOffice_Level2"/>
      <w:r>
        <w:rPr>
          <w:rFonts w:hint="eastAsia" w:ascii="楷体_GB2312" w:hAnsi="楷体_GB2312" w:eastAsia="楷体_GB2312" w:cs="楷体_GB2312"/>
          <w:b/>
          <w:bCs w:val="0"/>
          <w:sz w:val="32"/>
          <w:szCs w:val="32"/>
        </w:rPr>
        <w:t>（二）</w:t>
      </w:r>
      <w:bookmarkEnd w:id="2"/>
      <w:bookmarkStart w:id="3" w:name="_Toc7822_WPSOffice_Level2"/>
      <w:r>
        <w:rPr>
          <w:rFonts w:hint="eastAsia" w:ascii="楷体_GB2312" w:hAnsi="楷体_GB2312" w:eastAsia="楷体_GB2312" w:cs="楷体_GB2312"/>
          <w:b/>
          <w:bCs w:val="0"/>
          <w:sz w:val="32"/>
          <w:szCs w:val="32"/>
        </w:rPr>
        <w:t>专项</w:t>
      </w:r>
      <w:r>
        <w:rPr>
          <w:rFonts w:hint="eastAsia" w:ascii="楷体_GB2312" w:hAnsi="楷体_GB2312" w:eastAsia="楷体_GB2312" w:cs="楷体_GB2312"/>
          <w:b/>
          <w:bCs w:val="0"/>
          <w:sz w:val="32"/>
          <w:szCs w:val="32"/>
          <w:lang w:eastAsia="zh-CN"/>
        </w:rPr>
        <w:t>经费</w:t>
      </w:r>
      <w:r>
        <w:rPr>
          <w:rFonts w:hint="eastAsia" w:ascii="楷体_GB2312" w:hAnsi="楷体_GB2312" w:eastAsia="楷体_GB2312" w:cs="楷体_GB2312"/>
          <w:b/>
          <w:bCs w:val="0"/>
          <w:sz w:val="32"/>
          <w:szCs w:val="32"/>
        </w:rPr>
        <w:t>基本情况</w:t>
      </w:r>
      <w:bookmarkEnd w:id="3"/>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default" w:ascii="Times New Roman" w:hAnsi="Times New Roman" w:eastAsia="仿宋_GB2312" w:cs="Times New Roman"/>
          <w:sz w:val="32"/>
          <w:szCs w:val="32"/>
        </w:rPr>
      </w:pPr>
      <w:r>
        <w:rPr>
          <w:rFonts w:hint="default" w:ascii="Times New Roman" w:hAnsi="Times New Roman" w:eastAsia="仿宋_GB2312" w:cs="Times New Roman"/>
          <w:color w:val="auto"/>
          <w:sz w:val="32"/>
          <w:szCs w:val="32"/>
        </w:rPr>
        <w:t>202</w:t>
      </w:r>
      <w:r>
        <w:rPr>
          <w:rFonts w:hint="eastAsia"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年大型修缮</w:t>
      </w:r>
      <w:r>
        <w:rPr>
          <w:rFonts w:hint="eastAsia" w:eastAsia="仿宋_GB2312" w:cs="Times New Roman"/>
          <w:color w:val="auto"/>
          <w:sz w:val="32"/>
          <w:szCs w:val="32"/>
          <w:lang w:eastAsia="zh-CN"/>
        </w:rPr>
        <w:t>专项年初预算数为</w:t>
      </w:r>
      <w:r>
        <w:rPr>
          <w:rFonts w:hint="eastAsia" w:eastAsia="仿宋_GB2312" w:cs="Times New Roman"/>
          <w:color w:val="auto"/>
          <w:sz w:val="32"/>
          <w:szCs w:val="32"/>
          <w:lang w:val="en-US" w:eastAsia="zh-CN"/>
        </w:rPr>
        <w:t>284.05</w:t>
      </w:r>
      <w:r>
        <w:rPr>
          <w:rFonts w:hint="default" w:ascii="Times New Roman" w:hAnsi="Times New Roman" w:eastAsia="仿宋_GB2312" w:cs="Times New Roman"/>
          <w:color w:val="auto"/>
          <w:sz w:val="32"/>
          <w:szCs w:val="32"/>
        </w:rPr>
        <w:t>万元，决算数为</w:t>
      </w:r>
      <w:r>
        <w:rPr>
          <w:rFonts w:hint="eastAsia" w:eastAsia="仿宋_GB2312" w:cs="Times New Roman"/>
          <w:color w:val="auto"/>
          <w:sz w:val="32"/>
          <w:szCs w:val="32"/>
          <w:lang w:val="en-US" w:eastAsia="zh-CN"/>
        </w:rPr>
        <w:t>136.01</w:t>
      </w:r>
      <w:r>
        <w:rPr>
          <w:rFonts w:hint="default" w:ascii="Times New Roman" w:hAnsi="Times New Roman" w:eastAsia="仿宋_GB2312" w:cs="Times New Roman"/>
          <w:color w:val="auto"/>
          <w:sz w:val="32"/>
          <w:szCs w:val="32"/>
        </w:rPr>
        <w:t>万元。该</w:t>
      </w:r>
      <w:r>
        <w:rPr>
          <w:rFonts w:hint="eastAsia" w:eastAsia="仿宋_GB2312" w:cs="Times New Roman"/>
          <w:sz w:val="32"/>
          <w:szCs w:val="32"/>
          <w:lang w:eastAsia="zh-CN"/>
        </w:rPr>
        <w:t>经费</w:t>
      </w:r>
      <w:r>
        <w:rPr>
          <w:rFonts w:hint="default" w:ascii="Times New Roman" w:hAnsi="Times New Roman" w:eastAsia="仿宋_GB2312" w:cs="Times New Roman"/>
          <w:sz w:val="32"/>
          <w:szCs w:val="32"/>
        </w:rPr>
        <w:t>主要用于十二楼多功能室改造项目</w:t>
      </w:r>
      <w:r>
        <w:rPr>
          <w:rFonts w:hint="eastAsia" w:eastAsia="仿宋_GB2312" w:cs="Times New Roman"/>
          <w:sz w:val="32"/>
          <w:szCs w:val="32"/>
          <w:lang w:eastAsia="zh-CN"/>
        </w:rPr>
        <w:t>、</w:t>
      </w:r>
      <w:r>
        <w:rPr>
          <w:rFonts w:hint="eastAsia" w:ascii="仿宋_GB2312" w:hAnsi="宋体" w:eastAsia="仿宋_GB2312" w:cs="宋体"/>
          <w:color w:val="auto"/>
          <w:sz w:val="32"/>
          <w:szCs w:val="32"/>
          <w:lang w:val="en-US" w:eastAsia="zh-CN"/>
        </w:rPr>
        <w:t>玻璃幕墙等修缮工程</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1"/>
        <w:rPr>
          <w:rFonts w:hint="eastAsia" w:ascii="楷体_GB2312" w:hAnsi="楷体_GB2312" w:eastAsia="楷体_GB2312" w:cs="楷体_GB2312"/>
          <w:b/>
          <w:bCs w:val="0"/>
          <w:sz w:val="32"/>
          <w:szCs w:val="32"/>
        </w:rPr>
      </w:pPr>
      <w:bookmarkStart w:id="4" w:name="_Toc576_WPSOffice_Level2"/>
      <w:r>
        <w:rPr>
          <w:rFonts w:hint="eastAsia" w:ascii="楷体_GB2312" w:hAnsi="楷体_GB2312" w:eastAsia="楷体_GB2312" w:cs="楷体_GB2312"/>
          <w:b/>
          <w:bCs w:val="0"/>
          <w:sz w:val="32"/>
          <w:szCs w:val="32"/>
        </w:rPr>
        <w:t>（三）专项</w:t>
      </w:r>
      <w:r>
        <w:rPr>
          <w:rFonts w:hint="eastAsia" w:ascii="楷体_GB2312" w:hAnsi="楷体_GB2312" w:eastAsia="楷体_GB2312" w:cs="楷体_GB2312"/>
          <w:b/>
          <w:bCs w:val="0"/>
          <w:sz w:val="32"/>
          <w:szCs w:val="32"/>
          <w:lang w:eastAsia="zh-CN"/>
        </w:rPr>
        <w:t>经费</w:t>
      </w:r>
      <w:r>
        <w:rPr>
          <w:rFonts w:hint="eastAsia" w:ascii="楷体_GB2312" w:hAnsi="楷体_GB2312" w:eastAsia="楷体_GB2312" w:cs="楷体_GB2312"/>
          <w:b/>
          <w:bCs w:val="0"/>
          <w:sz w:val="32"/>
          <w:szCs w:val="32"/>
        </w:rPr>
        <w:t>绩效目标</w:t>
      </w:r>
      <w:bookmarkEnd w:id="4"/>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default" w:ascii="仿宋_GB2312" w:hAnsi="Calibri" w:eastAsia="仿宋_GB2312" w:cs="仿宋_GB2312"/>
          <w:sz w:val="32"/>
          <w:szCs w:val="32"/>
          <w:lang w:bidi="ar"/>
        </w:rPr>
      </w:pPr>
      <w:bookmarkStart w:id="5" w:name="_Toc3036_WPSOffice_Level1"/>
      <w:r>
        <w:rPr>
          <w:rFonts w:hint="eastAsia" w:ascii="仿宋_GB2312" w:hAnsi="宋体" w:eastAsia="仿宋_GB2312" w:cs="宋体"/>
          <w:color w:val="auto"/>
          <w:sz w:val="32"/>
          <w:szCs w:val="32"/>
          <w:lang w:val="en-US" w:eastAsia="zh-CN"/>
        </w:rPr>
        <w:t>完成十二楼办公区和玻</w:t>
      </w:r>
      <w:bookmarkStart w:id="11" w:name="_GoBack"/>
      <w:bookmarkEnd w:id="11"/>
      <w:r>
        <w:rPr>
          <w:rFonts w:hint="eastAsia" w:ascii="仿宋_GB2312" w:hAnsi="宋体" w:eastAsia="仿宋_GB2312" w:cs="宋体"/>
          <w:color w:val="auto"/>
          <w:sz w:val="32"/>
          <w:szCs w:val="32"/>
          <w:lang w:val="en-US" w:eastAsia="zh-CN"/>
        </w:rPr>
        <w:t>璃幕墙等修缮工程，有效消除办公楼存在的安全隐患，进一步改善办公条件，为依法履职和机关有序高效运转提供了良好保障</w:t>
      </w:r>
      <w:r>
        <w:rPr>
          <w:rFonts w:hint="default" w:ascii="仿宋_GB2312" w:hAnsi="Calibri" w:eastAsia="仿宋_GB2312" w:cs="仿宋_GB2312"/>
          <w:sz w:val="32"/>
          <w:szCs w:val="32"/>
          <w:lang w:bidi="ar"/>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eastAsia" w:ascii="黑体" w:hAnsi="黑体" w:eastAsia="黑体" w:cs="黑体"/>
          <w:b w:val="0"/>
          <w:bCs/>
          <w:sz w:val="32"/>
        </w:rPr>
      </w:pPr>
      <w:r>
        <w:rPr>
          <w:rFonts w:hint="eastAsia" w:ascii="黑体" w:hAnsi="黑体" w:eastAsia="黑体" w:cs="黑体"/>
          <w:b w:val="0"/>
          <w:bCs/>
          <w:sz w:val="32"/>
        </w:rPr>
        <w:t>二、</w:t>
      </w:r>
      <w:bookmarkEnd w:id="5"/>
      <w:bookmarkStart w:id="6" w:name="_Toc22006_WPSOffice_Level1"/>
      <w:r>
        <w:rPr>
          <w:rFonts w:hint="eastAsia" w:ascii="黑体" w:hAnsi="黑体" w:eastAsia="黑体" w:cs="黑体"/>
          <w:b w:val="0"/>
          <w:bCs/>
          <w:sz w:val="32"/>
        </w:rPr>
        <w:t>项目绩效情况</w:t>
      </w:r>
      <w:bookmarkEnd w:id="6"/>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1"/>
        <w:rPr>
          <w:rFonts w:hint="eastAsia" w:ascii="楷体_GB2312" w:hAnsi="楷体_GB2312" w:eastAsia="楷体_GB2312" w:cs="楷体_GB2312"/>
          <w:b/>
          <w:bCs w:val="0"/>
          <w:sz w:val="32"/>
          <w:szCs w:val="32"/>
          <w:lang w:bidi="ar"/>
        </w:rPr>
      </w:pPr>
      <w:bookmarkStart w:id="7" w:name="_Toc9183_WPSOffice_Level2"/>
      <w:r>
        <w:rPr>
          <w:rFonts w:hint="eastAsia" w:ascii="楷体_GB2312" w:hAnsi="楷体_GB2312" w:eastAsia="楷体_GB2312" w:cs="楷体_GB2312"/>
          <w:b/>
          <w:bCs w:val="0"/>
          <w:sz w:val="32"/>
          <w:szCs w:val="32"/>
          <w:lang w:bidi="ar"/>
        </w:rPr>
        <w:t>（一）</w:t>
      </w:r>
      <w:bookmarkEnd w:id="7"/>
      <w:r>
        <w:rPr>
          <w:rFonts w:hint="eastAsia" w:ascii="楷体_GB2312" w:hAnsi="楷体_GB2312" w:eastAsia="楷体_GB2312" w:cs="楷体_GB2312"/>
          <w:b/>
          <w:bCs w:val="0"/>
          <w:sz w:val="32"/>
          <w:szCs w:val="32"/>
          <w:lang w:bidi="ar"/>
        </w:rPr>
        <w:t>自评分数</w:t>
      </w:r>
    </w:p>
    <w:p>
      <w:pPr>
        <w:ind w:firstLine="640" w:firstLineChars="200"/>
        <w:rPr>
          <w:rFonts w:hint="default" w:ascii="仿宋_GB2312" w:eastAsia="仿宋_GB2312"/>
          <w:sz w:val="32"/>
          <w:szCs w:val="32"/>
        </w:rPr>
      </w:pPr>
      <w:bookmarkStart w:id="8" w:name="_Toc20901_WPSOffice_Level2"/>
      <w:r>
        <w:rPr>
          <w:rFonts w:hint="default" w:ascii="仿宋_GB2312" w:eastAsia="仿宋_GB2312"/>
          <w:sz w:val="32"/>
          <w:szCs w:val="32"/>
        </w:rPr>
        <w:t>按照《江门市财政局关于开展2022年度市级财政资金绩效自评工作的通知》相关要求，</w:t>
      </w:r>
      <w:r>
        <w:rPr>
          <w:rFonts w:hint="eastAsia" w:ascii="仿宋_GB2312" w:eastAsia="仿宋_GB2312"/>
          <w:sz w:val="32"/>
          <w:szCs w:val="32"/>
          <w:lang w:eastAsia="zh-CN"/>
        </w:rPr>
        <w:t>大型修缮</w:t>
      </w:r>
      <w:r>
        <w:rPr>
          <w:rFonts w:hint="default" w:ascii="仿宋_GB2312" w:eastAsia="仿宋_GB2312"/>
          <w:sz w:val="32"/>
          <w:szCs w:val="32"/>
        </w:rPr>
        <w:t>专项的实施取得良好的效益。综合考量，本专项经费的自评得分为</w:t>
      </w:r>
      <w:r>
        <w:rPr>
          <w:rFonts w:hint="eastAsia" w:ascii="仿宋_GB2312" w:eastAsia="仿宋_GB2312"/>
          <w:sz w:val="32"/>
          <w:szCs w:val="32"/>
          <w:lang w:val="en-US" w:eastAsia="zh-CN"/>
        </w:rPr>
        <w:t>98.96</w:t>
      </w:r>
      <w:r>
        <w:rPr>
          <w:rFonts w:hint="default" w:ascii="仿宋_GB2312" w:eastAsia="仿宋_GB2312"/>
          <w:sz w:val="32"/>
          <w:szCs w:val="32"/>
        </w:rPr>
        <w:t>分，绩效等级为优。</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1"/>
        <w:rPr>
          <w:rFonts w:hint="eastAsia" w:ascii="楷体_GB2312" w:hAnsi="楷体_GB2312" w:eastAsia="楷体_GB2312" w:cs="楷体_GB2312"/>
          <w:b/>
          <w:bCs w:val="0"/>
          <w:sz w:val="32"/>
          <w:szCs w:val="32"/>
          <w:lang w:bidi="ar"/>
        </w:rPr>
      </w:pPr>
      <w:r>
        <w:rPr>
          <w:rFonts w:hint="eastAsia" w:ascii="楷体_GB2312" w:hAnsi="楷体_GB2312" w:eastAsia="楷体_GB2312" w:cs="楷体_GB2312"/>
          <w:b/>
          <w:bCs w:val="0"/>
          <w:sz w:val="32"/>
          <w:szCs w:val="32"/>
          <w:lang w:bidi="ar"/>
        </w:rPr>
        <w:t>（二）绩效目标完成情况</w:t>
      </w:r>
      <w:bookmarkEnd w:id="8"/>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eastAsia="仿宋_GB2312"/>
          <w:color w:val="0000FF"/>
          <w:sz w:val="32"/>
          <w:szCs w:val="32"/>
          <w:lang w:eastAsia="zh-CN"/>
        </w:rPr>
      </w:pPr>
      <w:bookmarkStart w:id="9" w:name="_Toc1240_WPSOffice_Level2"/>
      <w:r>
        <w:rPr>
          <w:rFonts w:hint="eastAsia" w:ascii="仿宋_GB2312" w:hAnsi="宋体" w:eastAsia="仿宋_GB2312" w:cs="宋体"/>
          <w:color w:val="auto"/>
          <w:sz w:val="32"/>
          <w:szCs w:val="32"/>
          <w:lang w:val="en-US" w:eastAsia="zh-CN"/>
        </w:rPr>
        <w:t>一是完成东华办公区十二楼约466平方米的修缮工程，进一步改善办公条件，为依法履职和机关有序高效运转提供了良好保障。二是完成玻璃幕墙等修缮工程，有效消除办公楼存在的安全隐患。</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1"/>
        <w:rPr>
          <w:rFonts w:hint="eastAsia" w:ascii="楷体_GB2312" w:hAnsi="楷体_GB2312" w:eastAsia="楷体_GB2312" w:cs="楷体_GB2312"/>
          <w:b/>
          <w:bCs w:val="0"/>
          <w:sz w:val="32"/>
          <w:szCs w:val="32"/>
          <w:lang w:bidi="ar"/>
        </w:rPr>
      </w:pPr>
      <w:r>
        <w:rPr>
          <w:rFonts w:hint="eastAsia" w:ascii="楷体_GB2312" w:hAnsi="楷体_GB2312" w:eastAsia="楷体_GB2312" w:cs="楷体_GB2312"/>
          <w:b/>
          <w:bCs w:val="0"/>
          <w:sz w:val="32"/>
          <w:szCs w:val="32"/>
          <w:lang w:bidi="ar"/>
        </w:rPr>
        <w:t>（三）存在问题</w:t>
      </w:r>
      <w:bookmarkEnd w:id="9"/>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default" w:ascii="Times New Roman" w:hAnsi="Times New Roman" w:eastAsia="仿宋_GB2312" w:cs="Times New Roman"/>
          <w:bCs/>
          <w:color w:val="0000FF"/>
          <w:sz w:val="32"/>
          <w:szCs w:val="32"/>
          <w:lang w:val="en-US" w:eastAsia="zh-CN"/>
        </w:rPr>
      </w:pPr>
      <w:r>
        <w:rPr>
          <w:rFonts w:hint="eastAsia" w:ascii="仿宋_GB2312" w:hAnsi="宋体" w:eastAsia="仿宋_GB2312" w:cs="宋体"/>
          <w:color w:val="auto"/>
          <w:sz w:val="32"/>
          <w:szCs w:val="32"/>
          <w:lang w:val="en-US" w:eastAsia="zh-CN"/>
        </w:rPr>
        <w:t>预算编制前瞻性不足，未能预测发展趋势，导致项目支出预算存在退回情况。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eastAsia" w:ascii="黑体" w:hAnsi="黑体" w:eastAsia="黑体" w:cs="黑体"/>
          <w:b w:val="0"/>
          <w:bCs/>
          <w:sz w:val="32"/>
          <w:szCs w:val="32"/>
          <w:lang w:bidi="ar"/>
        </w:rPr>
      </w:pPr>
      <w:bookmarkStart w:id="10" w:name="_Toc18670_WPSOffice_Level2"/>
      <w:r>
        <w:rPr>
          <w:rFonts w:hint="eastAsia" w:ascii="黑体" w:hAnsi="黑体" w:eastAsia="黑体" w:cs="黑体"/>
          <w:b w:val="0"/>
          <w:bCs/>
          <w:sz w:val="32"/>
          <w:szCs w:val="32"/>
          <w:lang w:bidi="ar"/>
        </w:rPr>
        <w:t>三、改进措施</w:t>
      </w:r>
      <w:bookmarkEnd w:id="10"/>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default" w:ascii="仿宋_GB2312" w:hAnsi="宋体" w:eastAsia="仿宋_GB2312" w:cs="宋体"/>
          <w:color w:val="auto"/>
          <w:sz w:val="32"/>
          <w:szCs w:val="32"/>
          <w:lang w:val="en-US" w:eastAsia="zh-CN"/>
        </w:rPr>
      </w:pPr>
      <w:r>
        <w:rPr>
          <w:rFonts w:hint="eastAsia" w:ascii="仿宋_GB2312" w:hAnsi="宋体" w:eastAsia="仿宋_GB2312" w:cs="宋体"/>
          <w:color w:val="auto"/>
          <w:sz w:val="32"/>
          <w:szCs w:val="32"/>
          <w:lang w:val="en-US" w:eastAsia="zh-CN"/>
        </w:rPr>
        <w:t>合理准确地编制预算，</w:t>
      </w:r>
      <w:r>
        <w:rPr>
          <w:rFonts w:hint="default" w:ascii="仿宋_GB2312" w:hAnsi="宋体" w:eastAsia="仿宋_GB2312" w:cs="宋体"/>
          <w:color w:val="auto"/>
          <w:sz w:val="32"/>
          <w:szCs w:val="32"/>
          <w:lang w:val="en-US" w:eastAsia="zh-CN"/>
        </w:rPr>
        <w:t>充分考虑各方面因素，进一步提高年度工作计划制定的科学性、合理性</w:t>
      </w:r>
      <w:r>
        <w:rPr>
          <w:rFonts w:hint="eastAsia" w:ascii="仿宋_GB2312" w:hAnsi="宋体" w:eastAsia="仿宋_GB2312" w:cs="宋体"/>
          <w:color w:val="auto"/>
          <w:sz w:val="32"/>
          <w:szCs w:val="32"/>
          <w:lang w:val="en-US" w:eastAsia="zh-CN"/>
        </w:rPr>
        <w:t>，提升预算编制水平。</w:t>
      </w:r>
    </w:p>
    <w:sectPr>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200001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r>
                            <w:rPr>
                              <w:rFonts w:hint="eastAsia"/>
                            </w:rPr>
                            <w:t xml:space="preserve"> 页 共 </w:t>
                          </w:r>
                          <w:r>
                            <w:rPr>
                              <w:rFonts w:hint="eastAsia"/>
                              <w:lang w:val="en-US" w:eastAsia="zh-CN"/>
                            </w:rPr>
                            <w:t>2</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FgAAAGRycy9QSwECFAAUAAAACACHTuJAs0lY7tAAAAAF&#10;AQAADwAAAAAAAAABACAAAAA4AAAAZHJzL2Rvd25yZXYueG1sUEsBAhQAFAAAAAgAh07iQPpO5poO&#10;AgAABwQAAA4AAAAAAAAAAQAgAAAANQEAAGRycy9lMm9Eb2MueG1sUEsFBgAAAAAGAAYAWQEAALUF&#10;AAAAAA==&#10;">
              <v:fill on="f" focussize="0,0"/>
              <v:stroke on="f" weight="0.5pt"/>
              <v:imagedata o:title=""/>
              <o:lock v:ext="edit" aspectratio="f"/>
              <v:textbox inset="0mm,0mm,0mm,0mm" style="mso-fit-shape-to-text:t;">
                <w:txbxContent>
                  <w:p>
                    <w:pPr>
                      <w:pStyle w:val="8"/>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r>
                      <w:rPr>
                        <w:rFonts w:hint="eastAsia"/>
                      </w:rPr>
                      <w:t xml:space="preserve"> 页 共 </w:t>
                    </w:r>
                    <w:r>
                      <w:rPr>
                        <w:rFonts w:hint="eastAsia"/>
                        <w:lang w:val="en-US" w:eastAsia="zh-CN"/>
                      </w:rPr>
                      <w:t>2</w:t>
                    </w:r>
                    <w:r>
                      <w:rPr>
                        <w:rFonts w:hint="eastAsia"/>
                      </w:rP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both"/>
    </w:pPr>
    <w:r>
      <w:rPr>
        <w:rFonts w:hint="eastAsia"/>
      </w:rPr>
      <w:t>大型修缮                                                              江门市市场监督管理局</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0MzE5MzVhYWVkNDdiMjc5YThlZmRjMTNhNTZhMWUifQ=="/>
  </w:docVars>
  <w:rsids>
    <w:rsidRoot w:val="00172A27"/>
    <w:rsid w:val="00000D1D"/>
    <w:rsid w:val="000058BB"/>
    <w:rsid w:val="00010D73"/>
    <w:rsid w:val="00012A65"/>
    <w:rsid w:val="000138DC"/>
    <w:rsid w:val="00023CFE"/>
    <w:rsid w:val="00037BD2"/>
    <w:rsid w:val="00045658"/>
    <w:rsid w:val="00052ED8"/>
    <w:rsid w:val="000541A9"/>
    <w:rsid w:val="0005485C"/>
    <w:rsid w:val="00054B83"/>
    <w:rsid w:val="00060788"/>
    <w:rsid w:val="00060D4E"/>
    <w:rsid w:val="00060E3C"/>
    <w:rsid w:val="000664A7"/>
    <w:rsid w:val="00075727"/>
    <w:rsid w:val="00091F62"/>
    <w:rsid w:val="00092B36"/>
    <w:rsid w:val="00096772"/>
    <w:rsid w:val="000A109F"/>
    <w:rsid w:val="000A6931"/>
    <w:rsid w:val="000B63D6"/>
    <w:rsid w:val="000D448A"/>
    <w:rsid w:val="000E1267"/>
    <w:rsid w:val="000E1D9D"/>
    <w:rsid w:val="000F6E32"/>
    <w:rsid w:val="00102DA3"/>
    <w:rsid w:val="001071D7"/>
    <w:rsid w:val="0011096D"/>
    <w:rsid w:val="00112D37"/>
    <w:rsid w:val="0011703B"/>
    <w:rsid w:val="00127051"/>
    <w:rsid w:val="00132A43"/>
    <w:rsid w:val="00162826"/>
    <w:rsid w:val="00166A51"/>
    <w:rsid w:val="00170082"/>
    <w:rsid w:val="00172A27"/>
    <w:rsid w:val="001915F3"/>
    <w:rsid w:val="00193AF6"/>
    <w:rsid w:val="00195C26"/>
    <w:rsid w:val="0019741B"/>
    <w:rsid w:val="001B20DC"/>
    <w:rsid w:val="001C12FE"/>
    <w:rsid w:val="001C390D"/>
    <w:rsid w:val="001C56FF"/>
    <w:rsid w:val="001C7829"/>
    <w:rsid w:val="001C7B18"/>
    <w:rsid w:val="001D189D"/>
    <w:rsid w:val="001D1B07"/>
    <w:rsid w:val="001D2377"/>
    <w:rsid w:val="001E2CF4"/>
    <w:rsid w:val="001E3AB6"/>
    <w:rsid w:val="00203CF8"/>
    <w:rsid w:val="002249B3"/>
    <w:rsid w:val="00244448"/>
    <w:rsid w:val="00251A31"/>
    <w:rsid w:val="00261178"/>
    <w:rsid w:val="002816D0"/>
    <w:rsid w:val="00290A83"/>
    <w:rsid w:val="002956BE"/>
    <w:rsid w:val="002A66C7"/>
    <w:rsid w:val="002A704F"/>
    <w:rsid w:val="002B3136"/>
    <w:rsid w:val="002C6FFA"/>
    <w:rsid w:val="002D31BA"/>
    <w:rsid w:val="002F0084"/>
    <w:rsid w:val="002F00D1"/>
    <w:rsid w:val="002F2E11"/>
    <w:rsid w:val="0030138B"/>
    <w:rsid w:val="00306CB5"/>
    <w:rsid w:val="00310E5B"/>
    <w:rsid w:val="0031503F"/>
    <w:rsid w:val="00316659"/>
    <w:rsid w:val="00350351"/>
    <w:rsid w:val="003523F4"/>
    <w:rsid w:val="00353D4D"/>
    <w:rsid w:val="003659AA"/>
    <w:rsid w:val="00373842"/>
    <w:rsid w:val="0037652B"/>
    <w:rsid w:val="00384218"/>
    <w:rsid w:val="00387EC5"/>
    <w:rsid w:val="003A7980"/>
    <w:rsid w:val="003E2150"/>
    <w:rsid w:val="003F1DF0"/>
    <w:rsid w:val="0040495F"/>
    <w:rsid w:val="00405FE5"/>
    <w:rsid w:val="004174F9"/>
    <w:rsid w:val="00426B0F"/>
    <w:rsid w:val="00451CE8"/>
    <w:rsid w:val="00452FA5"/>
    <w:rsid w:val="00460381"/>
    <w:rsid w:val="00472196"/>
    <w:rsid w:val="00484BB8"/>
    <w:rsid w:val="00492104"/>
    <w:rsid w:val="00495173"/>
    <w:rsid w:val="004951EE"/>
    <w:rsid w:val="004A7D9F"/>
    <w:rsid w:val="004B0964"/>
    <w:rsid w:val="004C3DFE"/>
    <w:rsid w:val="004C7196"/>
    <w:rsid w:val="004D28AC"/>
    <w:rsid w:val="004D7747"/>
    <w:rsid w:val="004E02A4"/>
    <w:rsid w:val="004E6898"/>
    <w:rsid w:val="004F1CFE"/>
    <w:rsid w:val="004F2F68"/>
    <w:rsid w:val="004F4591"/>
    <w:rsid w:val="004F4647"/>
    <w:rsid w:val="0050144A"/>
    <w:rsid w:val="005031F0"/>
    <w:rsid w:val="00510DBE"/>
    <w:rsid w:val="00520A10"/>
    <w:rsid w:val="005241ED"/>
    <w:rsid w:val="00524262"/>
    <w:rsid w:val="005353AE"/>
    <w:rsid w:val="0053612F"/>
    <w:rsid w:val="005423B0"/>
    <w:rsid w:val="00545056"/>
    <w:rsid w:val="0056220B"/>
    <w:rsid w:val="00576286"/>
    <w:rsid w:val="005762CF"/>
    <w:rsid w:val="00592AA0"/>
    <w:rsid w:val="00592F33"/>
    <w:rsid w:val="00597BCA"/>
    <w:rsid w:val="005A1013"/>
    <w:rsid w:val="005A1DA4"/>
    <w:rsid w:val="005C4104"/>
    <w:rsid w:val="005C453A"/>
    <w:rsid w:val="005D03E3"/>
    <w:rsid w:val="005D3DAA"/>
    <w:rsid w:val="005E1146"/>
    <w:rsid w:val="005E6329"/>
    <w:rsid w:val="005E6698"/>
    <w:rsid w:val="005E6FC3"/>
    <w:rsid w:val="005F2364"/>
    <w:rsid w:val="005F3649"/>
    <w:rsid w:val="005F3727"/>
    <w:rsid w:val="00607725"/>
    <w:rsid w:val="00607AD5"/>
    <w:rsid w:val="00611CD3"/>
    <w:rsid w:val="00621E28"/>
    <w:rsid w:val="00631C8C"/>
    <w:rsid w:val="006430B9"/>
    <w:rsid w:val="00646386"/>
    <w:rsid w:val="00650E37"/>
    <w:rsid w:val="0066269C"/>
    <w:rsid w:val="00666EF2"/>
    <w:rsid w:val="006746D0"/>
    <w:rsid w:val="006804FB"/>
    <w:rsid w:val="00683518"/>
    <w:rsid w:val="00685E96"/>
    <w:rsid w:val="00692AB1"/>
    <w:rsid w:val="006979F6"/>
    <w:rsid w:val="006A214E"/>
    <w:rsid w:val="006B45FF"/>
    <w:rsid w:val="006C14EC"/>
    <w:rsid w:val="006C433F"/>
    <w:rsid w:val="006C67E1"/>
    <w:rsid w:val="00705B74"/>
    <w:rsid w:val="00714282"/>
    <w:rsid w:val="00730663"/>
    <w:rsid w:val="00743875"/>
    <w:rsid w:val="007449B3"/>
    <w:rsid w:val="00762918"/>
    <w:rsid w:val="0076436A"/>
    <w:rsid w:val="00771D8F"/>
    <w:rsid w:val="00785CC9"/>
    <w:rsid w:val="007A132A"/>
    <w:rsid w:val="007B01E0"/>
    <w:rsid w:val="007C1790"/>
    <w:rsid w:val="007E1978"/>
    <w:rsid w:val="007F52D1"/>
    <w:rsid w:val="00804666"/>
    <w:rsid w:val="0081077D"/>
    <w:rsid w:val="00813033"/>
    <w:rsid w:val="00815CC3"/>
    <w:rsid w:val="00821697"/>
    <w:rsid w:val="00833C18"/>
    <w:rsid w:val="008404DA"/>
    <w:rsid w:val="0084550D"/>
    <w:rsid w:val="00854D5A"/>
    <w:rsid w:val="0086119A"/>
    <w:rsid w:val="00873E61"/>
    <w:rsid w:val="00885150"/>
    <w:rsid w:val="00893106"/>
    <w:rsid w:val="008A1489"/>
    <w:rsid w:val="008A1A20"/>
    <w:rsid w:val="008A48FD"/>
    <w:rsid w:val="008A4C48"/>
    <w:rsid w:val="008C7BFF"/>
    <w:rsid w:val="008D664A"/>
    <w:rsid w:val="008E3979"/>
    <w:rsid w:val="008E6C48"/>
    <w:rsid w:val="008F0A52"/>
    <w:rsid w:val="008F7920"/>
    <w:rsid w:val="00903ED3"/>
    <w:rsid w:val="00913035"/>
    <w:rsid w:val="00915FA7"/>
    <w:rsid w:val="00930BF1"/>
    <w:rsid w:val="00933B82"/>
    <w:rsid w:val="0094006A"/>
    <w:rsid w:val="0094769F"/>
    <w:rsid w:val="00961CF1"/>
    <w:rsid w:val="00994EDF"/>
    <w:rsid w:val="009C1B08"/>
    <w:rsid w:val="009D44D5"/>
    <w:rsid w:val="009E457F"/>
    <w:rsid w:val="009E7159"/>
    <w:rsid w:val="00A0237D"/>
    <w:rsid w:val="00A03AE8"/>
    <w:rsid w:val="00A0518B"/>
    <w:rsid w:val="00A10918"/>
    <w:rsid w:val="00A1239A"/>
    <w:rsid w:val="00A1510D"/>
    <w:rsid w:val="00A1690B"/>
    <w:rsid w:val="00A24D54"/>
    <w:rsid w:val="00A41B98"/>
    <w:rsid w:val="00A548B9"/>
    <w:rsid w:val="00A56645"/>
    <w:rsid w:val="00A56CF6"/>
    <w:rsid w:val="00A6379D"/>
    <w:rsid w:val="00A674A8"/>
    <w:rsid w:val="00A7184A"/>
    <w:rsid w:val="00A75EF9"/>
    <w:rsid w:val="00A83B7B"/>
    <w:rsid w:val="00A90099"/>
    <w:rsid w:val="00A90DAE"/>
    <w:rsid w:val="00AA7A48"/>
    <w:rsid w:val="00AB20B1"/>
    <w:rsid w:val="00AB6E68"/>
    <w:rsid w:val="00AB7FA2"/>
    <w:rsid w:val="00AC4EE3"/>
    <w:rsid w:val="00AD3714"/>
    <w:rsid w:val="00AD4D20"/>
    <w:rsid w:val="00AF307E"/>
    <w:rsid w:val="00B17FD6"/>
    <w:rsid w:val="00B56E93"/>
    <w:rsid w:val="00B62C28"/>
    <w:rsid w:val="00B76F86"/>
    <w:rsid w:val="00B863E2"/>
    <w:rsid w:val="00B90C89"/>
    <w:rsid w:val="00B92F01"/>
    <w:rsid w:val="00BA307B"/>
    <w:rsid w:val="00BA4B53"/>
    <w:rsid w:val="00BA5187"/>
    <w:rsid w:val="00BC5FBA"/>
    <w:rsid w:val="00BD31D7"/>
    <w:rsid w:val="00BE7B39"/>
    <w:rsid w:val="00BF1DC4"/>
    <w:rsid w:val="00C06443"/>
    <w:rsid w:val="00C1758A"/>
    <w:rsid w:val="00C175DC"/>
    <w:rsid w:val="00C21AE0"/>
    <w:rsid w:val="00C36335"/>
    <w:rsid w:val="00C51334"/>
    <w:rsid w:val="00C52039"/>
    <w:rsid w:val="00C70642"/>
    <w:rsid w:val="00C777CD"/>
    <w:rsid w:val="00C830D8"/>
    <w:rsid w:val="00CA79F0"/>
    <w:rsid w:val="00CB0A26"/>
    <w:rsid w:val="00CB4DB7"/>
    <w:rsid w:val="00CE3677"/>
    <w:rsid w:val="00CF1EF6"/>
    <w:rsid w:val="00D04DAA"/>
    <w:rsid w:val="00D2575C"/>
    <w:rsid w:val="00D42E78"/>
    <w:rsid w:val="00D4364B"/>
    <w:rsid w:val="00D71430"/>
    <w:rsid w:val="00D73776"/>
    <w:rsid w:val="00D74858"/>
    <w:rsid w:val="00D7542F"/>
    <w:rsid w:val="00D8050E"/>
    <w:rsid w:val="00D83F6D"/>
    <w:rsid w:val="00D91800"/>
    <w:rsid w:val="00DB4283"/>
    <w:rsid w:val="00DB57C1"/>
    <w:rsid w:val="00DC1664"/>
    <w:rsid w:val="00DC1D60"/>
    <w:rsid w:val="00DC7C84"/>
    <w:rsid w:val="00DE47C2"/>
    <w:rsid w:val="00DF25F4"/>
    <w:rsid w:val="00DF5BA4"/>
    <w:rsid w:val="00E07A79"/>
    <w:rsid w:val="00E23EC9"/>
    <w:rsid w:val="00E30CB7"/>
    <w:rsid w:val="00E32FE3"/>
    <w:rsid w:val="00E558A0"/>
    <w:rsid w:val="00E57BE8"/>
    <w:rsid w:val="00E61877"/>
    <w:rsid w:val="00E6366E"/>
    <w:rsid w:val="00E70938"/>
    <w:rsid w:val="00E743F0"/>
    <w:rsid w:val="00E74F4C"/>
    <w:rsid w:val="00E851EC"/>
    <w:rsid w:val="00EA49F5"/>
    <w:rsid w:val="00EC4161"/>
    <w:rsid w:val="00EC4EFA"/>
    <w:rsid w:val="00EE4F76"/>
    <w:rsid w:val="00EE532F"/>
    <w:rsid w:val="00EE5845"/>
    <w:rsid w:val="00EF4996"/>
    <w:rsid w:val="00F3315D"/>
    <w:rsid w:val="00F44D25"/>
    <w:rsid w:val="00F512F0"/>
    <w:rsid w:val="00F5242C"/>
    <w:rsid w:val="00F56B22"/>
    <w:rsid w:val="00F66DF7"/>
    <w:rsid w:val="00F82E8D"/>
    <w:rsid w:val="00F852EF"/>
    <w:rsid w:val="00FB6375"/>
    <w:rsid w:val="00FC3B65"/>
    <w:rsid w:val="00FC6575"/>
    <w:rsid w:val="00FD4144"/>
    <w:rsid w:val="00FD76B4"/>
    <w:rsid w:val="00FE7D9E"/>
    <w:rsid w:val="00FF7B0A"/>
    <w:rsid w:val="0B8F2F42"/>
    <w:rsid w:val="0C753D4E"/>
    <w:rsid w:val="0C820FF0"/>
    <w:rsid w:val="11F35E10"/>
    <w:rsid w:val="146D6357"/>
    <w:rsid w:val="14C46E3D"/>
    <w:rsid w:val="1A2C0451"/>
    <w:rsid w:val="1AF25189"/>
    <w:rsid w:val="1B7117D4"/>
    <w:rsid w:val="1D8A0292"/>
    <w:rsid w:val="29DC196A"/>
    <w:rsid w:val="35AE3512"/>
    <w:rsid w:val="3B26114A"/>
    <w:rsid w:val="3FF44AA2"/>
    <w:rsid w:val="41C32DD9"/>
    <w:rsid w:val="471E3D6D"/>
    <w:rsid w:val="499066B9"/>
    <w:rsid w:val="4A653D57"/>
    <w:rsid w:val="51461E04"/>
    <w:rsid w:val="536E7F1B"/>
    <w:rsid w:val="5A05185D"/>
    <w:rsid w:val="5A6F21F9"/>
    <w:rsid w:val="5FFF51F1"/>
    <w:rsid w:val="63EB342B"/>
    <w:rsid w:val="6A1BB1CA"/>
    <w:rsid w:val="75B10FB4"/>
    <w:rsid w:val="75BEE676"/>
    <w:rsid w:val="7C987841"/>
    <w:rsid w:val="7EE737C5"/>
    <w:rsid w:val="D4CF87EE"/>
    <w:rsid w:val="D7DE13F1"/>
    <w:rsid w:val="D9BFD21A"/>
    <w:rsid w:val="E9FFFBF5"/>
    <w:rsid w:val="FF7B932B"/>
    <w:rsid w:val="FFEC79F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ocked="1"/>
    <w:lsdException w:qFormat="1" w:uiPriority="39" w:semiHidden="0" w:name="toc 2" w:locked="1"/>
    <w:lsdException w:qFormat="1" w:unhideWhenUsed="0" w:uiPriority="39" w:semiHidden="0" w:name="toc 3" w:locked="1"/>
    <w:lsdException w:qFormat="1" w:uiPriority="39" w:semiHidden="0" w:name="toc 4" w:locked="1"/>
    <w:lsdException w:qFormat="1" w:uiPriority="39" w:semiHidden="0" w:name="toc 5" w:locked="1"/>
    <w:lsdException w:qFormat="1" w:uiPriority="39" w:semiHidden="0" w:name="toc 6" w:locked="1"/>
    <w:lsdException w:qFormat="1" w:uiPriority="39" w:semiHidden="0" w:name="toc 7" w:locked="1"/>
    <w:lsdException w:qFormat="1" w:uiPriority="39" w:semiHidden="0" w:name="toc 8" w:locked="1"/>
    <w:lsdException w:qFormat="1" w:uiPriority="39" w:semiHidden="0" w:name="toc 9" w:locked="1"/>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27"/>
    <w:qFormat/>
    <w:locked/>
    <w:uiPriority w:val="0"/>
    <w:pPr>
      <w:keepNext/>
      <w:keepLines/>
      <w:spacing w:before="340" w:after="330" w:line="578" w:lineRule="auto"/>
      <w:outlineLvl w:val="0"/>
    </w:pPr>
    <w:rPr>
      <w:b/>
      <w:bCs/>
      <w:kern w:val="44"/>
      <w:sz w:val="44"/>
      <w:szCs w:val="44"/>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3">
    <w:name w:val="toc 7"/>
    <w:basedOn w:val="1"/>
    <w:next w:val="1"/>
    <w:unhideWhenUsed/>
    <w:qFormat/>
    <w:locked/>
    <w:uiPriority w:val="39"/>
    <w:pPr>
      <w:ind w:left="2520" w:leftChars="1200"/>
    </w:pPr>
    <w:rPr>
      <w:rFonts w:asciiTheme="minorHAnsi" w:hAnsiTheme="minorHAnsi" w:eastAsiaTheme="minorEastAsia" w:cstheme="minorBidi"/>
      <w:szCs w:val="22"/>
    </w:rPr>
  </w:style>
  <w:style w:type="paragraph" w:styleId="4">
    <w:name w:val="toc 5"/>
    <w:basedOn w:val="1"/>
    <w:next w:val="1"/>
    <w:unhideWhenUsed/>
    <w:qFormat/>
    <w:locked/>
    <w:uiPriority w:val="39"/>
    <w:pPr>
      <w:ind w:left="1680" w:leftChars="800"/>
    </w:pPr>
    <w:rPr>
      <w:rFonts w:asciiTheme="minorHAnsi" w:hAnsiTheme="minorHAnsi" w:eastAsiaTheme="minorEastAsia" w:cstheme="minorBidi"/>
      <w:szCs w:val="22"/>
    </w:rPr>
  </w:style>
  <w:style w:type="paragraph" w:styleId="5">
    <w:name w:val="toc 3"/>
    <w:basedOn w:val="1"/>
    <w:next w:val="1"/>
    <w:qFormat/>
    <w:locked/>
    <w:uiPriority w:val="39"/>
    <w:pPr>
      <w:ind w:left="840" w:leftChars="400"/>
    </w:pPr>
  </w:style>
  <w:style w:type="paragraph" w:styleId="6">
    <w:name w:val="toc 8"/>
    <w:basedOn w:val="1"/>
    <w:next w:val="1"/>
    <w:unhideWhenUsed/>
    <w:qFormat/>
    <w:locked/>
    <w:uiPriority w:val="39"/>
    <w:pPr>
      <w:ind w:left="2940" w:leftChars="1400"/>
    </w:pPr>
    <w:rPr>
      <w:rFonts w:asciiTheme="minorHAnsi" w:hAnsiTheme="minorHAnsi" w:eastAsiaTheme="minorEastAsia" w:cstheme="minorBidi"/>
      <w:szCs w:val="22"/>
    </w:rPr>
  </w:style>
  <w:style w:type="paragraph" w:styleId="7">
    <w:name w:val="Balloon Text"/>
    <w:basedOn w:val="1"/>
    <w:link w:val="22"/>
    <w:semiHidden/>
    <w:unhideWhenUsed/>
    <w:qFormat/>
    <w:uiPriority w:val="99"/>
    <w:rPr>
      <w:sz w:val="18"/>
      <w:szCs w:val="18"/>
    </w:rPr>
  </w:style>
  <w:style w:type="paragraph" w:styleId="8">
    <w:name w:val="footer"/>
    <w:basedOn w:val="1"/>
    <w:link w:val="21"/>
    <w:unhideWhenUsed/>
    <w:qFormat/>
    <w:uiPriority w:val="99"/>
    <w:pPr>
      <w:tabs>
        <w:tab w:val="center" w:pos="4153"/>
        <w:tab w:val="right" w:pos="8306"/>
      </w:tabs>
      <w:snapToGrid w:val="0"/>
      <w:jc w:val="left"/>
    </w:pPr>
    <w:rPr>
      <w:sz w:val="18"/>
      <w:szCs w:val="18"/>
    </w:rPr>
  </w:style>
  <w:style w:type="paragraph" w:styleId="9">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unhideWhenUsed/>
    <w:qFormat/>
    <w:locked/>
    <w:uiPriority w:val="39"/>
    <w:pPr>
      <w:tabs>
        <w:tab w:val="right" w:leader="dot" w:pos="8296"/>
      </w:tabs>
    </w:pPr>
    <w:rPr>
      <w:rFonts w:ascii="黑体" w:hAnsi="黑体" w:eastAsia="黑体" w:cstheme="minorBidi"/>
      <w:sz w:val="32"/>
      <w:szCs w:val="32"/>
    </w:rPr>
  </w:style>
  <w:style w:type="paragraph" w:styleId="11">
    <w:name w:val="toc 4"/>
    <w:basedOn w:val="1"/>
    <w:next w:val="1"/>
    <w:unhideWhenUsed/>
    <w:qFormat/>
    <w:locked/>
    <w:uiPriority w:val="39"/>
    <w:pPr>
      <w:ind w:left="1260" w:leftChars="600"/>
    </w:pPr>
    <w:rPr>
      <w:rFonts w:asciiTheme="minorHAnsi" w:hAnsiTheme="minorHAnsi" w:eastAsiaTheme="minorEastAsia" w:cstheme="minorBidi"/>
      <w:szCs w:val="22"/>
    </w:rPr>
  </w:style>
  <w:style w:type="paragraph" w:styleId="12">
    <w:name w:val="toc 6"/>
    <w:basedOn w:val="1"/>
    <w:next w:val="1"/>
    <w:unhideWhenUsed/>
    <w:qFormat/>
    <w:locked/>
    <w:uiPriority w:val="39"/>
    <w:pPr>
      <w:ind w:left="2100" w:leftChars="1000"/>
    </w:pPr>
    <w:rPr>
      <w:rFonts w:asciiTheme="minorHAnsi" w:hAnsiTheme="minorHAnsi" w:eastAsiaTheme="minorEastAsia" w:cstheme="minorBidi"/>
      <w:szCs w:val="22"/>
    </w:rPr>
  </w:style>
  <w:style w:type="paragraph" w:styleId="13">
    <w:name w:val="toc 2"/>
    <w:basedOn w:val="1"/>
    <w:next w:val="1"/>
    <w:unhideWhenUsed/>
    <w:qFormat/>
    <w:locked/>
    <w:uiPriority w:val="39"/>
    <w:pPr>
      <w:ind w:left="420" w:leftChars="200"/>
    </w:pPr>
    <w:rPr>
      <w:rFonts w:asciiTheme="minorHAnsi" w:hAnsiTheme="minorHAnsi" w:eastAsiaTheme="minorEastAsia" w:cstheme="minorBidi"/>
      <w:szCs w:val="22"/>
    </w:rPr>
  </w:style>
  <w:style w:type="paragraph" w:styleId="14">
    <w:name w:val="toc 9"/>
    <w:basedOn w:val="1"/>
    <w:next w:val="1"/>
    <w:unhideWhenUsed/>
    <w:qFormat/>
    <w:locked/>
    <w:uiPriority w:val="39"/>
    <w:pPr>
      <w:ind w:left="3360" w:leftChars="1600"/>
    </w:pPr>
    <w:rPr>
      <w:rFonts w:asciiTheme="minorHAnsi" w:hAnsiTheme="minorHAnsi" w:eastAsiaTheme="minorEastAsia" w:cstheme="minorBidi"/>
      <w:szCs w:val="22"/>
    </w:rPr>
  </w:style>
  <w:style w:type="paragraph" w:styleId="15">
    <w:name w:val="Normal (Web)"/>
    <w:basedOn w:val="1"/>
    <w:semiHidden/>
    <w:unhideWhenUsed/>
    <w:qFormat/>
    <w:uiPriority w:val="99"/>
    <w:rPr>
      <w:sz w:val="24"/>
    </w:rPr>
  </w:style>
  <w:style w:type="character" w:styleId="18">
    <w:name w:val="FollowedHyperlink"/>
    <w:basedOn w:val="17"/>
    <w:semiHidden/>
    <w:unhideWhenUsed/>
    <w:qFormat/>
    <w:uiPriority w:val="99"/>
    <w:rPr>
      <w:color w:val="800080"/>
      <w:u w:val="single"/>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character" w:customStyle="1" w:styleId="20">
    <w:name w:val="页眉 Char"/>
    <w:basedOn w:val="17"/>
    <w:link w:val="9"/>
    <w:qFormat/>
    <w:uiPriority w:val="99"/>
    <w:rPr>
      <w:sz w:val="18"/>
      <w:szCs w:val="18"/>
    </w:rPr>
  </w:style>
  <w:style w:type="character" w:customStyle="1" w:styleId="21">
    <w:name w:val="页脚 Char"/>
    <w:basedOn w:val="17"/>
    <w:link w:val="8"/>
    <w:qFormat/>
    <w:uiPriority w:val="99"/>
    <w:rPr>
      <w:sz w:val="18"/>
      <w:szCs w:val="18"/>
    </w:rPr>
  </w:style>
  <w:style w:type="character" w:customStyle="1" w:styleId="22">
    <w:name w:val="批注框文本 Char"/>
    <w:basedOn w:val="17"/>
    <w:link w:val="7"/>
    <w:semiHidden/>
    <w:qFormat/>
    <w:uiPriority w:val="99"/>
    <w:rPr>
      <w:sz w:val="18"/>
      <w:szCs w:val="18"/>
    </w:rPr>
  </w:style>
  <w:style w:type="paragraph" w:customStyle="1" w:styleId="23">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eastAsia="Times New Roman"/>
      <w:kern w:val="0"/>
      <w:sz w:val="20"/>
      <w:szCs w:val="20"/>
    </w:rPr>
  </w:style>
  <w:style w:type="paragraph" w:customStyle="1" w:styleId="24">
    <w:name w:val="WPSOffice手动目录 1"/>
    <w:qFormat/>
    <w:uiPriority w:val="0"/>
    <w:rPr>
      <w:rFonts w:ascii="Times New Roman" w:hAnsi="Times New Roman" w:eastAsia="宋体" w:cs="Times New Roman"/>
      <w:lang w:val="en-US" w:eastAsia="zh-CN" w:bidi="ar-SA"/>
    </w:rPr>
  </w:style>
  <w:style w:type="paragraph" w:customStyle="1" w:styleId="25">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26">
    <w:name w:val="WPSOffice手动目录 3"/>
    <w:qFormat/>
    <w:uiPriority w:val="0"/>
    <w:pPr>
      <w:ind w:left="400" w:leftChars="400"/>
    </w:pPr>
    <w:rPr>
      <w:rFonts w:ascii="Times New Roman" w:hAnsi="Times New Roman" w:eastAsia="宋体" w:cs="Times New Roman"/>
      <w:lang w:val="en-US" w:eastAsia="zh-CN" w:bidi="ar-SA"/>
    </w:rPr>
  </w:style>
  <w:style w:type="character" w:customStyle="1" w:styleId="27">
    <w:name w:val="标题 1 Char"/>
    <w:basedOn w:val="17"/>
    <w:link w:val="2"/>
    <w:qFormat/>
    <w:uiPriority w:val="0"/>
    <w:rPr>
      <w:b/>
      <w:bCs/>
      <w:kern w:val="44"/>
      <w:sz w:val="44"/>
      <w:szCs w:val="44"/>
    </w:rPr>
  </w:style>
  <w:style w:type="paragraph" w:customStyle="1" w:styleId="28">
    <w:name w:val="TOC 标题1"/>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251</Words>
  <Characters>1434</Characters>
  <Lines>11</Lines>
  <Paragraphs>3</Paragraphs>
  <TotalTime>2</TotalTime>
  <ScaleCrop>false</ScaleCrop>
  <LinksUpToDate>false</LinksUpToDate>
  <CharactersWithSpaces>1682</CharactersWithSpaces>
  <Application>WPS Office_11.8.2.10605_F1E327BC-269C-435d-A152-05C5408002CA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2019-04-03T23:39:00Z</dcterms:created>
  <dc:creator>CJ</dc:creator>
  <cp:lastModifiedBy>greatwall</cp:lastModifiedBy>
  <dcterms:modified xsi:type="dcterms:W3CDTF">2023-10-25T17:00:58Z</dcterms:modified>
  <dc:title>2021年江门市市场监督管理局财政专项资金</dc:title>
  <cp:revision>208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2052-11.8.2.10605</vt:lpwstr>
  </property>
  <property fmtid="{D5CDD505-2E9C-101B-9397-08002B2CF9AE}" pid="3" name="ICV">
    <vt:lpwstr>4D248455BF0F42AFAC745B250FF16CEE</vt:lpwstr>
  </property>
</Properties>
</file>