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Cs/>
          <w:sz w:val="32"/>
          <w:szCs w:val="32"/>
          <w:lang w:bidi="ar"/>
        </w:rPr>
      </w:pPr>
      <w:bookmarkStart w:id="12" w:name="_GoBack"/>
      <w:bookmarkEnd w:id="1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sz w:val="52"/>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202</w:t>
      </w:r>
      <w:r>
        <w:rPr>
          <w:rFonts w:hint="eastAsia" w:eastAsia="方正小标宋简体" w:cs="Times New Roman"/>
          <w:sz w:val="40"/>
          <w:szCs w:val="40"/>
          <w:lang w:val="en-US" w:eastAsia="zh-CN"/>
        </w:rPr>
        <w:t>2</w:t>
      </w:r>
      <w:r>
        <w:rPr>
          <w:rFonts w:hint="default" w:ascii="Times New Roman" w:hAnsi="Times New Roman" w:eastAsia="方正小标宋简体" w:cs="Times New Roman"/>
          <w:sz w:val="40"/>
          <w:szCs w:val="40"/>
        </w:rPr>
        <w:t>年江门市市场监督管理局财政专项资金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（知识产权专项资金）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0"/>
          <w:szCs w:val="40"/>
        </w:rPr>
        <w:t>绩效自评报告</w:t>
      </w: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ind w:firstLine="315" w:firstLineChars="150"/>
        <w:textAlignment w:val="auto"/>
        <w:rPr>
          <w:rFonts w:hint="default" w:ascii="Times New Roman" w:hAnsi="Times New Roman" w:cs="Times New Roman"/>
          <w:szCs w:val="3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填报日期：202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年4月</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52"/>
          <w:szCs w:val="52"/>
        </w:rPr>
        <w:sectPr>
          <w:head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sz w:val="32"/>
          <w:szCs w:val="32"/>
        </w:rPr>
      </w:pPr>
      <w:bookmarkStart w:id="0" w:name="_Toc30513_WPSOffice_Level1"/>
      <w:r>
        <w:rPr>
          <w:rFonts w:hint="eastAsia" w:ascii="黑体" w:hAnsi="黑体" w:eastAsia="黑体" w:cs="黑体"/>
          <w:b w:val="0"/>
          <w:bCs/>
          <w:sz w:val="32"/>
          <w:szCs w:val="32"/>
          <w:lang w:bidi="ar"/>
        </w:rPr>
        <w:t>一、项目基本情况</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sz w:val="32"/>
          <w:szCs w:val="32"/>
        </w:rPr>
      </w:pPr>
      <w:bookmarkStart w:id="1" w:name="_Toc29990_WPSOffice_Level2"/>
      <w:r>
        <w:rPr>
          <w:rFonts w:hint="eastAsia" w:ascii="楷体_GB2312" w:hAnsi="楷体_GB2312" w:eastAsia="楷体_GB2312" w:cs="楷体_GB2312"/>
          <w:b/>
          <w:sz w:val="32"/>
          <w:szCs w:val="32"/>
        </w:rPr>
        <w:t>（一）单位简要情况</w:t>
      </w:r>
      <w:bookmarkEnd w:id="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江门市市场监督管理局是主管全市市场监督管理、知识产权工作的职能部门。主要职能：</w:t>
      </w:r>
      <w:r>
        <w:rPr>
          <w:rFonts w:hint="eastAsia" w:eastAsia="仿宋_GB2312" w:cs="Times New Roman"/>
          <w:b/>
          <w:sz w:val="32"/>
          <w:szCs w:val="32"/>
          <w:lang w:eastAsia="zh-CN"/>
        </w:rPr>
        <w:t>一是</w:t>
      </w:r>
      <w:r>
        <w:rPr>
          <w:rFonts w:hint="default" w:ascii="Times New Roman" w:hAnsi="Times New Roman" w:eastAsia="仿宋_GB2312" w:cs="Times New Roman"/>
          <w:sz w:val="32"/>
          <w:szCs w:val="32"/>
        </w:rPr>
        <w:t>负责市场综合监督管理和知识产权管理；</w:t>
      </w:r>
      <w:r>
        <w:rPr>
          <w:rFonts w:hint="eastAsia" w:eastAsia="仿宋_GB2312" w:cs="Times New Roman"/>
          <w:b/>
          <w:sz w:val="32"/>
          <w:szCs w:val="32"/>
          <w:lang w:eastAsia="zh-CN"/>
        </w:rPr>
        <w:t>二是</w:t>
      </w:r>
      <w:r>
        <w:rPr>
          <w:rFonts w:hint="default" w:ascii="Times New Roman" w:hAnsi="Times New Roman" w:eastAsia="仿宋_GB2312" w:cs="Times New Roman"/>
          <w:sz w:val="32"/>
          <w:szCs w:val="32"/>
        </w:rPr>
        <w:t>负责市场主体统一登记注册；</w:t>
      </w:r>
      <w:r>
        <w:rPr>
          <w:rFonts w:hint="eastAsia" w:eastAsia="仿宋_GB2312" w:cs="Times New Roman"/>
          <w:b/>
          <w:sz w:val="32"/>
          <w:szCs w:val="32"/>
          <w:lang w:eastAsia="zh-CN"/>
        </w:rPr>
        <w:t>三是</w:t>
      </w:r>
      <w:r>
        <w:rPr>
          <w:rFonts w:hint="default" w:ascii="Times New Roman" w:hAnsi="Times New Roman" w:eastAsia="仿宋_GB2312" w:cs="Times New Roman"/>
          <w:sz w:val="32"/>
          <w:szCs w:val="32"/>
        </w:rPr>
        <w:t>负责组织和指导市场监督管理和知识产权综合执法工作；</w:t>
      </w:r>
      <w:r>
        <w:rPr>
          <w:rFonts w:hint="eastAsia" w:eastAsia="仿宋_GB2312" w:cs="Times New Roman"/>
          <w:b/>
          <w:sz w:val="32"/>
          <w:szCs w:val="32"/>
          <w:lang w:eastAsia="zh-CN"/>
        </w:rPr>
        <w:t>四是</w:t>
      </w:r>
      <w:r>
        <w:rPr>
          <w:rFonts w:hint="default" w:ascii="Times New Roman" w:hAnsi="Times New Roman" w:eastAsia="仿宋_GB2312" w:cs="Times New Roman"/>
          <w:sz w:val="32"/>
          <w:szCs w:val="32"/>
        </w:rPr>
        <w:t>负责监督管理市场秩序；</w:t>
      </w:r>
      <w:r>
        <w:rPr>
          <w:rFonts w:hint="eastAsia" w:eastAsia="仿宋_GB2312" w:cs="Times New Roman"/>
          <w:b/>
          <w:sz w:val="32"/>
          <w:szCs w:val="32"/>
          <w:lang w:eastAsia="zh-CN"/>
        </w:rPr>
        <w:t>五是</w:t>
      </w:r>
      <w:r>
        <w:rPr>
          <w:rFonts w:hint="default" w:ascii="Times New Roman" w:hAnsi="Times New Roman" w:eastAsia="仿宋_GB2312" w:cs="Times New Roman"/>
          <w:sz w:val="32"/>
          <w:szCs w:val="32"/>
        </w:rPr>
        <w:t>负责统一管理标准化工作；</w:t>
      </w:r>
      <w:r>
        <w:rPr>
          <w:rFonts w:hint="eastAsia" w:eastAsia="仿宋_GB2312" w:cs="Times New Roman"/>
          <w:b/>
          <w:sz w:val="32"/>
          <w:szCs w:val="32"/>
          <w:lang w:eastAsia="zh-CN"/>
        </w:rPr>
        <w:t>六是</w:t>
      </w:r>
      <w:r>
        <w:rPr>
          <w:rFonts w:hint="default" w:ascii="Times New Roman" w:hAnsi="Times New Roman" w:eastAsia="仿宋_GB2312" w:cs="Times New Roman"/>
          <w:sz w:val="32"/>
          <w:szCs w:val="32"/>
        </w:rPr>
        <w:t>负责促进知识产权运用；</w:t>
      </w:r>
      <w:r>
        <w:rPr>
          <w:rFonts w:hint="eastAsia" w:eastAsia="仿宋_GB2312" w:cs="Times New Roman"/>
          <w:b/>
          <w:sz w:val="32"/>
          <w:szCs w:val="32"/>
          <w:lang w:eastAsia="zh-CN"/>
        </w:rPr>
        <w:t>七是</w:t>
      </w:r>
      <w:r>
        <w:rPr>
          <w:rFonts w:hint="default" w:ascii="Times New Roman" w:hAnsi="Times New Roman" w:eastAsia="仿宋_GB2312" w:cs="Times New Roman"/>
          <w:sz w:val="32"/>
          <w:szCs w:val="32"/>
        </w:rPr>
        <w:t>负责保护知识产权；</w:t>
      </w:r>
      <w:r>
        <w:rPr>
          <w:rFonts w:hint="eastAsia" w:eastAsia="仿宋_GB2312" w:cs="Times New Roman"/>
          <w:b/>
          <w:sz w:val="32"/>
          <w:szCs w:val="32"/>
          <w:lang w:eastAsia="zh-CN"/>
        </w:rPr>
        <w:t>八是</w:t>
      </w:r>
      <w:r>
        <w:rPr>
          <w:rFonts w:hint="default" w:ascii="Times New Roman" w:hAnsi="Times New Roman" w:eastAsia="仿宋_GB2312" w:cs="Times New Roman"/>
          <w:sz w:val="32"/>
          <w:szCs w:val="32"/>
        </w:rPr>
        <w:t>负责宏观质量管理；</w:t>
      </w:r>
      <w:r>
        <w:rPr>
          <w:rFonts w:hint="eastAsia" w:eastAsia="仿宋_GB2312" w:cs="Times New Roman"/>
          <w:b/>
          <w:sz w:val="32"/>
          <w:szCs w:val="32"/>
          <w:lang w:eastAsia="zh-CN"/>
        </w:rPr>
        <w:t>九是</w:t>
      </w:r>
      <w:r>
        <w:rPr>
          <w:rFonts w:hint="default" w:ascii="Times New Roman" w:hAnsi="Times New Roman" w:eastAsia="仿宋_GB2312" w:cs="Times New Roman"/>
          <w:sz w:val="32"/>
          <w:szCs w:val="32"/>
        </w:rPr>
        <w:t>负责产品质量安全监督管理；</w:t>
      </w:r>
      <w:r>
        <w:rPr>
          <w:rFonts w:hint="eastAsia" w:eastAsia="仿宋_GB2312" w:cs="Times New Roman"/>
          <w:b/>
          <w:sz w:val="32"/>
          <w:szCs w:val="32"/>
          <w:lang w:eastAsia="zh-CN"/>
        </w:rPr>
        <w:t>十是</w:t>
      </w:r>
      <w:r>
        <w:rPr>
          <w:rFonts w:hint="default" w:ascii="Times New Roman" w:hAnsi="Times New Roman" w:eastAsia="仿宋_GB2312" w:cs="Times New Roman"/>
          <w:sz w:val="32"/>
          <w:szCs w:val="32"/>
        </w:rPr>
        <w:t>负责食品、药品等安全监督管理综合协调；</w:t>
      </w:r>
      <w:r>
        <w:rPr>
          <w:rFonts w:hint="eastAsia" w:eastAsia="仿宋_GB2312" w:cs="Times New Roman"/>
          <w:b/>
          <w:sz w:val="32"/>
          <w:szCs w:val="32"/>
          <w:lang w:eastAsia="zh-CN"/>
        </w:rPr>
        <w:t>十一是</w:t>
      </w:r>
      <w:r>
        <w:rPr>
          <w:rFonts w:hint="default" w:ascii="Times New Roman" w:hAnsi="Times New Roman" w:eastAsia="仿宋_GB2312" w:cs="Times New Roman"/>
          <w:sz w:val="32"/>
          <w:szCs w:val="32"/>
        </w:rPr>
        <w:t>负责食品安全监督管理；</w:t>
      </w:r>
      <w:r>
        <w:rPr>
          <w:rFonts w:hint="eastAsia" w:eastAsia="仿宋_GB2312" w:cs="Times New Roman"/>
          <w:b/>
          <w:sz w:val="32"/>
          <w:szCs w:val="32"/>
          <w:lang w:eastAsia="zh-CN"/>
        </w:rPr>
        <w:t>十二是</w:t>
      </w:r>
      <w:r>
        <w:rPr>
          <w:rFonts w:hint="default" w:ascii="Times New Roman" w:hAnsi="Times New Roman" w:eastAsia="仿宋_GB2312" w:cs="Times New Roman"/>
          <w:sz w:val="32"/>
          <w:szCs w:val="32"/>
        </w:rPr>
        <w:t>负责药品、医疗器械和化妆品安全监督管理、质量管理和监督检查；</w:t>
      </w:r>
      <w:r>
        <w:rPr>
          <w:rFonts w:hint="eastAsia" w:eastAsia="仿宋_GB2312" w:cs="Times New Roman"/>
          <w:b/>
          <w:sz w:val="32"/>
          <w:szCs w:val="32"/>
          <w:lang w:eastAsia="zh-CN"/>
        </w:rPr>
        <w:t>十三是</w:t>
      </w:r>
      <w:r>
        <w:rPr>
          <w:rFonts w:hint="default" w:ascii="Times New Roman" w:hAnsi="Times New Roman" w:eastAsia="仿宋_GB2312" w:cs="Times New Roman"/>
          <w:sz w:val="32"/>
          <w:szCs w:val="32"/>
        </w:rPr>
        <w:t>负责特种设备安全监督管理；</w:t>
      </w:r>
      <w:r>
        <w:rPr>
          <w:rFonts w:hint="eastAsia" w:eastAsia="仿宋_GB2312" w:cs="Times New Roman"/>
          <w:b/>
          <w:sz w:val="32"/>
          <w:szCs w:val="32"/>
          <w:lang w:eastAsia="zh-CN"/>
        </w:rPr>
        <w:t>十四是</w:t>
      </w:r>
      <w:r>
        <w:rPr>
          <w:rFonts w:hint="default" w:ascii="Times New Roman" w:hAnsi="Times New Roman" w:eastAsia="仿宋_GB2312" w:cs="Times New Roman"/>
          <w:sz w:val="32"/>
          <w:szCs w:val="32"/>
        </w:rPr>
        <w:t>负责统一管理计量工作；</w:t>
      </w:r>
      <w:r>
        <w:rPr>
          <w:rFonts w:hint="eastAsia" w:eastAsia="仿宋_GB2312" w:cs="Times New Roman"/>
          <w:b/>
          <w:sz w:val="32"/>
          <w:szCs w:val="32"/>
          <w:lang w:eastAsia="zh-CN"/>
        </w:rPr>
        <w:t>十五是</w:t>
      </w:r>
      <w:r>
        <w:rPr>
          <w:rFonts w:hint="default" w:ascii="Times New Roman" w:hAnsi="Times New Roman" w:eastAsia="仿宋_GB2312" w:cs="Times New Roman"/>
          <w:sz w:val="32"/>
          <w:szCs w:val="32"/>
        </w:rPr>
        <w:t>负责监督管理认证认可与检验检测工作；</w:t>
      </w:r>
      <w:r>
        <w:rPr>
          <w:rFonts w:hint="eastAsia" w:eastAsia="仿宋_GB2312" w:cs="Times New Roman"/>
          <w:b/>
          <w:sz w:val="32"/>
          <w:szCs w:val="32"/>
          <w:lang w:eastAsia="zh-CN"/>
        </w:rPr>
        <w:t>十六是</w:t>
      </w:r>
      <w:r>
        <w:rPr>
          <w:rFonts w:hint="default" w:ascii="Times New Roman" w:hAnsi="Times New Roman" w:eastAsia="仿宋_GB2312" w:cs="Times New Roman"/>
          <w:sz w:val="32"/>
          <w:szCs w:val="32"/>
        </w:rPr>
        <w:t>负责市场监督管理、知识产权领域的科技和信息化建设、新闻宣传、交流与合作；</w:t>
      </w:r>
      <w:r>
        <w:rPr>
          <w:rFonts w:hint="eastAsia" w:eastAsia="仿宋_GB2312" w:cs="Times New Roman"/>
          <w:b/>
          <w:sz w:val="32"/>
          <w:szCs w:val="32"/>
          <w:lang w:eastAsia="zh-CN"/>
        </w:rPr>
        <w:t>十七是</w:t>
      </w:r>
      <w:r>
        <w:rPr>
          <w:rFonts w:hint="default" w:ascii="Times New Roman" w:hAnsi="Times New Roman" w:eastAsia="仿宋_GB2312" w:cs="Times New Roman"/>
          <w:sz w:val="32"/>
          <w:szCs w:val="32"/>
        </w:rPr>
        <w:t>完成市委、市政府和省市场监管局、省药品监管局交办的其他任务。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sz w:val="32"/>
          <w:szCs w:val="32"/>
        </w:rPr>
      </w:pPr>
      <w:bookmarkStart w:id="2" w:name="_Toc16902_WPSOffice_Level2"/>
      <w:r>
        <w:rPr>
          <w:rFonts w:hint="eastAsia" w:ascii="楷体_GB2312" w:hAnsi="楷体_GB2312" w:eastAsia="楷体_GB2312" w:cs="楷体_GB2312"/>
          <w:b/>
          <w:sz w:val="32"/>
          <w:szCs w:val="32"/>
        </w:rPr>
        <w:t>（二）</w:t>
      </w:r>
      <w:bookmarkEnd w:id="2"/>
      <w:bookmarkStart w:id="3" w:name="_Toc22221_WPSOffice_Level2"/>
      <w:r>
        <w:rPr>
          <w:rFonts w:hint="eastAsia" w:ascii="楷体_GB2312" w:hAnsi="楷体_GB2312" w:eastAsia="楷体_GB2312" w:cs="楷体_GB2312"/>
          <w:b/>
          <w:sz w:val="32"/>
          <w:szCs w:val="32"/>
        </w:rPr>
        <w:t>专项资金基本情况</w:t>
      </w:r>
      <w:bookmarkEnd w:id="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年知识产权专项资金年初预算数为</w:t>
      </w:r>
      <w:r>
        <w:rPr>
          <w:rFonts w:hint="eastAsia" w:eastAsia="仿宋_GB2312" w:cs="Times New Roman"/>
          <w:color w:val="auto"/>
          <w:sz w:val="32"/>
          <w:szCs w:val="32"/>
          <w:lang w:val="en-US" w:eastAsia="zh-CN"/>
        </w:rPr>
        <w:t>902</w:t>
      </w:r>
      <w:r>
        <w:rPr>
          <w:rFonts w:hint="default" w:ascii="Times New Roman" w:hAnsi="Times New Roman" w:eastAsia="仿宋_GB2312" w:cs="Times New Roman"/>
          <w:color w:val="auto"/>
          <w:sz w:val="32"/>
          <w:szCs w:val="32"/>
        </w:rPr>
        <w:t>万元，决算数为</w:t>
      </w:r>
      <w:r>
        <w:rPr>
          <w:rFonts w:hint="eastAsia" w:eastAsia="仿宋_GB2312" w:cs="Times New Roman"/>
          <w:color w:val="auto"/>
          <w:sz w:val="32"/>
          <w:szCs w:val="32"/>
          <w:lang w:val="en-US" w:eastAsia="zh-CN"/>
        </w:rPr>
        <w:t>866</w:t>
      </w:r>
      <w:r>
        <w:rPr>
          <w:rFonts w:hint="default" w:ascii="Times New Roman" w:hAnsi="Times New Roman" w:eastAsia="仿宋_GB2312" w:cs="Times New Roman"/>
          <w:color w:val="auto"/>
          <w:sz w:val="32"/>
          <w:szCs w:val="32"/>
        </w:rPr>
        <w:t>万元。该</w:t>
      </w:r>
      <w:r>
        <w:rPr>
          <w:rFonts w:hint="default" w:ascii="Times New Roman" w:hAnsi="Times New Roman" w:eastAsia="仿宋_GB2312" w:cs="Times New Roman"/>
          <w:sz w:val="32"/>
          <w:szCs w:val="32"/>
        </w:rPr>
        <w:t>资金主要用于</w:t>
      </w:r>
      <w:r>
        <w:rPr>
          <w:rFonts w:hint="eastAsia" w:eastAsia="仿宋_GB2312" w:cs="Times New Roman"/>
          <w:sz w:val="32"/>
          <w:szCs w:val="32"/>
          <w:lang w:eastAsia="zh-CN"/>
        </w:rPr>
        <w:t>知识产权</w:t>
      </w:r>
      <w:r>
        <w:rPr>
          <w:rFonts w:hint="default" w:ascii="Times New Roman" w:hAnsi="Times New Roman" w:eastAsia="仿宋_GB2312" w:cs="Times New Roman"/>
          <w:sz w:val="32"/>
          <w:szCs w:val="32"/>
        </w:rPr>
        <w:t>扶持、知识产权执法、先进装备制造业知识产权保护服务平台等工作。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sz w:val="32"/>
          <w:szCs w:val="32"/>
        </w:rPr>
      </w:pPr>
      <w:bookmarkStart w:id="4" w:name="_Toc1907_WPSOffice_Level2"/>
      <w:r>
        <w:rPr>
          <w:rFonts w:hint="eastAsia" w:ascii="楷体_GB2312" w:hAnsi="楷体_GB2312" w:eastAsia="楷体_GB2312" w:cs="楷体_GB2312"/>
          <w:b/>
          <w:sz w:val="32"/>
          <w:szCs w:val="32"/>
        </w:rPr>
        <w:t>（三）专项资金绩效目标</w:t>
      </w:r>
      <w:bookmarkEnd w:id="4"/>
    </w:p>
    <w:p>
      <w:pPr>
        <w:ind w:firstLine="642" w:firstLineChars="200"/>
        <w:outlineLvl w:val="0"/>
        <w:rPr>
          <w:rFonts w:hint="default" w:ascii="仿宋_GB2312" w:hAnsi="Calibri" w:eastAsia="仿宋_GB2312" w:cs="仿宋_GB2312"/>
          <w:sz w:val="32"/>
          <w:szCs w:val="32"/>
          <w:lang w:bidi="ar"/>
        </w:rPr>
      </w:pPr>
      <w:r>
        <w:rPr>
          <w:rFonts w:hint="eastAsia" w:ascii="仿宋_GB2312" w:hAnsi="Calibri" w:eastAsia="仿宋_GB2312" w:cs="仿宋_GB2312"/>
          <w:b/>
          <w:bCs/>
          <w:sz w:val="32"/>
          <w:szCs w:val="32"/>
          <w:lang w:eastAsia="zh-CN" w:bidi="ar"/>
        </w:rPr>
        <w:t>一是</w:t>
      </w:r>
      <w:r>
        <w:rPr>
          <w:rFonts w:hint="eastAsia" w:ascii="仿宋_GB2312" w:hAnsi="Calibri" w:eastAsia="仿宋_GB2312" w:cs="仿宋_GB2312"/>
          <w:sz w:val="32"/>
          <w:szCs w:val="32"/>
          <w:lang w:eastAsia="zh-CN" w:bidi="ar"/>
        </w:rPr>
        <w:t>2022年地级以上市知识产权保护考核获得良好等次或以上。</w:t>
      </w:r>
      <w:r>
        <w:rPr>
          <w:rFonts w:hint="eastAsia" w:ascii="仿宋_GB2312" w:hAnsi="Calibri" w:eastAsia="仿宋_GB2312" w:cs="仿宋_GB2312"/>
          <w:b/>
          <w:bCs/>
          <w:sz w:val="32"/>
          <w:szCs w:val="32"/>
          <w:lang w:eastAsia="zh-CN" w:bidi="ar"/>
        </w:rPr>
        <w:t>二是</w:t>
      </w:r>
      <w:r>
        <w:rPr>
          <w:rFonts w:hint="eastAsia" w:ascii="仿宋_GB2312" w:hAnsi="Calibri" w:eastAsia="仿宋_GB2312" w:cs="仿宋_GB2312"/>
          <w:sz w:val="32"/>
          <w:szCs w:val="32"/>
          <w:lang w:eastAsia="zh-CN" w:bidi="ar"/>
        </w:rPr>
        <w:t>围绕扶持办法扶持范围，对符合知识产权扶持资金奖补范围的项目和企业进行奖补，进一步提高社会对知识产权保护运用的认识，提升我市知识产权管理、创造、运用和保护水平。</w:t>
      </w:r>
      <w:r>
        <w:rPr>
          <w:rFonts w:hint="eastAsia" w:ascii="仿宋_GB2312" w:hAnsi="Calibri" w:eastAsia="仿宋_GB2312" w:cs="仿宋_GB2312"/>
          <w:b/>
          <w:bCs/>
          <w:sz w:val="32"/>
          <w:szCs w:val="32"/>
          <w:lang w:eastAsia="zh-CN" w:bidi="ar"/>
        </w:rPr>
        <w:t>三是</w:t>
      </w:r>
      <w:r>
        <w:rPr>
          <w:rFonts w:hint="eastAsia" w:ascii="仿宋_GB2312" w:hAnsi="Calibri" w:eastAsia="仿宋_GB2312" w:cs="仿宋_GB2312"/>
          <w:sz w:val="32"/>
          <w:szCs w:val="32"/>
          <w:lang w:eastAsia="zh-CN" w:bidi="ar"/>
        </w:rPr>
        <w:t>完善市先进装备制造业知识产权保护服务平台建设，提高知识产权服务水平。</w:t>
      </w:r>
      <w:r>
        <w:rPr>
          <w:rFonts w:hint="eastAsia" w:ascii="仿宋_GB2312" w:hAnsi="Calibri" w:eastAsia="仿宋_GB2312" w:cs="仿宋_GB2312"/>
          <w:b/>
          <w:bCs/>
          <w:sz w:val="32"/>
          <w:szCs w:val="32"/>
          <w:lang w:eastAsia="zh-CN" w:bidi="ar"/>
        </w:rPr>
        <w:t>四是</w:t>
      </w:r>
      <w:r>
        <w:rPr>
          <w:rFonts w:hint="eastAsia" w:ascii="仿宋_GB2312" w:hAnsi="Calibri" w:eastAsia="仿宋_GB2312" w:cs="仿宋_GB2312"/>
          <w:sz w:val="32"/>
          <w:szCs w:val="32"/>
          <w:lang w:eastAsia="zh-CN" w:bidi="ar"/>
        </w:rPr>
        <w:t>实施严格的知识产权保护，提升社会知识产权保护氛围，优化营商环境</w:t>
      </w:r>
      <w:r>
        <w:rPr>
          <w:rFonts w:hint="default" w:ascii="仿宋_GB2312" w:hAnsi="Calibri" w:eastAsia="仿宋_GB2312" w:cs="仿宋_GB2312"/>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color w:val="FF0000"/>
          <w:sz w:val="32"/>
        </w:rPr>
      </w:pPr>
      <w:bookmarkStart w:id="5" w:name="_Toc29990_WPSOffice_Level1"/>
      <w:r>
        <w:rPr>
          <w:rFonts w:hint="eastAsia" w:ascii="黑体" w:hAnsi="黑体" w:eastAsia="黑体" w:cs="黑体"/>
          <w:b w:val="0"/>
          <w:bCs/>
          <w:sz w:val="32"/>
        </w:rPr>
        <w:t>二、</w:t>
      </w:r>
      <w:bookmarkEnd w:id="5"/>
      <w:bookmarkStart w:id="6" w:name="_Toc16902_WPSOffice_Level1"/>
      <w:r>
        <w:rPr>
          <w:rFonts w:hint="eastAsia" w:ascii="黑体" w:hAnsi="黑体" w:eastAsia="黑体" w:cs="黑体"/>
          <w:b w:val="0"/>
          <w:bCs/>
          <w:sz w:val="32"/>
        </w:rPr>
        <w:t>项目绩效情况</w:t>
      </w:r>
      <w:bookmarkEnd w:id="6"/>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bCs w:val="0"/>
          <w:sz w:val="32"/>
          <w:szCs w:val="32"/>
          <w:lang w:bidi="ar"/>
        </w:rPr>
      </w:pPr>
      <w:bookmarkStart w:id="7" w:name="_Toc9183_WPSOffice_Level2"/>
      <w:r>
        <w:rPr>
          <w:rFonts w:hint="eastAsia" w:ascii="楷体_GB2312" w:hAnsi="楷体_GB2312" w:eastAsia="楷体_GB2312" w:cs="楷体_GB2312"/>
          <w:b/>
          <w:bCs w:val="0"/>
          <w:sz w:val="32"/>
          <w:szCs w:val="32"/>
          <w:lang w:bidi="ar"/>
        </w:rPr>
        <w:t>（一）</w:t>
      </w:r>
      <w:bookmarkEnd w:id="7"/>
      <w:r>
        <w:rPr>
          <w:rFonts w:hint="eastAsia" w:ascii="楷体_GB2312" w:hAnsi="楷体_GB2312" w:eastAsia="楷体_GB2312" w:cs="楷体_GB2312"/>
          <w:b/>
          <w:bCs w:val="0"/>
          <w:sz w:val="32"/>
          <w:szCs w:val="32"/>
          <w:lang w:bidi="ar"/>
        </w:rPr>
        <w:t>自评分数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仿宋_GB2312" w:hAnsi="Calibri" w:eastAsia="仿宋_GB2312" w:cs="仿宋_GB2312"/>
          <w:sz w:val="32"/>
          <w:szCs w:val="32"/>
          <w:lang w:bidi="ar"/>
        </w:rPr>
      </w:pPr>
      <w:bookmarkStart w:id="8" w:name="_Toc20901_WPSOffice_Level2"/>
      <w:r>
        <w:rPr>
          <w:rFonts w:hint="default" w:ascii="仿宋_GB2312" w:hAnsi="Calibri" w:eastAsia="仿宋_GB2312" w:cs="仿宋_GB2312"/>
          <w:sz w:val="32"/>
          <w:szCs w:val="32"/>
          <w:lang w:bidi="ar"/>
        </w:rPr>
        <w:t>按照《江门市财政局关于开展2022年度市级财政资金绩效自评工作的通知》相关要求，</w:t>
      </w:r>
      <w:r>
        <w:rPr>
          <w:rFonts w:hint="eastAsia" w:ascii="仿宋_GB2312" w:hAnsi="Calibri" w:eastAsia="仿宋_GB2312" w:cs="仿宋_GB2312"/>
          <w:sz w:val="32"/>
          <w:szCs w:val="32"/>
          <w:lang w:eastAsia="zh-CN" w:bidi="ar"/>
        </w:rPr>
        <w:t>知识产权</w:t>
      </w:r>
      <w:r>
        <w:rPr>
          <w:rFonts w:hint="default" w:ascii="仿宋_GB2312" w:hAnsi="Calibri" w:eastAsia="仿宋_GB2312" w:cs="仿宋_GB2312"/>
          <w:sz w:val="32"/>
          <w:szCs w:val="32"/>
          <w:lang w:bidi="ar"/>
        </w:rPr>
        <w:t>专项的实施取得良好的效益。综合考量，本专项</w:t>
      </w:r>
      <w:r>
        <w:rPr>
          <w:rFonts w:hint="eastAsia" w:ascii="仿宋_GB2312" w:hAnsi="Calibri" w:eastAsia="仿宋_GB2312" w:cs="仿宋_GB2312"/>
          <w:sz w:val="32"/>
          <w:szCs w:val="32"/>
          <w:lang w:eastAsia="zh-CN" w:bidi="ar"/>
        </w:rPr>
        <w:t>资金</w:t>
      </w:r>
      <w:r>
        <w:rPr>
          <w:rFonts w:hint="default" w:ascii="仿宋_GB2312" w:hAnsi="Calibri" w:eastAsia="仿宋_GB2312" w:cs="仿宋_GB2312"/>
          <w:sz w:val="32"/>
          <w:szCs w:val="32"/>
          <w:lang w:bidi="ar"/>
        </w:rPr>
        <w:t>的自评得分为99.</w:t>
      </w:r>
      <w:r>
        <w:rPr>
          <w:rFonts w:hint="eastAsia" w:ascii="仿宋_GB2312" w:hAnsi="Calibri" w:eastAsia="仿宋_GB2312" w:cs="仿宋_GB2312"/>
          <w:sz w:val="32"/>
          <w:szCs w:val="32"/>
          <w:lang w:val="en-US" w:eastAsia="zh-CN" w:bidi="ar"/>
        </w:rPr>
        <w:t>08</w:t>
      </w:r>
      <w:r>
        <w:rPr>
          <w:rFonts w:hint="default" w:ascii="仿宋_GB2312" w:hAnsi="Calibri" w:eastAsia="仿宋_GB2312" w:cs="仿宋_GB2312"/>
          <w:sz w:val="32"/>
          <w:szCs w:val="32"/>
          <w:lang w:bidi="ar"/>
        </w:rPr>
        <w:t>分，绩效等级为优。</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0"/>
        <w:rPr>
          <w:rFonts w:hint="eastAsia" w:ascii="楷体_GB2312" w:hAnsi="楷体_GB2312" w:eastAsia="楷体_GB2312" w:cs="楷体_GB2312"/>
          <w:b/>
          <w:bCs w:val="0"/>
          <w:sz w:val="32"/>
          <w:szCs w:val="32"/>
          <w:lang w:bidi="ar"/>
        </w:rPr>
      </w:pPr>
      <w:r>
        <w:rPr>
          <w:rFonts w:hint="eastAsia" w:ascii="楷体_GB2312" w:hAnsi="楷体_GB2312" w:eastAsia="楷体_GB2312" w:cs="楷体_GB2312"/>
          <w:b/>
          <w:bCs w:val="0"/>
          <w:sz w:val="32"/>
          <w:szCs w:val="32"/>
          <w:lang w:bidi="ar"/>
        </w:rPr>
        <w:t>（二）绩效目标完成情况</w:t>
      </w:r>
      <w:bookmarkEnd w:id="8"/>
    </w:p>
    <w:p>
      <w:pPr>
        <w:spacing w:line="600" w:lineRule="exact"/>
        <w:ind w:firstLine="629" w:firstLineChars="196"/>
        <w:rPr>
          <w:rFonts w:hint="default" w:ascii="仿宋_GB2312" w:eastAsia="仿宋_GB2312"/>
          <w:sz w:val="32"/>
          <w:szCs w:val="32"/>
        </w:rPr>
      </w:pPr>
      <w:r>
        <w:rPr>
          <w:rFonts w:hint="eastAsia" w:ascii="仿宋_GB2312" w:hAnsi="Calibri" w:eastAsia="仿宋_GB2312" w:cs="仿宋_GB2312"/>
          <w:b/>
          <w:bCs/>
          <w:sz w:val="32"/>
          <w:szCs w:val="32"/>
          <w:lang w:eastAsia="zh-CN" w:bidi="ar"/>
        </w:rPr>
        <w:t>一是</w:t>
      </w:r>
      <w:r>
        <w:rPr>
          <w:rFonts w:hint="eastAsia" w:ascii="仿宋_GB2312" w:hAnsi="Calibri" w:eastAsia="仿宋_GB2312" w:cs="仿宋_GB2312"/>
          <w:sz w:val="32"/>
          <w:szCs w:val="32"/>
          <w:lang w:eastAsia="zh-CN" w:bidi="ar"/>
        </w:rPr>
        <w:t>2022年地级以上市知识产权保护考核初评获得优等次。</w:t>
      </w:r>
      <w:r>
        <w:rPr>
          <w:rFonts w:hint="eastAsia" w:ascii="仿宋_GB2312" w:hAnsi="Calibri" w:eastAsia="仿宋_GB2312" w:cs="仿宋_GB2312"/>
          <w:b/>
          <w:bCs/>
          <w:sz w:val="32"/>
          <w:szCs w:val="32"/>
          <w:lang w:eastAsia="zh-CN" w:bidi="ar"/>
        </w:rPr>
        <w:t>二是</w:t>
      </w:r>
      <w:r>
        <w:rPr>
          <w:rFonts w:hint="default" w:ascii="Times New Roman" w:hAnsi="Times New Roman" w:eastAsia="仿宋_GB2312" w:cs="Times New Roman"/>
          <w:sz w:val="32"/>
          <w:szCs w:val="32"/>
          <w:lang w:bidi="ar"/>
        </w:rPr>
        <w:t>对符合知识产权扶持资金奖补范围的项目和企业进行奖补，2022年知识产权质押融资额达88.48亿，截至2022年底，全市发明专利拥有量5755件；知识产权扶持资金奖补对象规范、奖补标准规范、奖补程序规范。</w:t>
      </w:r>
      <w:r>
        <w:rPr>
          <w:rFonts w:hint="eastAsia" w:ascii="仿宋_GB2312" w:hAnsi="Calibri" w:eastAsia="仿宋_GB2312" w:cs="仿宋_GB2312"/>
          <w:b/>
          <w:bCs/>
          <w:sz w:val="32"/>
          <w:szCs w:val="32"/>
          <w:lang w:eastAsia="zh-CN" w:bidi="ar"/>
        </w:rPr>
        <w:t>三是</w:t>
      </w:r>
      <w:r>
        <w:rPr>
          <w:rFonts w:hint="default" w:ascii="Times New Roman" w:hAnsi="Times New Roman" w:eastAsia="仿宋_GB2312" w:cs="Times New Roman"/>
          <w:sz w:val="32"/>
          <w:szCs w:val="32"/>
          <w:lang w:bidi="ar"/>
        </w:rPr>
        <w:t>推进先进装备制造业知识产权保护服务平台建设，引入专业服务机构，加强服务平台维护，为企业提供维权援助和宣传培训，建立全方位的知识产权保护服务链，提高江门市知识产权服务能力</w:t>
      </w:r>
      <w:r>
        <w:rPr>
          <w:rFonts w:hint="eastAsia" w:ascii="仿宋_GB2312" w:hAnsi="Calibri" w:eastAsia="仿宋_GB2312" w:cs="仿宋_GB2312"/>
          <w:sz w:val="32"/>
          <w:szCs w:val="32"/>
          <w:lang w:eastAsia="zh-CN" w:bidi="ar"/>
        </w:rPr>
        <w:t>。</w:t>
      </w:r>
      <w:r>
        <w:rPr>
          <w:rFonts w:hint="eastAsia" w:ascii="仿宋_GB2312" w:hAnsi="Calibri" w:eastAsia="仿宋_GB2312" w:cs="仿宋_GB2312"/>
          <w:b/>
          <w:bCs/>
          <w:sz w:val="32"/>
          <w:szCs w:val="32"/>
          <w:lang w:eastAsia="zh-CN" w:bidi="ar"/>
        </w:rPr>
        <w:t>四是</w:t>
      </w:r>
      <w:r>
        <w:rPr>
          <w:rFonts w:hint="eastAsia" w:ascii="仿宋_GB2312" w:hAnsi="Calibri" w:eastAsia="仿宋_GB2312" w:cs="仿宋_GB2312"/>
          <w:sz w:val="32"/>
          <w:szCs w:val="32"/>
          <w:lang w:eastAsia="zh-CN" w:bidi="ar"/>
        </w:rPr>
        <w:t>实施严格的知识产权保护，开展知识产权保护和维权宣传，提升社会知识产权保护氛围，加强广告监测，依法查处知识产权侵权行为和违法广告行为</w:t>
      </w:r>
      <w:r>
        <w:rPr>
          <w:rFonts w:hint="default" w:ascii="仿宋_GB2312" w:hAnsi="Calibri" w:eastAsia="仿宋_GB2312" w:cs="仿宋_GB2312"/>
          <w:color w:val="auto"/>
          <w:sz w:val="32"/>
          <w:szCs w:val="32"/>
          <w:highlight w:val="none"/>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ascii="楷体_GB2312" w:hAnsi="楷体_GB2312" w:eastAsia="楷体_GB2312" w:cs="楷体_GB2312"/>
          <w:b/>
          <w:bCs w:val="0"/>
          <w:sz w:val="32"/>
          <w:szCs w:val="32"/>
          <w:lang w:bidi="ar"/>
        </w:rPr>
      </w:pPr>
      <w:r>
        <w:rPr>
          <w:rFonts w:hint="eastAsia" w:ascii="楷体_GB2312" w:hAnsi="楷体_GB2312" w:eastAsia="楷体_GB2312" w:cs="楷体_GB2312"/>
          <w:b/>
          <w:bCs w:val="0"/>
          <w:sz w:val="32"/>
          <w:szCs w:val="32"/>
          <w:lang w:bidi="ar"/>
        </w:rPr>
        <w:t>（三）存在问题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color w:val="FF0000"/>
          <w:sz w:val="32"/>
          <w:szCs w:val="32"/>
        </w:rPr>
      </w:pPr>
      <w:r>
        <w:rPr>
          <w:rFonts w:hint="eastAsia" w:ascii="仿宋_GB2312" w:hAnsi="Calibri" w:eastAsia="仿宋_GB2312" w:cs="仿宋_GB2312"/>
          <w:sz w:val="32"/>
          <w:szCs w:val="32"/>
          <w:lang w:val="en-US" w:eastAsia="zh-CN" w:bidi="ar"/>
        </w:rPr>
        <w:t>绩效指标设置不够科学合理，存在指标值设置过低问题。如“万人高价值发明专利拥有量年增长率”的指标值“大于5%”，实际完成值大于年初申报值，预期指标未能很好结合实际情况进行设置</w:t>
      </w:r>
      <w:r>
        <w:rPr>
          <w:rFonts w:hint="default" w:ascii="Times New Roman" w:hAnsi="Times New Roman" w:eastAsia="仿宋_GB2312" w:cs="Times New Roman"/>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sz w:val="32"/>
          <w:szCs w:val="32"/>
        </w:rPr>
      </w:pPr>
      <w:bookmarkStart w:id="9" w:name="_Toc1907_WPSOffice_Level1"/>
      <w:r>
        <w:rPr>
          <w:rFonts w:hint="eastAsia" w:ascii="黑体" w:hAnsi="黑体" w:eastAsia="黑体" w:cs="黑体"/>
          <w:b w:val="0"/>
          <w:bCs/>
          <w:sz w:val="32"/>
          <w:szCs w:val="32"/>
          <w:lang w:bidi="ar"/>
        </w:rPr>
        <w:t>三、</w:t>
      </w:r>
      <w:bookmarkEnd w:id="9"/>
      <w:bookmarkStart w:id="10" w:name="_Toc23216_WPSOffice_Level1"/>
      <w:r>
        <w:rPr>
          <w:rFonts w:hint="eastAsia" w:ascii="黑体" w:hAnsi="黑体" w:eastAsia="黑体" w:cs="黑体"/>
          <w:b w:val="0"/>
          <w:bCs/>
          <w:sz w:val="32"/>
          <w:szCs w:val="32"/>
          <w:lang w:bidi="ar"/>
        </w:rPr>
        <w:t>改进</w:t>
      </w:r>
      <w:bookmarkEnd w:id="10"/>
      <w:r>
        <w:rPr>
          <w:rFonts w:hint="eastAsia" w:ascii="黑体" w:hAnsi="黑体" w:eastAsia="黑体" w:cs="黑体"/>
          <w:b w:val="0"/>
          <w:bCs/>
          <w:sz w:val="32"/>
          <w:szCs w:val="32"/>
          <w:lang w:bidi="ar"/>
        </w:rPr>
        <w:t>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b/>
          <w:color w:val="FF0000"/>
          <w:sz w:val="32"/>
          <w:szCs w:val="32"/>
          <w:lang w:bidi="ar"/>
        </w:rPr>
      </w:pPr>
      <w:bookmarkStart w:id="11" w:name="_Toc13510_WPSOffice_Level2"/>
      <w:r>
        <w:rPr>
          <w:rFonts w:hint="eastAsia" w:ascii="仿宋_GB2312" w:hAnsi="Calibri" w:eastAsia="仿宋_GB2312" w:cs="仿宋_GB2312"/>
          <w:sz w:val="32"/>
          <w:szCs w:val="32"/>
          <w:lang w:val="en-US" w:eastAsia="zh-CN" w:bidi="ar"/>
        </w:rPr>
        <w:t>设置科学明确的绩效目标，提升绩效管理水平。设置绩效指标时，应根据预算资金安排、工作安排等科学、合理地进行设置，绩效指标应具有前瞻性及挑战性，以合理反映部门履职水平。</w:t>
      </w:r>
    </w:p>
    <w:bookmarkEnd w:id="11"/>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lang w:val="en-US" w:eastAsia="zh-CN"/>
                            </w:rPr>
                            <w:t xml:space="preserve">3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rPr>
                        <w:rFonts w:hint="eastAsia"/>
                        <w:lang w:val="en-US" w:eastAsia="zh-CN"/>
                      </w:rPr>
                      <w:t xml:space="preserve">3 </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rFonts w:hint="eastAsia"/>
      </w:rPr>
      <w:t>知识产权专项资金                                                    江门市市场监督管理局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0"/>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MzE5MzVhYWVkNDdiMjc5YThlZmRjMTNhNTZhMWUifQ=="/>
  </w:docVars>
  <w:rsids>
    <w:rsidRoot w:val="00172A27"/>
    <w:rsid w:val="00000D1D"/>
    <w:rsid w:val="000058BB"/>
    <w:rsid w:val="00010D73"/>
    <w:rsid w:val="00012A65"/>
    <w:rsid w:val="000138DC"/>
    <w:rsid w:val="00037BD2"/>
    <w:rsid w:val="00045658"/>
    <w:rsid w:val="000460E0"/>
    <w:rsid w:val="00052ED8"/>
    <w:rsid w:val="000541A9"/>
    <w:rsid w:val="0005485C"/>
    <w:rsid w:val="00054B83"/>
    <w:rsid w:val="00060788"/>
    <w:rsid w:val="00060D4E"/>
    <w:rsid w:val="00060E3C"/>
    <w:rsid w:val="000664A7"/>
    <w:rsid w:val="00075727"/>
    <w:rsid w:val="00091F62"/>
    <w:rsid w:val="00092B36"/>
    <w:rsid w:val="00096772"/>
    <w:rsid w:val="000A109F"/>
    <w:rsid w:val="000A6931"/>
    <w:rsid w:val="000B4997"/>
    <w:rsid w:val="000B63D6"/>
    <w:rsid w:val="000B6C23"/>
    <w:rsid w:val="000E1267"/>
    <w:rsid w:val="000E1D9D"/>
    <w:rsid w:val="000F6E32"/>
    <w:rsid w:val="00102DA3"/>
    <w:rsid w:val="001071D7"/>
    <w:rsid w:val="0011096D"/>
    <w:rsid w:val="00112D37"/>
    <w:rsid w:val="0011703B"/>
    <w:rsid w:val="00127051"/>
    <w:rsid w:val="00132A43"/>
    <w:rsid w:val="00162826"/>
    <w:rsid w:val="00166A51"/>
    <w:rsid w:val="00170082"/>
    <w:rsid w:val="00172A27"/>
    <w:rsid w:val="00182E83"/>
    <w:rsid w:val="00187D50"/>
    <w:rsid w:val="00193AF6"/>
    <w:rsid w:val="00195C26"/>
    <w:rsid w:val="0019741B"/>
    <w:rsid w:val="001A5F7F"/>
    <w:rsid w:val="001B20DC"/>
    <w:rsid w:val="001B340D"/>
    <w:rsid w:val="001B757D"/>
    <w:rsid w:val="001C12FE"/>
    <w:rsid w:val="001C390D"/>
    <w:rsid w:val="001C56FF"/>
    <w:rsid w:val="001C7829"/>
    <w:rsid w:val="001D189D"/>
    <w:rsid w:val="001D1B07"/>
    <w:rsid w:val="001D2377"/>
    <w:rsid w:val="001D405E"/>
    <w:rsid w:val="001E2CF4"/>
    <w:rsid w:val="001E3AB6"/>
    <w:rsid w:val="001E5801"/>
    <w:rsid w:val="001F0119"/>
    <w:rsid w:val="00203CF8"/>
    <w:rsid w:val="002249B3"/>
    <w:rsid w:val="00242B98"/>
    <w:rsid w:val="00244448"/>
    <w:rsid w:val="002475AC"/>
    <w:rsid w:val="00251A31"/>
    <w:rsid w:val="00260266"/>
    <w:rsid w:val="00261178"/>
    <w:rsid w:val="00261288"/>
    <w:rsid w:val="002816D0"/>
    <w:rsid w:val="00290A83"/>
    <w:rsid w:val="002956BE"/>
    <w:rsid w:val="002B3136"/>
    <w:rsid w:val="002D31BA"/>
    <w:rsid w:val="002F00D1"/>
    <w:rsid w:val="0030138B"/>
    <w:rsid w:val="00310E5B"/>
    <w:rsid w:val="00316659"/>
    <w:rsid w:val="00350351"/>
    <w:rsid w:val="003523F4"/>
    <w:rsid w:val="00353D4D"/>
    <w:rsid w:val="00373842"/>
    <w:rsid w:val="00384218"/>
    <w:rsid w:val="00387EC5"/>
    <w:rsid w:val="003A7980"/>
    <w:rsid w:val="003D012F"/>
    <w:rsid w:val="003E2150"/>
    <w:rsid w:val="003E4C18"/>
    <w:rsid w:val="003F1DF0"/>
    <w:rsid w:val="0040495F"/>
    <w:rsid w:val="00405FE5"/>
    <w:rsid w:val="004174F9"/>
    <w:rsid w:val="00426B0F"/>
    <w:rsid w:val="00451CE8"/>
    <w:rsid w:val="00452FA5"/>
    <w:rsid w:val="00460381"/>
    <w:rsid w:val="00472196"/>
    <w:rsid w:val="004729DC"/>
    <w:rsid w:val="00483B16"/>
    <w:rsid w:val="00490A88"/>
    <w:rsid w:val="00491282"/>
    <w:rsid w:val="00492104"/>
    <w:rsid w:val="00495173"/>
    <w:rsid w:val="004951EE"/>
    <w:rsid w:val="0049608E"/>
    <w:rsid w:val="004A7D9F"/>
    <w:rsid w:val="004B0964"/>
    <w:rsid w:val="004B1511"/>
    <w:rsid w:val="004B513A"/>
    <w:rsid w:val="004C3DFE"/>
    <w:rsid w:val="004C4E0C"/>
    <w:rsid w:val="004C7196"/>
    <w:rsid w:val="004D28AC"/>
    <w:rsid w:val="004D5A2F"/>
    <w:rsid w:val="004D7747"/>
    <w:rsid w:val="004E02A4"/>
    <w:rsid w:val="004E6898"/>
    <w:rsid w:val="004F2F68"/>
    <w:rsid w:val="004F4647"/>
    <w:rsid w:val="0050144A"/>
    <w:rsid w:val="005031F0"/>
    <w:rsid w:val="00510DBE"/>
    <w:rsid w:val="0051556E"/>
    <w:rsid w:val="00520A10"/>
    <w:rsid w:val="005241ED"/>
    <w:rsid w:val="005353AE"/>
    <w:rsid w:val="0053612F"/>
    <w:rsid w:val="005423B0"/>
    <w:rsid w:val="00543653"/>
    <w:rsid w:val="00545056"/>
    <w:rsid w:val="005524F3"/>
    <w:rsid w:val="0056220B"/>
    <w:rsid w:val="005762CF"/>
    <w:rsid w:val="00592AA0"/>
    <w:rsid w:val="00592F33"/>
    <w:rsid w:val="00597BCA"/>
    <w:rsid w:val="005A1013"/>
    <w:rsid w:val="005C17F2"/>
    <w:rsid w:val="005C4104"/>
    <w:rsid w:val="005C453A"/>
    <w:rsid w:val="005D03F1"/>
    <w:rsid w:val="005D3DAA"/>
    <w:rsid w:val="005E1146"/>
    <w:rsid w:val="005E6329"/>
    <w:rsid w:val="005E6698"/>
    <w:rsid w:val="005F2364"/>
    <w:rsid w:val="005F3649"/>
    <w:rsid w:val="005F3727"/>
    <w:rsid w:val="00607725"/>
    <w:rsid w:val="00607AD5"/>
    <w:rsid w:val="00611CD3"/>
    <w:rsid w:val="006155D8"/>
    <w:rsid w:val="00621E28"/>
    <w:rsid w:val="00631C8C"/>
    <w:rsid w:val="006430B9"/>
    <w:rsid w:val="00646386"/>
    <w:rsid w:val="00650E37"/>
    <w:rsid w:val="0066269C"/>
    <w:rsid w:val="00666EF2"/>
    <w:rsid w:val="00672A8D"/>
    <w:rsid w:val="006746D0"/>
    <w:rsid w:val="006804FB"/>
    <w:rsid w:val="00683518"/>
    <w:rsid w:val="00685E96"/>
    <w:rsid w:val="00692AB1"/>
    <w:rsid w:val="006979F6"/>
    <w:rsid w:val="006A214E"/>
    <w:rsid w:val="006B45FF"/>
    <w:rsid w:val="006C433F"/>
    <w:rsid w:val="006C5EFE"/>
    <w:rsid w:val="006C67E1"/>
    <w:rsid w:val="006E224C"/>
    <w:rsid w:val="006F0FEC"/>
    <w:rsid w:val="00714282"/>
    <w:rsid w:val="007241B0"/>
    <w:rsid w:val="007241FD"/>
    <w:rsid w:val="00730663"/>
    <w:rsid w:val="00741A10"/>
    <w:rsid w:val="00743875"/>
    <w:rsid w:val="007449B3"/>
    <w:rsid w:val="00762918"/>
    <w:rsid w:val="0076436A"/>
    <w:rsid w:val="00771D8F"/>
    <w:rsid w:val="00775927"/>
    <w:rsid w:val="00785CC9"/>
    <w:rsid w:val="007A132A"/>
    <w:rsid w:val="007B01E0"/>
    <w:rsid w:val="007B33A2"/>
    <w:rsid w:val="007C0E18"/>
    <w:rsid w:val="007C1790"/>
    <w:rsid w:val="007E1978"/>
    <w:rsid w:val="007E4711"/>
    <w:rsid w:val="00804666"/>
    <w:rsid w:val="0081077D"/>
    <w:rsid w:val="00813033"/>
    <w:rsid w:val="00815CC3"/>
    <w:rsid w:val="00821B8B"/>
    <w:rsid w:val="00826B81"/>
    <w:rsid w:val="00833C18"/>
    <w:rsid w:val="008404DA"/>
    <w:rsid w:val="0084550D"/>
    <w:rsid w:val="0085283C"/>
    <w:rsid w:val="00854D5A"/>
    <w:rsid w:val="0086119A"/>
    <w:rsid w:val="00867834"/>
    <w:rsid w:val="00873E61"/>
    <w:rsid w:val="00885150"/>
    <w:rsid w:val="00893106"/>
    <w:rsid w:val="008A1489"/>
    <w:rsid w:val="008A1A20"/>
    <w:rsid w:val="008A4C48"/>
    <w:rsid w:val="008C7BFF"/>
    <w:rsid w:val="008D664A"/>
    <w:rsid w:val="008E3979"/>
    <w:rsid w:val="008E6C48"/>
    <w:rsid w:val="008F0A52"/>
    <w:rsid w:val="008F7920"/>
    <w:rsid w:val="00913035"/>
    <w:rsid w:val="00915FA7"/>
    <w:rsid w:val="0092244E"/>
    <w:rsid w:val="00933B82"/>
    <w:rsid w:val="0094769F"/>
    <w:rsid w:val="00961CF1"/>
    <w:rsid w:val="00962274"/>
    <w:rsid w:val="00971D4F"/>
    <w:rsid w:val="00994EDF"/>
    <w:rsid w:val="009C1B08"/>
    <w:rsid w:val="009D44D5"/>
    <w:rsid w:val="009E457F"/>
    <w:rsid w:val="009E7159"/>
    <w:rsid w:val="00A03AE8"/>
    <w:rsid w:val="00A0518B"/>
    <w:rsid w:val="00A10918"/>
    <w:rsid w:val="00A1239A"/>
    <w:rsid w:val="00A1510D"/>
    <w:rsid w:val="00A24D54"/>
    <w:rsid w:val="00A41B98"/>
    <w:rsid w:val="00A43AAA"/>
    <w:rsid w:val="00A56CF6"/>
    <w:rsid w:val="00A6379D"/>
    <w:rsid w:val="00A674A8"/>
    <w:rsid w:val="00A75EF9"/>
    <w:rsid w:val="00A83B7B"/>
    <w:rsid w:val="00A90099"/>
    <w:rsid w:val="00A90DAE"/>
    <w:rsid w:val="00AA7A48"/>
    <w:rsid w:val="00AB0511"/>
    <w:rsid w:val="00AB20B1"/>
    <w:rsid w:val="00AB6E68"/>
    <w:rsid w:val="00AD3714"/>
    <w:rsid w:val="00AD4D20"/>
    <w:rsid w:val="00AD5B6A"/>
    <w:rsid w:val="00AF307E"/>
    <w:rsid w:val="00B13679"/>
    <w:rsid w:val="00B17FD6"/>
    <w:rsid w:val="00B21690"/>
    <w:rsid w:val="00B56E93"/>
    <w:rsid w:val="00B6739F"/>
    <w:rsid w:val="00B71687"/>
    <w:rsid w:val="00B863E2"/>
    <w:rsid w:val="00B90C89"/>
    <w:rsid w:val="00B92F01"/>
    <w:rsid w:val="00B97227"/>
    <w:rsid w:val="00BA307B"/>
    <w:rsid w:val="00BA5187"/>
    <w:rsid w:val="00BC5FBA"/>
    <w:rsid w:val="00BD31D7"/>
    <w:rsid w:val="00BE7B39"/>
    <w:rsid w:val="00BF1030"/>
    <w:rsid w:val="00BF1DC4"/>
    <w:rsid w:val="00C06443"/>
    <w:rsid w:val="00C1758A"/>
    <w:rsid w:val="00C175DC"/>
    <w:rsid w:val="00C21AE0"/>
    <w:rsid w:val="00C27048"/>
    <w:rsid w:val="00C36335"/>
    <w:rsid w:val="00C52039"/>
    <w:rsid w:val="00C63F0C"/>
    <w:rsid w:val="00C777CD"/>
    <w:rsid w:val="00C830D8"/>
    <w:rsid w:val="00C831DC"/>
    <w:rsid w:val="00CA79F0"/>
    <w:rsid w:val="00CB4DB7"/>
    <w:rsid w:val="00CD22E9"/>
    <w:rsid w:val="00CE3677"/>
    <w:rsid w:val="00CF1EF6"/>
    <w:rsid w:val="00CF416F"/>
    <w:rsid w:val="00D04DAA"/>
    <w:rsid w:val="00D2575C"/>
    <w:rsid w:val="00D3598B"/>
    <w:rsid w:val="00D41445"/>
    <w:rsid w:val="00D42E78"/>
    <w:rsid w:val="00D4364B"/>
    <w:rsid w:val="00D53B43"/>
    <w:rsid w:val="00D71430"/>
    <w:rsid w:val="00D73776"/>
    <w:rsid w:val="00D740E2"/>
    <w:rsid w:val="00D74858"/>
    <w:rsid w:val="00D7542F"/>
    <w:rsid w:val="00D8050E"/>
    <w:rsid w:val="00D83F6D"/>
    <w:rsid w:val="00D91800"/>
    <w:rsid w:val="00D969D2"/>
    <w:rsid w:val="00DB4283"/>
    <w:rsid w:val="00DB57C1"/>
    <w:rsid w:val="00DC1664"/>
    <w:rsid w:val="00DC1D60"/>
    <w:rsid w:val="00DC254C"/>
    <w:rsid w:val="00DC41C1"/>
    <w:rsid w:val="00DC7C84"/>
    <w:rsid w:val="00DE47C2"/>
    <w:rsid w:val="00DF25F4"/>
    <w:rsid w:val="00E07A79"/>
    <w:rsid w:val="00E32FE3"/>
    <w:rsid w:val="00E558A0"/>
    <w:rsid w:val="00E57BE8"/>
    <w:rsid w:val="00E61889"/>
    <w:rsid w:val="00E66815"/>
    <w:rsid w:val="00E743F0"/>
    <w:rsid w:val="00E74F4C"/>
    <w:rsid w:val="00EA49F5"/>
    <w:rsid w:val="00EB609F"/>
    <w:rsid w:val="00EC4161"/>
    <w:rsid w:val="00EC4EFA"/>
    <w:rsid w:val="00EC76F2"/>
    <w:rsid w:val="00ED2A5B"/>
    <w:rsid w:val="00EE4F76"/>
    <w:rsid w:val="00EE532F"/>
    <w:rsid w:val="00EE5845"/>
    <w:rsid w:val="00F20460"/>
    <w:rsid w:val="00F25AF0"/>
    <w:rsid w:val="00F3315D"/>
    <w:rsid w:val="00F44D25"/>
    <w:rsid w:val="00F512F0"/>
    <w:rsid w:val="00F5242C"/>
    <w:rsid w:val="00F56B22"/>
    <w:rsid w:val="00F66DF7"/>
    <w:rsid w:val="00F82E8D"/>
    <w:rsid w:val="00F852EF"/>
    <w:rsid w:val="00F9156C"/>
    <w:rsid w:val="00F93E09"/>
    <w:rsid w:val="00F96D06"/>
    <w:rsid w:val="00FC3B65"/>
    <w:rsid w:val="00FC6575"/>
    <w:rsid w:val="00FC7429"/>
    <w:rsid w:val="00FD4144"/>
    <w:rsid w:val="00FE7D9E"/>
    <w:rsid w:val="00FF00F8"/>
    <w:rsid w:val="00FF5DCF"/>
    <w:rsid w:val="0B8F2F42"/>
    <w:rsid w:val="0C820FF0"/>
    <w:rsid w:val="11F35E10"/>
    <w:rsid w:val="146D6357"/>
    <w:rsid w:val="14C46E3D"/>
    <w:rsid w:val="1A2C0451"/>
    <w:rsid w:val="1B7117D4"/>
    <w:rsid w:val="1BB2CC22"/>
    <w:rsid w:val="226303AC"/>
    <w:rsid w:val="265B0D98"/>
    <w:rsid w:val="2E5221B8"/>
    <w:rsid w:val="2E827954"/>
    <w:rsid w:val="35AE3512"/>
    <w:rsid w:val="3A8A3AEA"/>
    <w:rsid w:val="499066B9"/>
    <w:rsid w:val="4BF77460"/>
    <w:rsid w:val="51461E04"/>
    <w:rsid w:val="536E7F1B"/>
    <w:rsid w:val="56582A17"/>
    <w:rsid w:val="5A05185D"/>
    <w:rsid w:val="5E6F20DF"/>
    <w:rsid w:val="5EE560E1"/>
    <w:rsid w:val="5F7F4B92"/>
    <w:rsid w:val="65DF2CBF"/>
    <w:rsid w:val="65EB3C5C"/>
    <w:rsid w:val="6FB89425"/>
    <w:rsid w:val="75B10FB4"/>
    <w:rsid w:val="764F4191"/>
    <w:rsid w:val="7A236D15"/>
    <w:rsid w:val="7B7FE547"/>
    <w:rsid w:val="7DCB275B"/>
    <w:rsid w:val="7E7FB225"/>
    <w:rsid w:val="7F7605CC"/>
    <w:rsid w:val="7F9B3E03"/>
    <w:rsid w:val="7FDF8EEB"/>
    <w:rsid w:val="BEBDB2DC"/>
    <w:rsid w:val="DABF09E7"/>
    <w:rsid w:val="DBEAD89F"/>
    <w:rsid w:val="DFDDC11E"/>
    <w:rsid w:val="E17717D7"/>
    <w:rsid w:val="EEF79AA5"/>
    <w:rsid w:val="F6FF250F"/>
    <w:rsid w:val="F7E9B081"/>
    <w:rsid w:val="FEEF69E3"/>
    <w:rsid w:val="FFDF78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nhideWhenUsed="0"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7"/>
    <w:qFormat/>
    <w:locked/>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locked/>
    <w:uiPriority w:val="39"/>
    <w:pPr>
      <w:ind w:left="2520" w:leftChars="1200"/>
    </w:pPr>
    <w:rPr>
      <w:rFonts w:asciiTheme="minorHAnsi" w:hAnsiTheme="minorHAnsi" w:eastAsiaTheme="minorEastAsia" w:cstheme="minorBidi"/>
      <w:szCs w:val="22"/>
    </w:rPr>
  </w:style>
  <w:style w:type="paragraph" w:styleId="4">
    <w:name w:val="toc 5"/>
    <w:basedOn w:val="1"/>
    <w:next w:val="1"/>
    <w:unhideWhenUsed/>
    <w:qFormat/>
    <w:locked/>
    <w:uiPriority w:val="39"/>
    <w:pPr>
      <w:ind w:left="1680" w:leftChars="800"/>
    </w:pPr>
    <w:rPr>
      <w:rFonts w:asciiTheme="minorHAnsi" w:hAnsiTheme="minorHAnsi" w:eastAsiaTheme="minorEastAsia" w:cstheme="minorBidi"/>
      <w:szCs w:val="22"/>
    </w:rPr>
  </w:style>
  <w:style w:type="paragraph" w:styleId="5">
    <w:name w:val="toc 3"/>
    <w:basedOn w:val="1"/>
    <w:next w:val="1"/>
    <w:qFormat/>
    <w:locked/>
    <w:uiPriority w:val="39"/>
    <w:pPr>
      <w:ind w:left="840" w:leftChars="400"/>
    </w:pPr>
  </w:style>
  <w:style w:type="paragraph" w:styleId="6">
    <w:name w:val="toc 8"/>
    <w:basedOn w:val="1"/>
    <w:next w:val="1"/>
    <w:unhideWhenUsed/>
    <w:qFormat/>
    <w:locked/>
    <w:uiPriority w:val="39"/>
    <w:pPr>
      <w:ind w:left="2940" w:leftChars="1400"/>
    </w:pPr>
    <w:rPr>
      <w:rFonts w:asciiTheme="minorHAnsi" w:hAnsiTheme="minorHAnsi" w:eastAsiaTheme="minorEastAsia" w:cstheme="minorBidi"/>
      <w:szCs w:val="22"/>
    </w:r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locked/>
    <w:uiPriority w:val="39"/>
    <w:pPr>
      <w:tabs>
        <w:tab w:val="right" w:leader="dot" w:pos="8296"/>
      </w:tabs>
    </w:pPr>
    <w:rPr>
      <w:rFonts w:ascii="黑体" w:hAnsi="黑体" w:eastAsia="黑体" w:cstheme="minorBidi"/>
      <w:sz w:val="32"/>
      <w:szCs w:val="32"/>
    </w:rPr>
  </w:style>
  <w:style w:type="paragraph" w:styleId="11">
    <w:name w:val="toc 4"/>
    <w:basedOn w:val="1"/>
    <w:next w:val="1"/>
    <w:unhideWhenUsed/>
    <w:qFormat/>
    <w:locked/>
    <w:uiPriority w:val="39"/>
    <w:pPr>
      <w:ind w:left="1260" w:leftChars="600"/>
    </w:pPr>
    <w:rPr>
      <w:rFonts w:asciiTheme="minorHAnsi" w:hAnsiTheme="minorHAnsi" w:eastAsiaTheme="minorEastAsia" w:cstheme="minorBidi"/>
      <w:szCs w:val="22"/>
    </w:rPr>
  </w:style>
  <w:style w:type="paragraph" w:styleId="12">
    <w:name w:val="toc 6"/>
    <w:basedOn w:val="1"/>
    <w:next w:val="1"/>
    <w:unhideWhenUsed/>
    <w:qFormat/>
    <w:locked/>
    <w:uiPriority w:val="39"/>
    <w:pPr>
      <w:ind w:left="2100" w:leftChars="1000"/>
    </w:pPr>
    <w:rPr>
      <w:rFonts w:asciiTheme="minorHAnsi" w:hAnsiTheme="minorHAnsi" w:eastAsiaTheme="minorEastAsia" w:cstheme="minorBidi"/>
      <w:szCs w:val="22"/>
    </w:rPr>
  </w:style>
  <w:style w:type="paragraph" w:styleId="13">
    <w:name w:val="toc 2"/>
    <w:basedOn w:val="1"/>
    <w:next w:val="1"/>
    <w:unhideWhenUsed/>
    <w:qFormat/>
    <w:locked/>
    <w:uiPriority w:val="39"/>
    <w:pPr>
      <w:ind w:left="420" w:leftChars="200"/>
    </w:pPr>
    <w:rPr>
      <w:rFonts w:asciiTheme="minorHAnsi" w:hAnsiTheme="minorHAnsi" w:eastAsiaTheme="minorEastAsia" w:cstheme="minorBidi"/>
      <w:szCs w:val="22"/>
    </w:rPr>
  </w:style>
  <w:style w:type="paragraph" w:styleId="14">
    <w:name w:val="toc 9"/>
    <w:basedOn w:val="1"/>
    <w:next w:val="1"/>
    <w:unhideWhenUsed/>
    <w:qFormat/>
    <w:locked/>
    <w:uiPriority w:val="39"/>
    <w:pPr>
      <w:ind w:left="3360" w:leftChars="1600"/>
    </w:pPr>
    <w:rPr>
      <w:rFonts w:asciiTheme="minorHAnsi" w:hAnsiTheme="minorHAnsi" w:eastAsiaTheme="minorEastAsia" w:cstheme="minorBidi"/>
      <w:szCs w:val="22"/>
    </w:rPr>
  </w:style>
  <w:style w:type="paragraph" w:styleId="15">
    <w:name w:val="Normal (Web)"/>
    <w:basedOn w:val="1"/>
    <w:semiHidden/>
    <w:unhideWhenUsed/>
    <w:qFormat/>
    <w:uiPriority w:val="99"/>
    <w:rPr>
      <w:sz w:val="24"/>
    </w:rPr>
  </w:style>
  <w:style w:type="character" w:styleId="18">
    <w:name w:val="FollowedHyperlink"/>
    <w:basedOn w:val="17"/>
    <w:semiHidden/>
    <w:unhideWhenUsed/>
    <w:qFormat/>
    <w:uiPriority w:val="99"/>
    <w:rPr>
      <w:color w:val="800080"/>
      <w:u w:val="single"/>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9"/>
    <w:qFormat/>
    <w:uiPriority w:val="99"/>
    <w:rPr>
      <w:sz w:val="18"/>
      <w:szCs w:val="18"/>
    </w:rPr>
  </w:style>
  <w:style w:type="character" w:customStyle="1" w:styleId="21">
    <w:name w:val="页脚 Char"/>
    <w:basedOn w:val="17"/>
    <w:link w:val="8"/>
    <w:qFormat/>
    <w:uiPriority w:val="99"/>
    <w:rPr>
      <w:sz w:val="18"/>
      <w:szCs w:val="18"/>
    </w:rPr>
  </w:style>
  <w:style w:type="character" w:customStyle="1" w:styleId="22">
    <w:name w:val="批注框文本 Char"/>
    <w:basedOn w:val="17"/>
    <w:link w:val="7"/>
    <w:semiHidden/>
    <w:qFormat/>
    <w:uiPriority w:val="99"/>
    <w:rPr>
      <w:sz w:val="18"/>
      <w:szCs w:val="18"/>
    </w:rPr>
  </w:style>
  <w:style w:type="paragraph" w:customStyle="1" w:styleId="2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Times New Roman"/>
      <w:kern w:val="0"/>
      <w:sz w:val="20"/>
      <w:szCs w:val="20"/>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27">
    <w:name w:val="标题 1 Char"/>
    <w:basedOn w:val="17"/>
    <w:link w:val="2"/>
    <w:qFormat/>
    <w:uiPriority w:val="0"/>
    <w:rPr>
      <w:b/>
      <w:bCs/>
      <w:kern w:val="44"/>
      <w:sz w:val="44"/>
      <w:szCs w:val="44"/>
    </w:rPr>
  </w:style>
  <w:style w:type="paragraph" w:customStyle="1" w:styleId="2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font11"/>
    <w:basedOn w:val="17"/>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312</Words>
  <Characters>1785</Characters>
  <Lines>14</Lines>
  <Paragraphs>4</Paragraphs>
  <TotalTime>3</TotalTime>
  <ScaleCrop>false</ScaleCrop>
  <LinksUpToDate>false</LinksUpToDate>
  <CharactersWithSpaces>2093</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2019-04-06T07:39:00Z</dcterms:created>
  <dc:creator>CJ</dc:creator>
  <cp:lastModifiedBy>赵淑卿</cp:lastModifiedBy>
  <dcterms:modified xsi:type="dcterms:W3CDTF">2023-10-30T16:42:48Z</dcterms:modified>
  <dc:title>2021年江门市市场监督管理局财政专项资金</dc:title>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48F01F415A844F78AF5CACC0351974EE</vt:lpwstr>
  </property>
</Properties>
</file>