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Autospacing="0" w:after="0" w:afterAutospacing="0" w:line="600" w:lineRule="exact"/>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附件：</w:t>
      </w:r>
    </w:p>
    <w:p>
      <w:pPr>
        <w:spacing w:before="0" w:beforeAutospacing="0" w:after="0" w:afterAutospacing="0" w:line="600" w:lineRule="exact"/>
        <w:jc w:val="left"/>
        <w:rPr>
          <w:rFonts w:ascii="Times New Roman" w:hAnsi="Times New Roman" w:eastAsia="方正仿宋_GBK"/>
          <w:color w:val="000000"/>
          <w:kern w:val="0"/>
          <w:sz w:val="30"/>
          <w:szCs w:val="30"/>
        </w:rPr>
      </w:pPr>
    </w:p>
    <w:p>
      <w:pPr>
        <w:widowControl/>
        <w:spacing w:after="240" w:line="400" w:lineRule="exact"/>
        <w:jc w:val="center"/>
        <w:rPr>
          <w:rFonts w:hint="default" w:ascii="Times New Roman" w:hAnsi="Times New Roman" w:eastAsia="方正大标宋_GBK"/>
          <w:color w:val="000000"/>
          <w:kern w:val="0"/>
          <w:sz w:val="36"/>
          <w:szCs w:val="36"/>
        </w:rPr>
      </w:pPr>
      <w:r>
        <w:rPr>
          <w:rFonts w:hint="eastAsia" w:ascii="Times New Roman" w:hAnsi="Times New Roman" w:eastAsia="方正大标宋_GBK"/>
          <w:color w:val="000000"/>
          <w:kern w:val="0"/>
          <w:sz w:val="36"/>
          <w:szCs w:val="36"/>
        </w:rPr>
        <w:t>2023年第六批江门市科技计划项目验收结论公示表</w:t>
      </w:r>
      <w:bookmarkStart w:id="0" w:name="_GoBack"/>
      <w:bookmarkEnd w:id="0"/>
    </w:p>
    <w:tbl>
      <w:tblPr>
        <w:tblStyle w:val="2"/>
        <w:tblW w:w="10397" w:type="dxa"/>
        <w:jc w:val="center"/>
        <w:tblLayout w:type="fixed"/>
        <w:tblCellMar>
          <w:top w:w="0" w:type="dxa"/>
          <w:left w:w="108" w:type="dxa"/>
          <w:bottom w:w="0" w:type="dxa"/>
          <w:right w:w="108" w:type="dxa"/>
        </w:tblCellMar>
      </w:tblPr>
      <w:tblGrid>
        <w:gridCol w:w="692"/>
        <w:gridCol w:w="5104"/>
        <w:gridCol w:w="3600"/>
        <w:gridCol w:w="1001"/>
      </w:tblGrid>
      <w:tr>
        <w:tblPrEx>
          <w:tblCellMar>
            <w:top w:w="0" w:type="dxa"/>
            <w:left w:w="108" w:type="dxa"/>
            <w:bottom w:w="0" w:type="dxa"/>
            <w:right w:w="108" w:type="dxa"/>
          </w:tblCellMar>
        </w:tblPrEx>
        <w:trPr>
          <w:trHeight w:val="90" w:hRule="atLeast"/>
          <w:tblHeader/>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b/>
                <w:bCs/>
                <w:color w:val="000000"/>
                <w:sz w:val="24"/>
                <w:szCs w:val="24"/>
              </w:rPr>
            </w:pPr>
            <w:r>
              <w:rPr>
                <w:rFonts w:ascii="Times New Roman" w:hAnsi="Times New Roman" w:eastAsia="方正仿宋_GBK"/>
                <w:b/>
                <w:bCs/>
                <w:color w:val="000000"/>
                <w:sz w:val="24"/>
                <w:szCs w:val="24"/>
              </w:rPr>
              <w:t>序号</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方正仿宋_GBK"/>
                <w:b/>
                <w:bCs/>
                <w:color w:val="000000"/>
                <w:sz w:val="24"/>
                <w:szCs w:val="24"/>
              </w:rPr>
            </w:pPr>
            <w:r>
              <w:rPr>
                <w:rFonts w:ascii="Times New Roman" w:hAnsi="Times New Roman" w:eastAsia="方正仿宋_GBK"/>
                <w:b/>
                <w:bCs/>
                <w:color w:val="000000"/>
                <w:sz w:val="24"/>
                <w:szCs w:val="24"/>
              </w:rPr>
              <w:t>项 目 名 称</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b/>
                <w:bCs/>
                <w:color w:val="000000"/>
                <w:sz w:val="24"/>
                <w:szCs w:val="24"/>
              </w:rPr>
            </w:pPr>
            <w:r>
              <w:rPr>
                <w:rFonts w:ascii="Times New Roman" w:hAnsi="Times New Roman" w:eastAsia="方正仿宋_GBK"/>
                <w:b/>
                <w:bCs/>
                <w:color w:val="000000"/>
                <w:sz w:val="24"/>
                <w:szCs w:val="24"/>
              </w:rPr>
              <w:t>承 担 单 位</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b/>
                <w:bCs/>
                <w:color w:val="000000"/>
                <w:sz w:val="24"/>
                <w:szCs w:val="24"/>
              </w:rPr>
            </w:pPr>
            <w:r>
              <w:rPr>
                <w:rFonts w:ascii="Times New Roman" w:hAnsi="Times New Roman" w:eastAsia="方正仿宋_GBK"/>
                <w:b/>
                <w:bCs/>
                <w:color w:val="000000"/>
                <w:sz w:val="24"/>
                <w:szCs w:val="24"/>
              </w:rPr>
              <w:t>验收</w:t>
            </w:r>
          </w:p>
          <w:p>
            <w:pPr>
              <w:keepNext w:val="0"/>
              <w:keepLines w:val="0"/>
              <w:pageBreakBefore w:val="0"/>
              <w:kinsoku/>
              <w:wordWrap/>
              <w:overflowPunct/>
              <w:topLinePunct w:val="0"/>
              <w:autoSpaceDE/>
              <w:autoSpaceDN/>
              <w:bidi w:val="0"/>
              <w:adjustRightInd/>
              <w:snapToGrid/>
              <w:spacing w:line="400" w:lineRule="exact"/>
              <w:jc w:val="center"/>
              <w:rPr>
                <w:rFonts w:ascii="Times New Roman" w:hAnsi="Times New Roman" w:eastAsia="方正仿宋_GBK"/>
                <w:b/>
                <w:bCs/>
                <w:color w:val="000000"/>
                <w:sz w:val="24"/>
                <w:szCs w:val="24"/>
              </w:rPr>
            </w:pPr>
            <w:r>
              <w:rPr>
                <w:rFonts w:ascii="Times New Roman" w:hAnsi="Times New Roman" w:eastAsia="方正仿宋_GBK"/>
                <w:b/>
                <w:bCs/>
                <w:color w:val="000000"/>
                <w:sz w:val="24"/>
                <w:szCs w:val="24"/>
              </w:rPr>
              <w:t>结论</w:t>
            </w:r>
          </w:p>
        </w:tc>
      </w:tr>
      <w:tr>
        <w:tblPrEx>
          <w:tblCellMar>
            <w:top w:w="0" w:type="dxa"/>
            <w:left w:w="108" w:type="dxa"/>
            <w:bottom w:w="0" w:type="dxa"/>
            <w:right w:w="108" w:type="dxa"/>
          </w:tblCellMar>
        </w:tblPrEx>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b/>
                <w:bCs/>
                <w:color w:val="000000"/>
                <w:sz w:val="22"/>
                <w:lang w:val="en-US" w:eastAsia="zh"/>
              </w:rPr>
            </w:pPr>
            <w:r>
              <w:rPr>
                <w:rFonts w:ascii="Times New Roman" w:hAnsi="Times New Roman" w:eastAsia="方正仿宋_GBK"/>
                <w:b/>
                <w:bCs/>
                <w:color w:val="000000"/>
                <w:sz w:val="22"/>
              </w:rPr>
              <w:t>市直单位（</w:t>
            </w:r>
            <w:r>
              <w:rPr>
                <w:rFonts w:hint="default" w:ascii="Times New Roman" w:hAnsi="Times New Roman" w:eastAsia="方正仿宋_GBK"/>
                <w:b/>
                <w:bCs/>
                <w:color w:val="000000"/>
                <w:sz w:val="22"/>
              </w:rPr>
              <w:t>93</w:t>
            </w:r>
            <w:r>
              <w:rPr>
                <w:rFonts w:ascii="Times New Roman" w:hAnsi="Times New Roman" w:eastAsia="方正仿宋_GBK"/>
                <w:b/>
                <w:bCs/>
                <w:color w:val="000000"/>
                <w:sz w:val="22"/>
              </w:rPr>
              <w:t>项）</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olor w:val="000000"/>
                <w:spacing w:val="0"/>
                <w:kern w:val="0"/>
                <w:sz w:val="22"/>
                <w:lang w:eastAsia="zh"/>
              </w:rPr>
            </w:pPr>
            <w:r>
              <w:rPr>
                <w:rFonts w:hint="default" w:ascii="Times New Roman" w:hAnsi="Times New Roman" w:eastAsia="方正仿宋_GBK"/>
                <w:color w:val="000000"/>
                <w:spacing w:val="0"/>
                <w:kern w:val="0"/>
                <w:sz w:val="22"/>
                <w:lang w:eastAsia="zh"/>
              </w:rPr>
              <w:t>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江门市科技局与广东省半导体产业技术研究院共建广东省半导体产业技术研究院江门中心</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 w:bidi="ar-SA"/>
              </w:rPr>
              <w:t>广东省科学院半导体研究所</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方正仿宋_GBK"/>
                <w:color w:val="000000"/>
                <w:spacing w:val="0"/>
                <w:kern w:val="0"/>
                <w:sz w:val="22"/>
                <w:lang w:eastAsia="zh"/>
              </w:rPr>
              <w:t>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eastAsia="zh-CN" w:bidi="ar-SA"/>
              </w:rPr>
            </w:pPr>
            <w:r>
              <w:rPr>
                <w:rFonts w:hint="default" w:ascii="方正仿宋_GBK" w:hAnsi="方正仿宋_GBK" w:eastAsia="方正仿宋_GBK" w:cs="方正仿宋_GBK"/>
                <w:kern w:val="0"/>
                <w:sz w:val="22"/>
                <w:szCs w:val="22"/>
                <w:lang w:eastAsia="zh-CN" w:bidi="ar-SA"/>
              </w:rPr>
              <w:t>江门市科技馆升级改造</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 w:bidi="ar-SA"/>
              </w:rPr>
            </w:pPr>
            <w:r>
              <w:rPr>
                <w:rFonts w:hint="default" w:ascii="方正仿宋_GBK" w:hAnsi="方正仿宋_GBK" w:eastAsia="方正仿宋_GBK" w:cs="方正仿宋_GBK"/>
                <w:kern w:val="0"/>
                <w:sz w:val="22"/>
                <w:szCs w:val="22"/>
                <w:lang w:eastAsia="zh" w:bidi="ar-SA"/>
              </w:rPr>
              <w:t>江门市青少年宫</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方正仿宋_GBK"/>
                <w:color w:val="000000"/>
                <w:spacing w:val="0"/>
                <w:kern w:val="0"/>
                <w:sz w:val="22"/>
                <w:lang w:eastAsia="zh"/>
              </w:rPr>
              <w:t>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数字化环境下儿童“沉浸式”阅读研究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江门市图书馆</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方正仿宋_GBK"/>
                <w:color w:val="000000"/>
                <w:spacing w:val="0"/>
                <w:kern w:val="0"/>
                <w:sz w:val="22"/>
                <w:lang w:eastAsia="zh"/>
              </w:rPr>
              <w:t>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生物炭对蕉园土壤和香蕉生长的影响效应及机制研究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江门市农业科技创新中心</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方正仿宋_GBK"/>
                <w:color w:val="000000"/>
                <w:spacing w:val="0"/>
                <w:kern w:val="0"/>
                <w:sz w:val="22"/>
                <w:lang w:eastAsia="zh"/>
              </w:rPr>
              <w:t>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光电及新能源材料重点实验室</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五邑大学</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方正仿宋_GBK"/>
                <w:color w:val="000000"/>
                <w:spacing w:val="0"/>
                <w:kern w:val="0"/>
                <w:sz w:val="22"/>
                <w:lang w:eastAsia="zh-CN"/>
              </w:rPr>
              <w:t>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基于拓扑感知的无线传感网络数据聚合方法研究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江门开放大学</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22"/>
                <w:lang w:val="en-US" w:eastAsia="zh" w:bidi="ar-SA"/>
              </w:rPr>
            </w:pPr>
            <w:r>
              <w:rPr>
                <w:rFonts w:hint="eastAsia" w:ascii="Times New Roman" w:hAnsi="Times New Roman" w:eastAsia="方正仿宋_GBK"/>
                <w:color w:val="000000"/>
                <w:kern w:val="0"/>
                <w:sz w:val="22"/>
                <w:lang w:val="en-US" w:eastAsia="zh"/>
              </w:rPr>
              <w:t>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智慧工地视觉管控关键技术及其应用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val="en-US" w:eastAsia="zh" w:bidi="ar-SA"/>
              </w:rPr>
              <w:t>江门市交通建设投资集团有限公司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hint="default" w:ascii="方正仿宋_GBK" w:hAnsi="方正仿宋_GBK" w:eastAsia="方正仿宋_GBK" w:cs="方正仿宋_GBK"/>
                <w:i w:val="0"/>
                <w:color w:val="000000"/>
                <w:spacing w:val="0"/>
                <w:kern w:val="0"/>
                <w:sz w:val="22"/>
                <w:szCs w:val="22"/>
                <w:u w:val="none"/>
                <w:lang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22"/>
                <w:lang w:val="en-US" w:eastAsia="zh" w:bidi="ar-SA"/>
              </w:rPr>
            </w:pPr>
            <w:r>
              <w:rPr>
                <w:rFonts w:hint="eastAsia" w:ascii="Times New Roman" w:hAnsi="Times New Roman" w:eastAsia="方正仿宋_GBK" w:cs="Times New Roman"/>
                <w:color w:val="000000"/>
                <w:kern w:val="0"/>
                <w:sz w:val="22"/>
                <w:szCs w:val="22"/>
                <w:lang w:val="en-US" w:eastAsia="zh" w:bidi="ar-SA"/>
              </w:rPr>
              <w:t>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思维导图在语文专项教学中的应用研究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江门幼儿师范学校</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22"/>
                <w:lang w:val="en-US" w:eastAsia="zh" w:bidi="ar-SA"/>
              </w:rPr>
            </w:pPr>
            <w:r>
              <w:rPr>
                <w:rFonts w:hint="eastAsia" w:ascii="Times New Roman" w:hAnsi="Times New Roman" w:eastAsia="方正仿宋_GBK" w:cs="Times New Roman"/>
                <w:color w:val="000000"/>
                <w:kern w:val="0"/>
                <w:sz w:val="22"/>
                <w:szCs w:val="22"/>
                <w:lang w:val="en-US" w:eastAsia="zh" w:bidi="ar-SA"/>
              </w:rPr>
              <w:t>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正念技术在西藏民族班心理健康教育中的应用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江门幼儿师范学校</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kern w:val="0"/>
                <w:sz w:val="22"/>
                <w:szCs w:val="22"/>
                <w:lang w:val="en-US" w:eastAsia="zh" w:bidi="ar-SA"/>
              </w:rPr>
            </w:pPr>
            <w:r>
              <w:rPr>
                <w:rFonts w:hint="eastAsia" w:ascii="Times New Roman" w:hAnsi="Times New Roman" w:eastAsia="方正仿宋_GBK" w:cs="Times New Roman"/>
                <w:color w:val="000000"/>
                <w:kern w:val="0"/>
                <w:sz w:val="22"/>
                <w:szCs w:val="22"/>
                <w:lang w:val="en-US" w:eastAsia="zh-CN" w:bidi="ar-SA"/>
              </w:rPr>
              <w:t>10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自我悲悯团体训练对大专生宿舍人际关系的影响</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江门幼儿师范学校</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人工智能赋能高职公共英语教学创新的实践研究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江门幼儿师范学校</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文化自信背景下高职英语汉英文化双轮驱动教学实践研究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江门幼儿师范学校</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幼儿园园长德育能力提升的策略研究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江门幼儿师范学校</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“一带一路”背景下华文教育课程思政体系构建之探索</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江门幼儿师范学校</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白簕叶总皂苷精制工艺优化及对酪氨酸酶抑制作用研究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广东江门中医药职业学院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提高医药类高职院校学生责任担当意识有效途径研究--以江门市为例</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广东江门中医药职业学院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color w:val="000000"/>
                <w:spacing w:val="0"/>
                <w:kern w:val="0"/>
                <w:sz w:val="22"/>
                <w:szCs w:val="22"/>
                <w:lang w:val="en-US" w:eastAsia="zh" w:bidi="ar-SA"/>
              </w:rPr>
            </w:pPr>
            <w:r>
              <w:rPr>
                <w:rFonts w:hint="default" w:ascii="Times New Roman" w:hAnsi="Times New Roman" w:eastAsia="方正仿宋_GBK" w:cs="Times New Roman"/>
                <w:color w:val="000000"/>
                <w:spacing w:val="0"/>
                <w:kern w:val="0"/>
                <w:sz w:val="22"/>
                <w:szCs w:val="22"/>
                <w:lang w:eastAsia="zh-CN" w:bidi="ar-SA"/>
              </w:rPr>
              <w:t>17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疫情常态化下高职病原生物与免疫学实验教学改革探究与实践</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广东江门中医药职业学院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高职扩招背景下SPOC教学模式的实践与应用---以《针灸学》为例</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广东江门中医药职业学院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19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val="en-US" w:eastAsia="zh-CN" w:bidi="ar-SA"/>
              </w:rPr>
              <w:t>进出口蜂蜜中百里香酚含量的测定</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CN" w:bidi="ar-SA"/>
              </w:rPr>
            </w:pPr>
            <w:r>
              <w:rPr>
                <w:rFonts w:hint="default" w:ascii="方正仿宋_GBK" w:hAnsi="方正仿宋_GBK" w:eastAsia="方正仿宋_GBK" w:cs="方正仿宋_GBK"/>
                <w:kern w:val="0"/>
                <w:sz w:val="22"/>
                <w:szCs w:val="22"/>
                <w:lang w:eastAsia="zh-CN" w:bidi="ar-SA"/>
              </w:rPr>
              <w:t>江门海关技术中心</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 w:bidi="ar"/>
              </w:rPr>
            </w:pPr>
            <w:r>
              <w:rPr>
                <w:rFonts w:hint="default" w:ascii="Times New Roman" w:hAnsi="Times New Roman" w:eastAsia="宋体" w:cs="Times New Roman"/>
                <w:i w:val="0"/>
                <w:color w:val="000000"/>
                <w:kern w:val="0"/>
                <w:sz w:val="22"/>
                <w:szCs w:val="22"/>
                <w:u w:val="none"/>
                <w:lang w:val="en-US" w:eastAsia="zh-CN" w:bidi="ar"/>
              </w:rPr>
              <w:t>20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广东极端暖区强降水微物理特征及风险预警技术</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CN" w:bidi="ar-SA"/>
              </w:rPr>
            </w:pPr>
            <w:r>
              <w:rPr>
                <w:rFonts w:hint="default" w:ascii="方正仿宋_GBK" w:hAnsi="方正仿宋_GBK" w:eastAsia="方正仿宋_GBK" w:cs="方正仿宋_GBK"/>
                <w:kern w:val="0"/>
                <w:sz w:val="22"/>
                <w:szCs w:val="22"/>
                <w:lang w:eastAsia="zh-CN" w:bidi="ar-SA"/>
              </w:rPr>
              <w:t>江门市气象局</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 w:bidi="ar-SA"/>
              </w:rPr>
            </w:pPr>
            <w:r>
              <w:rPr>
                <w:rFonts w:hint="default" w:ascii="Times New Roman" w:hAnsi="Times New Roman" w:eastAsia="宋体" w:cs="Times New Roman"/>
                <w:i w:val="0"/>
                <w:color w:val="000000"/>
                <w:kern w:val="0"/>
                <w:sz w:val="22"/>
                <w:szCs w:val="22"/>
                <w:u w:val="none"/>
                <w:lang w:val="en-US" w:eastAsia="zh-CN" w:bidi="ar"/>
              </w:rPr>
              <w:t>21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定量姿势平衡测定对脑卒中后平衡功能障碍康复疗效评价</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使用鼻肠管降低神经外科重症患者误吸发生率的循证护理</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基于DTI的tDCS结合计算机辅助训练调控aMCI工作记忆机制研究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老年误吸高风险患者质量管理二级质控体系的建立及应用研究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循证护理在预防白血病患者PICC置管后持续渗血中的应用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新型血管图在血液透析患者动静脉內瘘计划穿刺中的临床效果研究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腕踝针在急性肾绞痛患者中的临床应用研究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基于新型冠状病毒肺炎引起医护人员创伤及应激相关障碍研究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29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托法替布治疗结缔组织病相关间质性肺病的疗效观察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30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气管推移训练对颈椎前路减压融合内固定术术后康复影响的研究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31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基于通径分析和决策树模型下的江门市DIP分值付费可行性分析</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 w:bidi="ar-SA"/>
              </w:rPr>
              <w:t>32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知信行健康教育对COPD稳定期主要照顾者照顾行为的影响研究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33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动静脉內瘘功能评估表在血液透析患者应用中的临床效果观察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34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不同吸痰深度对喉癌术后气管切开患者效果影响的研究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35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改良置管法联合心电定位技术预防肿瘤患者PICC隐性脱管的应用研究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cs="Times New Roman"/>
                <w:i w:val="0"/>
                <w:color w:val="000000"/>
                <w:kern w:val="0"/>
                <w:sz w:val="22"/>
                <w:szCs w:val="22"/>
                <w:u w:val="none"/>
                <w:lang w:eastAsia="zh-CN" w:bidi="ar"/>
              </w:rPr>
              <w:t>36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双源CT鉴别诊断WHO不同病理分型胸腺上皮来源肿瘤的临床研究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37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肺康复护理的规范管理在高龄髋部骨折患者中的应用效果研究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38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粪便脱落细胞ADAMDEC1基因甲基化在人结直肠癌临床早期筛查的应用研究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3</w:t>
            </w:r>
            <w:r>
              <w:rPr>
                <w:rFonts w:hint="default" w:ascii="Times New Roman" w:hAnsi="Times New Roman" w:cs="Times New Roman"/>
                <w:i w:val="0"/>
                <w:color w:val="000000"/>
                <w:kern w:val="0"/>
                <w:sz w:val="22"/>
                <w:szCs w:val="22"/>
                <w:u w:val="none"/>
                <w:lang w:eastAsia="zh-CN" w:bidi="ar"/>
              </w:rPr>
              <w:t>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改良阿扎胞苷皮下注射法在减少注射部位皮下硬结的应用研究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40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心理危机干预结合强化风险意识对胃肠外科肠造口患者心理弹性及照顾能力的影响</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41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卡格列净治疗2型糖尿病合并糖尿病肾病的疗效观察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42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罗沙司他治疗维持性血液透析患者肾性贫血的疗效观察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43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经阴道子宫输卵管四维超声造影对宫外孕保守治疗后输卵管通畅性的评估价值</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44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产房集束化护理干预对无痛分娩产妇产后尿潴留的影响研究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45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CT测量膀胱壁厚度及前列腺突入膀胱距离在男性膀胱出口梗阻患者中的诊断价值</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46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不同年龄段小儿慢性上腹痛的临床病因及胃镜特点分析</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cs="Times New Roman"/>
                <w:i w:val="0"/>
                <w:color w:val="000000"/>
                <w:kern w:val="0"/>
                <w:sz w:val="22"/>
                <w:szCs w:val="22"/>
                <w:u w:val="none"/>
                <w:lang w:eastAsia="zh-CN" w:bidi="ar"/>
              </w:rPr>
              <w:t>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健康教育路径对乳腺癌手术患者及家庭照顾者的应用效果观察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cs="Times New Roman"/>
                <w:i w:val="0"/>
                <w:color w:val="000000"/>
                <w:kern w:val="0"/>
                <w:sz w:val="22"/>
                <w:szCs w:val="22"/>
                <w:u w:val="none"/>
                <w:lang w:eastAsia="zh-CN" w:bidi="ar"/>
              </w:rPr>
              <w:t>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康复志愿者人文关怀支持在乳腺癌手术患者康复中的效果观察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宋体" w:cs="Times New Roman"/>
                <w:i w:val="0"/>
                <w:color w:val="000000"/>
                <w:kern w:val="0"/>
                <w:sz w:val="22"/>
                <w:szCs w:val="22"/>
                <w:u w:val="none"/>
                <w:lang w:val="en-US" w:eastAsia="zh-CN" w:bidi="ar"/>
              </w:rPr>
              <w:t>4</w:t>
            </w:r>
            <w:r>
              <w:rPr>
                <w:rFonts w:hint="default" w:ascii="Times New Roman" w:hAnsi="Times New Roman" w:cs="Times New Roman"/>
                <w:i w:val="0"/>
                <w:color w:val="000000"/>
                <w:kern w:val="0"/>
                <w:sz w:val="22"/>
                <w:szCs w:val="22"/>
                <w:u w:val="none"/>
                <w:lang w:eastAsia="zh-CN" w:bidi="ar"/>
              </w:rPr>
              <w:t>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综合ICU患者腹泻危险因素分析及风险预测模型的构建</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50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西那卡塞联合帕立骨化醇治疗血液透析患者合并继发性甲状旁腺功能亢进的疗效观察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51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尿素/肌酐比值等客观指标在构建住院患者营养不良风险预测模型的价值</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52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基于医院办公自动化系统的应急管理平台处理应急事件能力研究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53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电刺激联合生物反馈对产后盆底功能康复的疗效评估</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54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三联预康复对心脏瓣膜置换术后康复效果的研究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 w:bidi="ar-SA"/>
              </w:rPr>
              <w:t>55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高血压病伴室性早搏与心率减速力、心率变异性、心率震荡的相关性</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56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不重复部位注射阿扎胞苷在治疗中高危骨髓增生异常综合征患者中减轻给药部位疼痛的临床应用研究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eastAsia="zh-CN" w:bidi="ar"/>
              </w:rPr>
            </w:pPr>
            <w:r>
              <w:rPr>
                <w:rFonts w:hint="default" w:ascii="Times New Roman" w:hAnsi="Times New Roman" w:cs="Times New Roman"/>
                <w:i w:val="0"/>
                <w:color w:val="000000"/>
                <w:kern w:val="0"/>
                <w:sz w:val="22"/>
                <w:szCs w:val="22"/>
                <w:u w:val="none"/>
                <w:lang w:eastAsia="zh-CN" w:bidi="ar"/>
              </w:rPr>
              <w:t>57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基于医院信息平台的单病种质量数据上报系统研究与应用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eastAsia="zh-CN" w:bidi="ar"/>
              </w:rPr>
            </w:pPr>
            <w:r>
              <w:rPr>
                <w:rFonts w:hint="default" w:ascii="Times New Roman" w:hAnsi="Times New Roman" w:cs="Times New Roman"/>
                <w:i w:val="0"/>
                <w:color w:val="000000"/>
                <w:kern w:val="0"/>
                <w:sz w:val="22"/>
                <w:szCs w:val="22"/>
                <w:u w:val="none"/>
                <w:lang w:eastAsia="zh-CN" w:bidi="ar"/>
              </w:rPr>
              <w:t>58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基于院长办公会议决议事项督办分析应用综合指数法对医院职能科室执行力的研究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CN" w:bidi="ar-SA"/>
              </w:rPr>
            </w:pPr>
            <w:r>
              <w:rPr>
                <w:rFonts w:hint="default" w:ascii="方正仿宋_GBK" w:hAnsi="方正仿宋_GBK" w:eastAsia="方正仿宋_GBK" w:cs="方正仿宋_GBK"/>
                <w:kern w:val="0"/>
                <w:sz w:val="22"/>
                <w:szCs w:val="22"/>
                <w:lang w:eastAsia="zh-CN" w:bidi="ar-SA"/>
              </w:rPr>
              <w:t>江门市人民医院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i w:val="0"/>
                <w:color w:val="000000"/>
                <w:spacing w:val="0"/>
                <w:kern w:val="0"/>
                <w:sz w:val="22"/>
                <w:szCs w:val="22"/>
                <w:u w:val="none"/>
                <w:lang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eastAsia="zh-CN" w:bidi="ar"/>
              </w:rPr>
            </w:pPr>
            <w:r>
              <w:rPr>
                <w:rFonts w:hint="default" w:ascii="Times New Roman" w:hAnsi="Times New Roman" w:cs="Times New Roman"/>
                <w:i w:val="0"/>
                <w:color w:val="000000"/>
                <w:kern w:val="0"/>
                <w:sz w:val="22"/>
                <w:szCs w:val="22"/>
                <w:u w:val="none"/>
                <w:lang w:eastAsia="zh-CN" w:bidi="ar"/>
              </w:rPr>
              <w:t>59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基于脊柱稳定性理论下的SET悬吊系统对非特异性下背痛患者的临床应用研究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江门市人民医院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60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帕金森病及继发性帕金森综合征伴精神障碍的调查研究及对生活质量的影响</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江门市人民医院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i w:val="0"/>
                <w:color w:val="000000"/>
                <w:spacing w:val="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cs="Times New Roman"/>
                <w:i w:val="0"/>
                <w:color w:val="000000"/>
                <w:kern w:val="0"/>
                <w:sz w:val="22"/>
                <w:szCs w:val="22"/>
                <w:u w:val="none"/>
                <w:lang w:eastAsia="zh-CN" w:bidi="ar"/>
              </w:rPr>
              <w:t>61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“三才”视域下五邑中医药文化研究初探</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CN" w:bidi="ar-SA"/>
              </w:rPr>
            </w:pPr>
            <w:r>
              <w:rPr>
                <w:rFonts w:hint="eastAsia" w:ascii="方正仿宋_GBK" w:hAnsi="方正仿宋_GBK" w:eastAsia="方正仿宋_GBK" w:cs="方正仿宋_GBK"/>
                <w:kern w:val="0"/>
                <w:sz w:val="22"/>
                <w:szCs w:val="22"/>
                <w:lang w:val="en-US" w:eastAsia="zh-CN" w:bidi="ar-SA"/>
              </w:rPr>
              <w:t>广东江门中医药职业学院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i w:val="0"/>
                <w:color w:val="000000"/>
                <w:spacing w:val="0"/>
                <w:kern w:val="0"/>
                <w:sz w:val="22"/>
                <w:szCs w:val="22"/>
                <w:u w:val="none"/>
                <w:lang w:eastAsia="zh" w:bidi="ar"/>
              </w:rPr>
            </w:pPr>
            <w:r>
              <w:rPr>
                <w:rFonts w:hint="default" w:ascii="方正仿宋_GBK" w:hAnsi="方正仿宋_GBK" w:eastAsia="方正仿宋_GBK" w:cs="方正仿宋_GBK"/>
                <w:kern w:val="0"/>
                <w:sz w:val="22"/>
                <w:szCs w:val="22"/>
                <w:lang w:eastAsia="zh"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62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外海面保质技术研究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广东江门中医药职业学院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i w:val="0"/>
                <w:color w:val="000000"/>
                <w:spacing w:val="0"/>
                <w:kern w:val="0"/>
                <w:sz w:val="22"/>
                <w:szCs w:val="22"/>
                <w:u w:val="none"/>
                <w:lang w:val="en-US" w:eastAsia="zh" w:bidi="ar"/>
              </w:rPr>
            </w:pPr>
            <w:r>
              <w:rPr>
                <w:rFonts w:hint="default" w:ascii="方正仿宋_GBK" w:hAnsi="方正仿宋_GBK" w:eastAsia="方正仿宋_GBK" w:cs="方正仿宋_GBK"/>
                <w:kern w:val="0"/>
                <w:sz w:val="22"/>
                <w:szCs w:val="22"/>
                <w:lang w:eastAsia="zh"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cs="Times New Roman"/>
                <w:i w:val="0"/>
                <w:color w:val="000000"/>
                <w:kern w:val="0"/>
                <w:sz w:val="22"/>
                <w:szCs w:val="22"/>
                <w:u w:val="none"/>
                <w:lang w:eastAsia="zh-CN" w:bidi="ar"/>
              </w:rPr>
              <w:t>63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江门市LED灯具发展研究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五邑大学</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 w:bidi="ar-SA"/>
              </w:rPr>
            </w:pPr>
            <w:r>
              <w:rPr>
                <w:rFonts w:hint="default" w:ascii="方正仿宋_GBK" w:hAnsi="方正仿宋_GBK" w:eastAsia="方正仿宋_GBK" w:cs="方正仿宋_GBK"/>
                <w:kern w:val="0"/>
                <w:sz w:val="22"/>
                <w:szCs w:val="22"/>
                <w:lang w:eastAsia="zh"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人乳头瘤病毒疫苗接种对女性人乳头瘤病毒感染的流行病学分布和宫颈病变的影响</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 w:bidi="ar-SA"/>
              </w:rPr>
            </w:pPr>
            <w:r>
              <w:rPr>
                <w:rFonts w:hint="default" w:ascii="方正仿宋_GBK" w:hAnsi="方正仿宋_GBK" w:eastAsia="方正仿宋_GBK" w:cs="方正仿宋_GBK"/>
                <w:kern w:val="0"/>
                <w:sz w:val="22"/>
                <w:szCs w:val="22"/>
                <w:lang w:eastAsia="zh" w:bidi="ar-SA"/>
              </w:rPr>
              <w:t>结题</w:t>
            </w:r>
          </w:p>
        </w:tc>
      </w:tr>
      <w:tr>
        <w:tblPrEx>
          <w:tblCellMar>
            <w:top w:w="0" w:type="dxa"/>
            <w:left w:w="108" w:type="dxa"/>
            <w:bottom w:w="0" w:type="dxa"/>
            <w:right w:w="108" w:type="dxa"/>
          </w:tblCellMar>
        </w:tblPrEx>
        <w:trPr>
          <w:trHeight w:val="90"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经皮氧分压在2型糖尿病周围神经病变中的诊断意义</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吲哚氰绿清除试验在脾切除断流术肝功能评估的临床价值</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心肺运动试验联合静态肺功能检查评估合并COPD肺癌患者围术期风险的应用研究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心肺运动试验对CRT(D)植入患者心功能评估的临床研究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69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增强型体外反搏对ST段抬高型急性心肌梗死患者急诊PCI术后再灌注损伤、微循环障碍及心脏功能的保护作用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DRGs付费下江门市三甲综合医院绩效管理系列研究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血栓弹力图对反复种植失败患者的预测价值研究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高糖、利多卡因、维生素B12、地塞米松湿敷疗法对钆喷酸双葡铵所致静脉炎的疗效观察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mTOR通路信号在HER2阴性乳腺导管内癌浸润中的表达及临床意义</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应用动态双风险分层评估于分化型甲状腺癌患者术后TSH抑制治疗长期管理中的临床研究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快速康复外科在乳腺癌Ⅰ期假体重建患者围手术期护理应用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投影式红外血管成像仪在门诊输液患者外周静脉穿刺中的应用研究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钮扣洞穿刺法在血液透析中的应用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Rad51在三阴性乳腺癌的表达与肿瘤生物学特征的关系及其临床意义</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79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δ-氨基酮戊酸光动力治疗基底细胞癌的临床研究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80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江门地区恶性肿瘤患者的生存率及其影响因素分析</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81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影响中低位直肠癌术后预防性肠造口回纳相关因素的分析</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82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Smoothened 、STAT3在不同分子亚型乳腺癌及良性乳腺疾病中的表达及临床意义</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83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成人血液透析患者症状的辨识与其生活质量的相互作用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84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抗结核治疗疗程对晚期艾滋病合并肺结核病患者治愈率及复发率的影响</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val="en-US" w:eastAsia="zh-CN" w:bidi="ar-SA"/>
              </w:rPr>
            </w:pPr>
            <w:r>
              <w:rPr>
                <w:rFonts w:hint="default" w:ascii="Times New Roman" w:hAnsi="Times New Roman" w:eastAsia="方正仿宋_GBK" w:cs="Times New Roman"/>
                <w:color w:val="000000"/>
                <w:kern w:val="0"/>
                <w:sz w:val="22"/>
                <w:szCs w:val="22"/>
                <w:lang w:eastAsia="zh-CN" w:bidi="ar-SA"/>
              </w:rPr>
              <w:t>85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胆道内射频消融及支架治疗高位恶性梗阻性黄疸</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cs="Times New Roman"/>
                <w:i w:val="0"/>
                <w:color w:val="000000"/>
                <w:kern w:val="0"/>
                <w:sz w:val="22"/>
                <w:szCs w:val="22"/>
                <w:u w:val="none"/>
                <w:lang w:eastAsia="zh-CN" w:bidi="ar"/>
              </w:rPr>
              <w:t>86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运用PDCA管理模式提高首台手术准时开台率的成效观察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default" w:ascii="方正仿宋_GBK" w:hAnsi="方正仿宋_GBK" w:eastAsia="方正仿宋_GBK" w:cs="方正仿宋_GBK"/>
                <w:kern w:val="0"/>
                <w:sz w:val="22"/>
                <w:szCs w:val="22"/>
                <w:lang w:eastAsia="zh-CN" w:bidi="ar-SA"/>
              </w:rPr>
              <w:t>江</w:t>
            </w:r>
            <w:r>
              <w:rPr>
                <w:rFonts w:hint="eastAsia" w:ascii="方正仿宋_GBK" w:hAnsi="方正仿宋_GBK" w:eastAsia="方正仿宋_GBK" w:cs="方正仿宋_GBK"/>
                <w:kern w:val="0"/>
                <w:sz w:val="22"/>
                <w:szCs w:val="22"/>
                <w:lang w:val="en-US" w:eastAsia="zh-CN" w:bidi="ar-SA"/>
              </w:rPr>
              <w:t>门市中心医院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eastAsia="zh-CN" w:bidi="ar"/>
              </w:rPr>
            </w:pPr>
            <w:r>
              <w:rPr>
                <w:rFonts w:hint="default" w:ascii="Times New Roman" w:hAnsi="Times New Roman" w:cs="Times New Roman"/>
                <w:i w:val="0"/>
                <w:color w:val="000000"/>
                <w:kern w:val="0"/>
                <w:sz w:val="22"/>
                <w:szCs w:val="22"/>
                <w:u w:val="none"/>
                <w:lang w:eastAsia="zh-CN" w:bidi="ar"/>
              </w:rPr>
              <w:t>87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弹性成像联合超声造影在甲状腺实质性占位病变鉴别诊断中意义的研究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CN" w:bidi="ar-SA"/>
              </w:rPr>
            </w:pPr>
            <w:r>
              <w:rPr>
                <w:rFonts w:hint="default" w:ascii="方正仿宋_GBK" w:hAnsi="方正仿宋_GBK" w:eastAsia="方正仿宋_GBK" w:cs="方正仿宋_GBK"/>
                <w:kern w:val="0"/>
                <w:sz w:val="22"/>
                <w:szCs w:val="22"/>
                <w:lang w:eastAsia="zh-CN" w:bidi="ar-SA"/>
              </w:rPr>
              <w:t>江门市人民医院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eastAsia="zh" w:bidi="ar-SA"/>
              </w:rPr>
            </w:pPr>
            <w:r>
              <w:rPr>
                <w:rFonts w:hint="default" w:ascii="方正仿宋_GBK" w:hAnsi="方正仿宋_GBK" w:eastAsia="方正仿宋_GBK" w:cs="方正仿宋_GBK"/>
                <w:kern w:val="0"/>
                <w:sz w:val="22"/>
                <w:szCs w:val="22"/>
                <w:lang w:eastAsia="zh"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88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不同养老方式失智症老年人康复护理的差异性研究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广东江门中医药职业学院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89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江门市医学工作者对医学统计学认知情况与应用需求分析研究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广东江门中医药职业学院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90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江门市青少年学生艾滋病高危行为现状与干预效果评价</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江门市疾病预防控制中心</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91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人体肠道寄生虫检验新技术应用研究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江门市疾病预防控制中心</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 w:bidi="ar-SA"/>
              </w:rPr>
              <w:t>92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江门市突发公共卫生事件应急管理研究——以新型冠状病毒疫情防控为实证</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eastAsia" w:ascii="方正仿宋_GBK" w:hAnsi="方正仿宋_GBK" w:eastAsia="方正仿宋_GBK" w:cs="方正仿宋_GBK"/>
                <w:kern w:val="0"/>
                <w:sz w:val="22"/>
                <w:szCs w:val="22"/>
                <w:lang w:val="en-US" w:eastAsia="zh-CN" w:bidi="ar-SA"/>
              </w:rPr>
              <w:t>江门市疾病预防控制中心</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 w:bidi="ar-SA"/>
              </w:rPr>
              <w:t>结题</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 w:bidi="ar-SA"/>
              </w:rPr>
            </w:pPr>
            <w:r>
              <w:rPr>
                <w:rFonts w:hint="default" w:ascii="Times New Roman" w:hAnsi="Times New Roman" w:eastAsia="方正仿宋_GBK" w:cs="Times New Roman"/>
                <w:color w:val="000000"/>
                <w:kern w:val="0"/>
                <w:sz w:val="22"/>
                <w:szCs w:val="22"/>
                <w:lang w:eastAsia="zh" w:bidi="ar-SA"/>
              </w:rPr>
              <w:t>93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2"/>
                <w:szCs w:val="22"/>
                <w:lang w:val="en-US" w:eastAsia="zh-CN" w:bidi="ar-SA"/>
              </w:rPr>
              <w:t>江门市慢性病及其危险因素调查研究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eastAsia" w:ascii="方正仿宋_GBK" w:hAnsi="方正仿宋_GBK" w:eastAsia="方正仿宋_GBK" w:cs="方正仿宋_GBK"/>
                <w:kern w:val="0"/>
                <w:sz w:val="22"/>
                <w:szCs w:val="22"/>
                <w:lang w:val="en-US" w:eastAsia="zh-CN" w:bidi="ar-SA"/>
              </w:rPr>
              <w:t>江门市疾病预防控制中心</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方正仿宋_GBK" w:hAnsi="方正仿宋_GBK" w:eastAsia="方正仿宋_GBK" w:cs="方正仿宋_GBK"/>
                <w:kern w:val="0"/>
                <w:sz w:val="22"/>
                <w:szCs w:val="22"/>
                <w:lang w:val="en-US" w:eastAsia="zh" w:bidi="ar-SA"/>
              </w:rPr>
            </w:pPr>
            <w:r>
              <w:rPr>
                <w:rFonts w:hint="default" w:ascii="方正仿宋_GBK" w:hAnsi="方正仿宋_GBK" w:eastAsia="方正仿宋_GBK" w:cs="方正仿宋_GBK"/>
                <w:kern w:val="0"/>
                <w:sz w:val="22"/>
                <w:szCs w:val="22"/>
                <w:lang w:eastAsia="zh" w:bidi="ar-SA"/>
              </w:rPr>
              <w:t>结题</w:t>
            </w:r>
          </w:p>
        </w:tc>
      </w:tr>
      <w:tr>
        <w:tblPrEx>
          <w:tblCellMar>
            <w:top w:w="0" w:type="dxa"/>
            <w:left w:w="108" w:type="dxa"/>
            <w:bottom w:w="0" w:type="dxa"/>
            <w:right w:w="108" w:type="dxa"/>
          </w:tblCellMar>
        </w:tblPrEx>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方正仿宋_GBK" w:hAnsi="方正仿宋_GBK" w:eastAsia="方正仿宋_GBK" w:cs="方正仿宋_GBK"/>
                <w:kern w:val="0"/>
                <w:sz w:val="22"/>
                <w:szCs w:val="22"/>
                <w:lang w:val="en-US" w:eastAsia="zh" w:bidi="ar-SA"/>
              </w:rPr>
            </w:pPr>
            <w:r>
              <w:rPr>
                <w:rFonts w:hint="default" w:ascii="Times New Roman" w:hAnsi="Times New Roman" w:eastAsia="方正仿宋_GBK"/>
                <w:b/>
                <w:bCs/>
                <w:color w:val="000000"/>
                <w:sz w:val="22"/>
                <w:lang w:eastAsia="zh-CN"/>
              </w:rPr>
              <w:t>江海区（5项）</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94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11"/>
                <w:kern w:val="0"/>
                <w:sz w:val="24"/>
                <w:szCs w:val="24"/>
                <w:u w:val="none"/>
                <w:lang w:val="en-US" w:eastAsia="zh-CN" w:bidi="ar"/>
              </w:rPr>
            </w:pPr>
            <w:r>
              <w:rPr>
                <w:rFonts w:hint="default" w:ascii="方正仿宋_GBK" w:hAnsi="方正仿宋_GBK" w:eastAsia="方正仿宋_GBK" w:cs="方正仿宋_GBK"/>
                <w:i w:val="0"/>
                <w:color w:val="000000"/>
                <w:spacing w:val="-11"/>
                <w:kern w:val="0"/>
                <w:sz w:val="24"/>
                <w:szCs w:val="24"/>
                <w:u w:val="none"/>
                <w:lang w:val="en-US" w:eastAsia="zh-CN" w:bidi="ar"/>
              </w:rPr>
              <w:t>不同血液处理方式对直接化学发光法检测TSH的影响研究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江门市江海区人民医院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eastAsia="zh" w:bidi="ar"/>
              </w:rPr>
            </w:pPr>
            <w:r>
              <w:rPr>
                <w:rFonts w:hint="default" w:ascii="方正仿宋_GBK" w:hAnsi="方正仿宋_GBK" w:eastAsia="方正仿宋_GBK" w:cs="方正仿宋_GBK"/>
                <w:i w:val="0"/>
                <w:color w:val="00000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95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颈动脉药物加压灌注治疗前循环脑梗死与后循环脑梗死的临床疗效对比</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江门市江海区人民医院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val="en-US" w:eastAsia="zh-CN" w:bidi="ar"/>
              </w:rPr>
            </w:pPr>
            <w:r>
              <w:rPr>
                <w:rFonts w:hint="default" w:ascii="方正仿宋_GBK" w:hAnsi="方正仿宋_GBK" w:eastAsia="方正仿宋_GBK" w:cs="方正仿宋_GBK"/>
                <w:i w:val="0"/>
                <w:color w:val="00000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96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广东省智能制造研究所江门中心</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江门市德泓装备技术有限公司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eastAsia="zh" w:bidi="ar"/>
              </w:rPr>
            </w:pPr>
            <w:r>
              <w:rPr>
                <w:rFonts w:hint="default" w:ascii="方正仿宋_GBK" w:hAnsi="方正仿宋_GBK" w:eastAsia="方正仿宋_GBK" w:cs="方正仿宋_GBK"/>
                <w:i w:val="0"/>
                <w:color w:val="00000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97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eastAsia="zh-CN" w:bidi="ar"/>
              </w:rPr>
            </w:pPr>
            <w:r>
              <w:rPr>
                <w:rFonts w:hint="default" w:ascii="方正仿宋_GBK" w:hAnsi="方正仿宋_GBK" w:eastAsia="方正仿宋_GBK" w:cs="方正仿宋_GBK"/>
                <w:i w:val="0"/>
                <w:color w:val="000000"/>
                <w:spacing w:val="0"/>
                <w:kern w:val="0"/>
                <w:sz w:val="24"/>
                <w:szCs w:val="24"/>
                <w:u w:val="none"/>
                <w:lang w:eastAsia="zh-CN" w:bidi="ar"/>
              </w:rPr>
              <w:t>江门市新型线路板技术企业重点实验室</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4"/>
                <w:szCs w:val="24"/>
                <w:u w:val="none"/>
                <w:lang w:eastAsia="zh-CN" w:bidi="ar"/>
              </w:rPr>
            </w:pPr>
            <w:r>
              <w:rPr>
                <w:rFonts w:hint="default" w:ascii="方正仿宋_GBK" w:hAnsi="方正仿宋_GBK" w:eastAsia="方正仿宋_GBK" w:cs="方正仿宋_GBK"/>
                <w:i w:val="0"/>
                <w:color w:val="000000"/>
                <w:kern w:val="0"/>
                <w:sz w:val="24"/>
                <w:szCs w:val="24"/>
                <w:u w:val="none"/>
                <w:lang w:eastAsia="zh-CN" w:bidi="ar"/>
              </w:rPr>
              <w:t>江门荣信电路板有限公司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eastAsia="zh" w:bidi="ar"/>
              </w:rPr>
            </w:pPr>
            <w:r>
              <w:rPr>
                <w:rFonts w:hint="default" w:ascii="方正仿宋_GBK" w:hAnsi="方正仿宋_GBK" w:eastAsia="方正仿宋_GBK" w:cs="方正仿宋_GBK"/>
                <w:i w:val="0"/>
                <w:color w:val="00000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98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eastAsia="zh-CN" w:bidi="ar"/>
              </w:rPr>
            </w:pPr>
            <w:r>
              <w:rPr>
                <w:rFonts w:hint="default" w:ascii="方正仿宋_GBK" w:hAnsi="方正仿宋_GBK" w:eastAsia="方正仿宋_GBK" w:cs="方正仿宋_GBK"/>
                <w:i w:val="0"/>
                <w:color w:val="000000"/>
                <w:spacing w:val="0"/>
                <w:kern w:val="0"/>
                <w:sz w:val="24"/>
                <w:szCs w:val="24"/>
                <w:u w:val="none"/>
                <w:lang w:eastAsia="zh-CN" w:bidi="ar"/>
              </w:rPr>
              <w:t>水龙头产品高速铣削机器人系统关键技术研究与装备产业化</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4"/>
                <w:szCs w:val="24"/>
                <w:u w:val="none"/>
                <w:lang w:eastAsia="zh-CN" w:bidi="ar"/>
              </w:rPr>
            </w:pPr>
            <w:r>
              <w:rPr>
                <w:rFonts w:hint="default" w:ascii="方正仿宋_GBK" w:hAnsi="方正仿宋_GBK" w:eastAsia="方正仿宋_GBK" w:cs="方正仿宋_GBK"/>
                <w:i w:val="0"/>
                <w:color w:val="000000"/>
                <w:kern w:val="0"/>
                <w:sz w:val="24"/>
                <w:szCs w:val="24"/>
                <w:u w:val="none"/>
                <w:lang w:eastAsia="zh-CN" w:bidi="ar"/>
              </w:rPr>
              <w:t>江门市亚泰智能抛磨科技有限公司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eastAsia="zh" w:bidi="ar"/>
              </w:rPr>
            </w:pPr>
            <w:r>
              <w:rPr>
                <w:rFonts w:hint="default" w:ascii="方正仿宋_GBK" w:hAnsi="方正仿宋_GBK" w:eastAsia="方正仿宋_GBK" w:cs="方正仿宋_GBK"/>
                <w:i w:val="0"/>
                <w:color w:val="000000"/>
                <w:kern w:val="0"/>
                <w:sz w:val="22"/>
                <w:szCs w:val="22"/>
                <w:u w:val="none"/>
                <w:lang w:eastAsia="zh" w:bidi="ar"/>
              </w:rPr>
              <w:t>通过</w:t>
            </w:r>
          </w:p>
        </w:tc>
      </w:tr>
      <w:tr>
        <w:tblPrEx>
          <w:tblCellMar>
            <w:top w:w="0" w:type="dxa"/>
            <w:left w:w="108" w:type="dxa"/>
            <w:bottom w:w="0" w:type="dxa"/>
            <w:right w:w="108" w:type="dxa"/>
          </w:tblCellMar>
        </w:tblPrEx>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方正仿宋_GBK" w:hAnsi="方正仿宋_GBK" w:eastAsia="方正仿宋_GBK" w:cs="方正仿宋_GBK"/>
                <w:i w:val="0"/>
                <w:color w:val="000000"/>
                <w:kern w:val="0"/>
                <w:sz w:val="24"/>
                <w:szCs w:val="24"/>
                <w:u w:val="none"/>
                <w:lang w:eastAsia="zh-CN" w:bidi="ar"/>
              </w:rPr>
            </w:pPr>
            <w:r>
              <w:rPr>
                <w:rFonts w:hint="default" w:ascii="Times New Roman" w:hAnsi="Times New Roman" w:eastAsia="方正仿宋_GBK"/>
                <w:b/>
                <w:bCs/>
                <w:color w:val="000000"/>
                <w:sz w:val="22"/>
                <w:lang w:eastAsia="zh-CN"/>
              </w:rPr>
              <w:t>新会区（21项）</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eastAsia="zh-CN" w:bidi="ar"/>
              </w:rPr>
            </w:pPr>
            <w:r>
              <w:rPr>
                <w:rFonts w:hint="default" w:ascii="Times New Roman" w:hAnsi="Times New Roman" w:cs="Times New Roman"/>
                <w:i w:val="0"/>
                <w:color w:val="000000"/>
                <w:kern w:val="0"/>
                <w:sz w:val="22"/>
                <w:szCs w:val="22"/>
                <w:u w:val="none"/>
                <w:lang w:eastAsia="zh-CN" w:bidi="ar"/>
              </w:rPr>
              <w:t>99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江门市高能量干电池工程技术研究中心</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江门市生力实业有限公司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eastAsia="zh-CN" w:bidi="ar"/>
              </w:rPr>
            </w:pPr>
            <w:r>
              <w:rPr>
                <w:rFonts w:hint="default" w:ascii="方正仿宋_GBK" w:hAnsi="方正仿宋_GBK" w:eastAsia="方正仿宋_GBK" w:cs="方正仿宋_GBK"/>
                <w:i w:val="0"/>
                <w:color w:val="000000"/>
                <w:kern w:val="0"/>
                <w:sz w:val="22"/>
                <w:szCs w:val="22"/>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eastAsia="zh-CN" w:bidi="ar"/>
              </w:rPr>
            </w:pPr>
            <w:r>
              <w:rPr>
                <w:rFonts w:hint="default" w:ascii="Times New Roman" w:hAnsi="Times New Roman" w:cs="Times New Roman"/>
                <w:i w:val="0"/>
                <w:color w:val="000000"/>
                <w:kern w:val="0"/>
                <w:sz w:val="22"/>
                <w:szCs w:val="22"/>
                <w:u w:val="none"/>
                <w:lang w:eastAsia="zh-CN" w:bidi="ar"/>
              </w:rPr>
              <w:t>100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江门市不锈钢多层煲产品工程技术研究中心</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江门市新会区司前镇达美五金制品厂</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val="en-US" w:eastAsia="zh" w:bidi="ar"/>
              </w:rPr>
            </w:pPr>
            <w:r>
              <w:rPr>
                <w:rFonts w:hint="default" w:ascii="方正仿宋_GBK" w:hAnsi="方正仿宋_GBK" w:eastAsia="方正仿宋_GBK" w:cs="方正仿宋_GBK"/>
                <w:i w:val="0"/>
                <w:color w:val="000000"/>
                <w:kern w:val="0"/>
                <w:sz w:val="22"/>
                <w:szCs w:val="22"/>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eastAsia="zh-CN" w:bidi="ar"/>
              </w:rPr>
            </w:pPr>
            <w:r>
              <w:rPr>
                <w:rFonts w:hint="default" w:ascii="Times New Roman" w:hAnsi="Times New Roman" w:cs="Times New Roman"/>
                <w:i w:val="0"/>
                <w:color w:val="000000"/>
                <w:kern w:val="0"/>
                <w:sz w:val="22"/>
                <w:szCs w:val="22"/>
                <w:u w:val="none"/>
                <w:lang w:eastAsia="zh-CN" w:bidi="ar"/>
              </w:rPr>
              <w:t>101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大型耐磨蚀、抗积灰特种换热设备的模块化“智”造关键技术研发及应用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新会双水发电（B厂）有限公司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eastAsia="zh-CN" w:bidi="ar"/>
              </w:rPr>
            </w:pPr>
            <w:r>
              <w:rPr>
                <w:rFonts w:hint="default" w:ascii="方正仿宋_GBK" w:hAnsi="方正仿宋_GBK" w:eastAsia="方正仿宋_GBK" w:cs="方正仿宋_GBK"/>
                <w:i w:val="0"/>
                <w:color w:val="000000"/>
                <w:kern w:val="0"/>
                <w:sz w:val="22"/>
                <w:szCs w:val="22"/>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eastAsia="zh-CN" w:bidi="ar"/>
              </w:rPr>
            </w:pPr>
            <w:r>
              <w:rPr>
                <w:rFonts w:hint="default" w:ascii="Times New Roman" w:hAnsi="Times New Roman" w:cs="Times New Roman"/>
                <w:i w:val="0"/>
                <w:color w:val="000000"/>
                <w:kern w:val="0"/>
                <w:sz w:val="22"/>
                <w:szCs w:val="22"/>
                <w:u w:val="none"/>
                <w:lang w:eastAsia="zh-CN" w:bidi="ar"/>
              </w:rPr>
              <w:t>102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城市低温食品无人值守智能售卖系统及装备</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4"/>
                <w:szCs w:val="24"/>
                <w:u w:val="none"/>
                <w:lang w:eastAsia="zh-CN" w:bidi="ar"/>
              </w:rPr>
            </w:pPr>
            <w:r>
              <w:rPr>
                <w:rFonts w:hint="default" w:ascii="方正仿宋_GBK" w:hAnsi="方正仿宋_GBK" w:eastAsia="方正仿宋_GBK" w:cs="方正仿宋_GBK"/>
                <w:i w:val="0"/>
                <w:color w:val="000000"/>
                <w:spacing w:val="0"/>
                <w:kern w:val="0"/>
                <w:sz w:val="24"/>
                <w:szCs w:val="24"/>
                <w:u w:val="none"/>
                <w:lang w:eastAsia="zh-CN" w:bidi="ar"/>
              </w:rPr>
              <w:t>江门市新会区康美制品有限公司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eastAsia="zh-CN" w:bidi="ar"/>
              </w:rPr>
            </w:pPr>
            <w:r>
              <w:rPr>
                <w:rFonts w:hint="default" w:ascii="方正仿宋_GBK" w:hAnsi="方正仿宋_GBK" w:eastAsia="方正仿宋_GBK" w:cs="方正仿宋_GBK"/>
                <w:i w:val="0"/>
                <w:color w:val="000000"/>
                <w:kern w:val="0"/>
                <w:sz w:val="22"/>
                <w:szCs w:val="22"/>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103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广东省高性能油脂制品工程技术研究中心资助项目</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4"/>
                <w:szCs w:val="24"/>
                <w:u w:val="none"/>
                <w:lang w:eastAsia="zh-CN" w:bidi="ar"/>
              </w:rPr>
            </w:pPr>
            <w:r>
              <w:rPr>
                <w:rFonts w:hint="default" w:ascii="方正仿宋_GBK" w:hAnsi="方正仿宋_GBK" w:eastAsia="方正仿宋_GBK" w:cs="方正仿宋_GBK"/>
                <w:i w:val="0"/>
                <w:color w:val="000000"/>
                <w:spacing w:val="0"/>
                <w:kern w:val="0"/>
                <w:sz w:val="24"/>
                <w:szCs w:val="24"/>
                <w:u w:val="none"/>
                <w:lang w:eastAsia="zh-CN" w:bidi="ar"/>
              </w:rPr>
              <w:t>广东省新会嘉利油脂有限公司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eastAsia="zh-CN" w:bidi="ar"/>
              </w:rPr>
            </w:pPr>
            <w:r>
              <w:rPr>
                <w:rFonts w:hint="default" w:ascii="方正仿宋_GBK" w:hAnsi="方正仿宋_GBK" w:eastAsia="方正仿宋_GBK" w:cs="方正仿宋_GBK"/>
                <w:i w:val="0"/>
                <w:color w:val="000000"/>
                <w:kern w:val="0"/>
                <w:sz w:val="22"/>
                <w:szCs w:val="22"/>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104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采用VAS和JOA双评法探讨消肿化瘀膏治疗骨性关节炎的临床疗效</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江门市新会区司前人民医院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eastAsia="zh-CN" w:bidi="ar"/>
              </w:rPr>
            </w:pPr>
            <w:r>
              <w:rPr>
                <w:rFonts w:hint="default" w:ascii="方正仿宋_GBK" w:hAnsi="方正仿宋_GBK" w:eastAsia="方正仿宋_GBK" w:cs="方正仿宋_GBK"/>
                <w:i w:val="0"/>
                <w:color w:val="000000"/>
                <w:kern w:val="0"/>
                <w:sz w:val="22"/>
                <w:szCs w:val="22"/>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eastAsia="zh-CN" w:bidi="ar"/>
              </w:rPr>
            </w:pPr>
            <w:r>
              <w:rPr>
                <w:rFonts w:hint="default" w:ascii="Times New Roman" w:hAnsi="Times New Roman" w:cs="Times New Roman"/>
                <w:i w:val="0"/>
                <w:color w:val="000000"/>
                <w:kern w:val="0"/>
                <w:sz w:val="22"/>
                <w:szCs w:val="22"/>
                <w:u w:val="none"/>
                <w:lang w:eastAsia="zh-CN" w:bidi="ar"/>
              </w:rPr>
              <w:t>105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无痛分娩联合会阴无保护在促进初产妇自然分娩中的应用分娩</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江门市新会区第二人民医院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eastAsia="zh-CN" w:bidi="ar"/>
              </w:rPr>
            </w:pPr>
            <w:r>
              <w:rPr>
                <w:rFonts w:hint="default" w:ascii="方正仿宋_GBK" w:hAnsi="方正仿宋_GBK" w:eastAsia="方正仿宋_GBK" w:cs="方正仿宋_GBK"/>
                <w:i w:val="0"/>
                <w:color w:val="000000"/>
                <w:kern w:val="0"/>
                <w:sz w:val="22"/>
                <w:szCs w:val="22"/>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u w:val="none"/>
                <w:lang w:eastAsia="zh-CN" w:bidi="ar"/>
              </w:rPr>
            </w:pPr>
            <w:r>
              <w:rPr>
                <w:rFonts w:hint="default" w:ascii="Times New Roman" w:hAnsi="Times New Roman" w:cs="Times New Roman"/>
                <w:i w:val="0"/>
                <w:color w:val="000000"/>
                <w:kern w:val="0"/>
                <w:sz w:val="22"/>
                <w:szCs w:val="22"/>
                <w:u w:val="none"/>
                <w:lang w:eastAsia="zh-CN" w:bidi="ar"/>
              </w:rPr>
              <w:t>106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小剂量阿米替林联合综合心理干预对功能性消化不良合并焦虑抑郁患者的疗效观察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江门市新会区第二人民医院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val="en-US" w:eastAsia="zh-CN" w:bidi="ar"/>
              </w:rPr>
            </w:pPr>
            <w:r>
              <w:rPr>
                <w:rFonts w:hint="default" w:ascii="方正仿宋_GBK" w:hAnsi="方正仿宋_GBK" w:eastAsia="方正仿宋_GBK" w:cs="方正仿宋_GBK"/>
                <w:i w:val="0"/>
                <w:color w:val="000000"/>
                <w:kern w:val="0"/>
                <w:sz w:val="22"/>
                <w:szCs w:val="22"/>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107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江门市新会区儿童遗尿症的流行病学问卷调查研究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江门市新会区妇幼保健院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val="en-US" w:eastAsia="zh-CN" w:bidi="ar"/>
              </w:rPr>
            </w:pPr>
            <w:r>
              <w:rPr>
                <w:rFonts w:hint="default" w:ascii="方正仿宋_GBK" w:hAnsi="方正仿宋_GBK" w:eastAsia="方正仿宋_GBK" w:cs="方正仿宋_GBK"/>
                <w:i w:val="0"/>
                <w:color w:val="000000"/>
                <w:kern w:val="0"/>
                <w:sz w:val="22"/>
                <w:szCs w:val="22"/>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108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支气管镜下应用吸入用盐酸氨溴索肺泡灌洗治疗在儿童社区获得性肺炎的疗效观察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江门市新会区妇幼保健院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val="en-US" w:eastAsia="zh-CN" w:bidi="ar"/>
              </w:rPr>
            </w:pPr>
            <w:r>
              <w:rPr>
                <w:rFonts w:hint="default" w:ascii="方正仿宋_GBK" w:hAnsi="方正仿宋_GBK" w:eastAsia="方正仿宋_GBK" w:cs="方正仿宋_GBK"/>
                <w:i w:val="0"/>
                <w:color w:val="000000"/>
                <w:kern w:val="0"/>
                <w:sz w:val="22"/>
                <w:szCs w:val="22"/>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109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江门市新会区高二年级学生潜伏性结核感染现状调查分析</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江门市新会区人民医院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val="en-US" w:eastAsia="zh-CN" w:bidi="ar"/>
              </w:rPr>
            </w:pPr>
            <w:r>
              <w:rPr>
                <w:rFonts w:hint="default" w:ascii="方正仿宋_GBK" w:hAnsi="方正仿宋_GBK" w:eastAsia="方正仿宋_GBK" w:cs="方正仿宋_GBK"/>
                <w:i w:val="0"/>
                <w:color w:val="000000"/>
                <w:kern w:val="0"/>
                <w:sz w:val="22"/>
                <w:szCs w:val="22"/>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110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温针督脉联合归脾汤对气血虚型眩晕患者椎_基底动脉血流动力的影响</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江门市新会区人民医院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val="en-US" w:eastAsia="zh-CN" w:bidi="ar"/>
              </w:rPr>
            </w:pPr>
            <w:r>
              <w:rPr>
                <w:rFonts w:hint="default" w:ascii="方正仿宋_GBK" w:hAnsi="方正仿宋_GBK" w:eastAsia="方正仿宋_GBK" w:cs="方正仿宋_GBK"/>
                <w:i w:val="0"/>
                <w:color w:val="000000"/>
                <w:kern w:val="0"/>
                <w:sz w:val="22"/>
                <w:szCs w:val="22"/>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111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便捷流动咽拭子采样车在临床应用的分析</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江门市新会区人民医院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val="en-US" w:eastAsia="zh-CN" w:bidi="ar"/>
              </w:rPr>
            </w:pPr>
            <w:r>
              <w:rPr>
                <w:rFonts w:hint="default" w:ascii="方正仿宋_GBK" w:hAnsi="方正仿宋_GBK" w:eastAsia="方正仿宋_GBK" w:cs="方正仿宋_GBK"/>
                <w:i w:val="0"/>
                <w:color w:val="000000"/>
                <w:kern w:val="0"/>
                <w:sz w:val="22"/>
                <w:szCs w:val="22"/>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112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自制护托预防神经外科偏瘫患者足下垂的效果观察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江门市新会区人民医院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val="en-US" w:eastAsia="zh-CN" w:bidi="ar"/>
              </w:rPr>
            </w:pPr>
            <w:r>
              <w:rPr>
                <w:rFonts w:hint="default" w:ascii="方正仿宋_GBK" w:hAnsi="方正仿宋_GBK" w:eastAsia="方正仿宋_GBK" w:cs="方正仿宋_GBK"/>
                <w:i w:val="0"/>
                <w:color w:val="000000"/>
                <w:kern w:val="0"/>
                <w:sz w:val="22"/>
                <w:szCs w:val="22"/>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113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内镜下粘膜下注射联合止血夹治疗消化性溃疡并出血疗效及预后的临床研究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江门市新会区人民医院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val="en-US" w:eastAsia="zh-CN" w:bidi="ar"/>
              </w:rPr>
            </w:pPr>
            <w:r>
              <w:rPr>
                <w:rFonts w:hint="default" w:ascii="方正仿宋_GBK" w:hAnsi="方正仿宋_GBK" w:eastAsia="方正仿宋_GBK" w:cs="方正仿宋_GBK"/>
                <w:i w:val="0"/>
                <w:color w:val="000000"/>
                <w:kern w:val="0"/>
                <w:sz w:val="22"/>
                <w:szCs w:val="22"/>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114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经鼻高流量湿化氧疗联合支气管镜下肺泡灌洗治疗AECOPD并肺部感染疗效观察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江门市新会区人民医院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val="en-US" w:eastAsia="zh-CN" w:bidi="ar"/>
              </w:rPr>
            </w:pPr>
            <w:r>
              <w:rPr>
                <w:rFonts w:hint="default" w:ascii="方正仿宋_GBK" w:hAnsi="方正仿宋_GBK" w:eastAsia="方正仿宋_GBK" w:cs="方正仿宋_GBK"/>
                <w:i w:val="0"/>
                <w:color w:val="000000"/>
                <w:kern w:val="0"/>
                <w:sz w:val="22"/>
                <w:szCs w:val="22"/>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115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关节镜套在膀胱灌注化疗药物操作中的应用探索</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江门市新会区人民医院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val="en-US" w:eastAsia="zh-CN" w:bidi="ar"/>
              </w:rPr>
            </w:pPr>
            <w:r>
              <w:rPr>
                <w:rFonts w:hint="default" w:ascii="方正仿宋_GBK" w:hAnsi="方正仿宋_GBK" w:eastAsia="方正仿宋_GBK" w:cs="方正仿宋_GBK"/>
                <w:i w:val="0"/>
                <w:color w:val="000000"/>
                <w:kern w:val="0"/>
                <w:sz w:val="22"/>
                <w:szCs w:val="22"/>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116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脑部CT及MRI在脑血管取栓术的评估应用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江门市新会区人民医院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val="en-US" w:eastAsia="zh-CN" w:bidi="ar"/>
              </w:rPr>
            </w:pPr>
            <w:r>
              <w:rPr>
                <w:rFonts w:hint="default" w:ascii="方正仿宋_GBK" w:hAnsi="方正仿宋_GBK" w:eastAsia="方正仿宋_GBK" w:cs="方正仿宋_GBK"/>
                <w:i w:val="0"/>
                <w:color w:val="000000"/>
                <w:kern w:val="0"/>
                <w:sz w:val="22"/>
                <w:szCs w:val="22"/>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117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智能穿戴设备辅助监测在危重症患者睡眠管理的临床应用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江门市新会区人民医院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val="en-US" w:eastAsia="zh-CN" w:bidi="ar"/>
              </w:rPr>
            </w:pPr>
            <w:r>
              <w:rPr>
                <w:rFonts w:hint="default" w:ascii="方正仿宋_GBK" w:hAnsi="方正仿宋_GBK" w:eastAsia="方正仿宋_GBK" w:cs="方正仿宋_GBK"/>
                <w:i w:val="0"/>
                <w:color w:val="000000"/>
                <w:kern w:val="0"/>
                <w:sz w:val="22"/>
                <w:szCs w:val="22"/>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118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流程化管理在门诊无菌物品管理中的应用研究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江门市新会区中医院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eastAsia="zh-CN" w:bidi="ar"/>
              </w:rPr>
            </w:pPr>
            <w:r>
              <w:rPr>
                <w:rFonts w:hint="default" w:ascii="方正仿宋_GBK" w:hAnsi="方正仿宋_GBK" w:eastAsia="方正仿宋_GBK" w:cs="方正仿宋_GBK"/>
                <w:i w:val="0"/>
                <w:color w:val="000000"/>
                <w:kern w:val="0"/>
                <w:sz w:val="22"/>
                <w:szCs w:val="22"/>
                <w:u w:val="none"/>
                <w:lang w:eastAsia="zh-CN" w:bidi="ar"/>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119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七式脾胃养生操的创编与视频制作</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江门市新会区中医院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val="en-US" w:eastAsia="zh-CN" w:bidi="ar"/>
              </w:rPr>
            </w:pPr>
            <w:r>
              <w:rPr>
                <w:rFonts w:hint="default" w:ascii="方正仿宋_GBK" w:hAnsi="方正仿宋_GBK" w:eastAsia="方正仿宋_GBK" w:cs="方正仿宋_GBK"/>
                <w:i w:val="0"/>
                <w:color w:val="000000"/>
                <w:kern w:val="0"/>
                <w:sz w:val="22"/>
                <w:szCs w:val="22"/>
                <w:u w:val="none"/>
                <w:lang w:eastAsia="zh-CN" w:bidi="ar"/>
              </w:rPr>
              <w:t>通过</w:t>
            </w:r>
          </w:p>
        </w:tc>
      </w:tr>
      <w:tr>
        <w:tblPrEx>
          <w:tblCellMar>
            <w:top w:w="0" w:type="dxa"/>
            <w:left w:w="108" w:type="dxa"/>
            <w:bottom w:w="0" w:type="dxa"/>
            <w:right w:w="108" w:type="dxa"/>
          </w:tblCellMar>
        </w:tblPrEx>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方正仿宋_GBK" w:hAnsi="方正仿宋_GBK" w:eastAsia="方正仿宋_GBK" w:cs="方正仿宋_GBK"/>
                <w:color w:val="000000"/>
                <w:kern w:val="0"/>
                <w:sz w:val="24"/>
                <w:szCs w:val="24"/>
                <w:lang w:eastAsia="zh-CN" w:bidi="ar-SA"/>
              </w:rPr>
            </w:pPr>
            <w:r>
              <w:rPr>
                <w:rFonts w:hint="default" w:ascii="Times New Roman" w:hAnsi="Times New Roman" w:eastAsia="方正仿宋_GBK"/>
                <w:b/>
                <w:bCs/>
                <w:color w:val="000000"/>
                <w:sz w:val="22"/>
                <w:lang w:eastAsia="zh-CN"/>
              </w:rPr>
              <w:t>台山市（12项）</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120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tabs>
                <w:tab w:val="left" w:pos="682"/>
              </w:tabs>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eastAsia="zh-CN" w:bidi="ar"/>
              </w:rPr>
            </w:pPr>
            <w:r>
              <w:rPr>
                <w:rFonts w:hint="eastAsia" w:ascii="方正仿宋_GBK" w:hAnsi="方正仿宋_GBK" w:eastAsia="方正仿宋_GBK" w:cs="方正仿宋_GBK"/>
                <w:kern w:val="0"/>
                <w:sz w:val="22"/>
                <w:szCs w:val="22"/>
                <w:lang w:val="en-US" w:eastAsia="zh-CN" w:bidi="ar-SA"/>
              </w:rPr>
              <w:t>86寸以上电容式触摸屏(搭配主动笔)项目</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广东泰奇克光电科技有限公司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eastAsia="zh-CN" w:bidi="ar-SA"/>
              </w:rPr>
            </w:pPr>
            <w:r>
              <w:rPr>
                <w:rFonts w:hint="default" w:ascii="方正仿宋_GBK" w:hAnsi="方正仿宋_GBK" w:eastAsia="方正仿宋_GBK" w:cs="方正仿宋_GBK"/>
                <w:color w:val="000000"/>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121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tabs>
                <w:tab w:val="left" w:pos="682"/>
              </w:tabs>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eastAsia="zh-CN" w:bidi="ar"/>
              </w:rPr>
            </w:pPr>
            <w:r>
              <w:rPr>
                <w:rFonts w:hint="default" w:ascii="方正仿宋_GBK" w:hAnsi="方正仿宋_GBK" w:eastAsia="方正仿宋_GBK" w:cs="方正仿宋_GBK"/>
                <w:i w:val="0"/>
                <w:color w:val="000000"/>
                <w:spacing w:val="0"/>
                <w:kern w:val="0"/>
                <w:sz w:val="24"/>
                <w:szCs w:val="24"/>
                <w:u w:val="none"/>
                <w:lang w:eastAsia="zh-CN" w:bidi="ar"/>
              </w:rPr>
              <w:t>思维导图对新型冠状病毒肺炎疫情下患者护理管理质量的影响</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台山市妇幼保健院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eastAsia="zh-CN" w:bidi="ar-SA"/>
              </w:rPr>
            </w:pPr>
            <w:r>
              <w:rPr>
                <w:rFonts w:hint="default" w:ascii="方正仿宋_GBK" w:hAnsi="方正仿宋_GBK" w:eastAsia="方正仿宋_GBK" w:cs="方正仿宋_GBK"/>
                <w:color w:val="000000"/>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122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tabs>
                <w:tab w:val="left" w:pos="682"/>
              </w:tabs>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eastAsia="zh-CN" w:bidi="ar"/>
              </w:rPr>
            </w:pPr>
            <w:r>
              <w:rPr>
                <w:rFonts w:hint="default" w:ascii="方正仿宋_GBK" w:hAnsi="方正仿宋_GBK" w:eastAsia="方正仿宋_GBK" w:cs="方正仿宋_GBK"/>
                <w:i w:val="0"/>
                <w:color w:val="000000"/>
                <w:spacing w:val="0"/>
                <w:kern w:val="0"/>
                <w:sz w:val="24"/>
                <w:szCs w:val="24"/>
                <w:u w:val="none"/>
                <w:lang w:eastAsia="zh-CN" w:bidi="ar"/>
              </w:rPr>
              <w:t>甲状腺激素、AMH和Fsh/LH水平与女性不孕不育的临床相关性研究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台山市妇幼保健院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eastAsia="zh-CN" w:bidi="ar-SA"/>
              </w:rPr>
            </w:pPr>
            <w:r>
              <w:rPr>
                <w:rFonts w:hint="default" w:ascii="方正仿宋_GBK" w:hAnsi="方正仿宋_GBK" w:eastAsia="方正仿宋_GBK" w:cs="方正仿宋_GBK"/>
                <w:color w:val="000000"/>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123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tabs>
                <w:tab w:val="left" w:pos="682"/>
              </w:tabs>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负压组合式硬管镜（硕通镜）联合输尿管软镜治疗&lt;3cm无积水肾结石的安全性和疗效观察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台山市第二人民医院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val="en-US" w:eastAsia="zh-CN" w:bidi="ar-SA"/>
              </w:rPr>
            </w:pPr>
            <w:r>
              <w:rPr>
                <w:rFonts w:hint="default" w:ascii="方正仿宋_GBK" w:hAnsi="方正仿宋_GBK" w:eastAsia="方正仿宋_GBK" w:cs="方正仿宋_GBK"/>
                <w:color w:val="000000"/>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124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tabs>
                <w:tab w:val="left" w:pos="682"/>
              </w:tabs>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核仁素（Nucleolin）的表达定位和定量在鼻咽癌演变、生物学行为的临床病理特征相关性的研究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台山市人民医院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eastAsia="zh-CN" w:bidi="ar-SA"/>
              </w:rPr>
            </w:pPr>
            <w:r>
              <w:rPr>
                <w:rFonts w:hint="default" w:ascii="方正仿宋_GBK" w:hAnsi="方正仿宋_GBK" w:eastAsia="方正仿宋_GBK" w:cs="方正仿宋_GBK"/>
                <w:color w:val="000000"/>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125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tabs>
                <w:tab w:val="left" w:pos="682"/>
              </w:tabs>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超早期支架辅助栓塞颅内破裂动脉瘤的安全性及疗效</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台山市人民医院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val="en-US" w:eastAsia="zh-CN" w:bidi="ar-SA"/>
              </w:rPr>
            </w:pPr>
            <w:r>
              <w:rPr>
                <w:rFonts w:hint="default" w:ascii="方正仿宋_GBK" w:hAnsi="方正仿宋_GBK" w:eastAsia="方正仿宋_GBK" w:cs="方正仿宋_GBK"/>
                <w:color w:val="000000"/>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126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tabs>
                <w:tab w:val="left" w:pos="682"/>
              </w:tabs>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追踪方法学在静脉治疗护理管理中的应用研究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台山市人民医院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val="en-US" w:eastAsia="zh-CN" w:bidi="ar-SA"/>
              </w:rPr>
            </w:pPr>
            <w:r>
              <w:rPr>
                <w:rFonts w:hint="default" w:ascii="方正仿宋_GBK" w:hAnsi="方正仿宋_GBK" w:eastAsia="方正仿宋_GBK" w:cs="方正仿宋_GBK"/>
                <w:color w:val="000000"/>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127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tabs>
                <w:tab w:val="left" w:pos="682"/>
              </w:tabs>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前庭康复联合高压氧治疗急性小脑梗死所致共济失调</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台山市人民医院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val="en-US" w:eastAsia="zh-CN" w:bidi="ar-SA"/>
              </w:rPr>
            </w:pPr>
            <w:r>
              <w:rPr>
                <w:rFonts w:hint="default" w:ascii="方正仿宋_GBK" w:hAnsi="方正仿宋_GBK" w:eastAsia="方正仿宋_GBK" w:cs="方正仿宋_GBK"/>
                <w:color w:val="000000"/>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128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tabs>
                <w:tab w:val="left" w:pos="682"/>
              </w:tabs>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超声动态监测神经重症去骨瓣减压患者救治中的应用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台山市人民医院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val="en-US" w:eastAsia="zh-CN" w:bidi="ar-SA"/>
              </w:rPr>
            </w:pPr>
            <w:r>
              <w:rPr>
                <w:rFonts w:hint="default" w:ascii="方正仿宋_GBK" w:hAnsi="方正仿宋_GBK" w:eastAsia="方正仿宋_GBK" w:cs="方正仿宋_GBK"/>
                <w:color w:val="000000"/>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129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tabs>
                <w:tab w:val="left" w:pos="682"/>
              </w:tabs>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移动医疗对早发型子痫前期产妇进行产后延续护理的应用</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台山市人民医院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val="en-US" w:eastAsia="zh-CN" w:bidi="ar-SA"/>
              </w:rPr>
            </w:pPr>
            <w:r>
              <w:rPr>
                <w:rFonts w:hint="default" w:ascii="方正仿宋_GBK" w:hAnsi="方正仿宋_GBK" w:eastAsia="方正仿宋_GBK" w:cs="方正仿宋_GBK"/>
                <w:color w:val="000000"/>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130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tabs>
                <w:tab w:val="left" w:pos="682"/>
              </w:tabs>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铝合金衣架自动生产装置</w:t>
            </w:r>
            <w:r>
              <w:rPr>
                <w:rFonts w:hint="default" w:ascii="方正仿宋_GBK" w:hAnsi="方正仿宋_GBK" w:eastAsia="方正仿宋_GBK" w:cs="方正仿宋_GBK"/>
                <w:i w:val="0"/>
                <w:color w:val="000000"/>
                <w:spacing w:val="0"/>
                <w:kern w:val="0"/>
                <w:sz w:val="24"/>
                <w:szCs w:val="24"/>
                <w:u w:val="none"/>
                <w:lang w:val="en-US" w:eastAsia="zh-CN" w:bidi="ar"/>
              </w:rPr>
              <w:tab/>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台山市万力达金属制品科技有限公司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eastAsia="zh-CN" w:bidi="ar-SA"/>
              </w:rPr>
            </w:pPr>
            <w:r>
              <w:rPr>
                <w:rFonts w:hint="default" w:ascii="方正仿宋_GBK" w:hAnsi="方正仿宋_GBK" w:eastAsia="方正仿宋_GBK" w:cs="方正仿宋_GBK"/>
                <w:color w:val="000000"/>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131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tabs>
                <w:tab w:val="left" w:pos="682"/>
              </w:tabs>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val="en-US" w:eastAsia="zh-CN" w:bidi="ar"/>
              </w:rPr>
            </w:pPr>
            <w:r>
              <w:rPr>
                <w:rFonts w:hint="default" w:ascii="方正仿宋_GBK" w:hAnsi="方正仿宋_GBK" w:eastAsia="方正仿宋_GBK" w:cs="方正仿宋_GBK"/>
                <w:i w:val="0"/>
                <w:color w:val="000000"/>
                <w:spacing w:val="0"/>
                <w:kern w:val="0"/>
                <w:sz w:val="24"/>
                <w:szCs w:val="24"/>
                <w:u w:val="none"/>
                <w:lang w:val="en-US" w:eastAsia="zh-CN" w:bidi="ar"/>
              </w:rPr>
              <w:t>经皮椎间孔镜椎板间直接法治疗L5/S1腰椎间盘突出症的临床研究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台山市人民医院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eastAsia="zh-CN" w:bidi="ar-SA"/>
              </w:rPr>
            </w:pPr>
            <w:r>
              <w:rPr>
                <w:rFonts w:hint="default" w:ascii="方正仿宋_GBK" w:hAnsi="方正仿宋_GBK" w:eastAsia="方正仿宋_GBK" w:cs="方正仿宋_GBK"/>
                <w:color w:val="000000"/>
                <w:kern w:val="0"/>
                <w:sz w:val="22"/>
                <w:szCs w:val="22"/>
                <w:lang w:eastAsia="zh-CN" w:bidi="ar-SA"/>
              </w:rPr>
              <w:t>结题</w:t>
            </w:r>
          </w:p>
        </w:tc>
      </w:tr>
      <w:tr>
        <w:tblPrEx>
          <w:tblCellMar>
            <w:top w:w="0" w:type="dxa"/>
            <w:left w:w="108" w:type="dxa"/>
            <w:bottom w:w="0" w:type="dxa"/>
            <w:right w:w="108" w:type="dxa"/>
          </w:tblCellMar>
        </w:tblPrEx>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方正仿宋_GBK" w:hAnsi="方正仿宋_GBK" w:eastAsia="方正仿宋_GBK" w:cs="方正仿宋_GBK"/>
                <w:i w:val="0"/>
                <w:color w:val="000000"/>
                <w:kern w:val="0"/>
                <w:sz w:val="24"/>
                <w:szCs w:val="24"/>
                <w:u w:val="none"/>
                <w:lang w:eastAsia="zh-CN" w:bidi="ar"/>
              </w:rPr>
            </w:pPr>
            <w:r>
              <w:rPr>
                <w:rFonts w:hint="default" w:ascii="Times New Roman" w:hAnsi="Times New Roman" w:eastAsia="方正仿宋_GBK"/>
                <w:b/>
                <w:bCs/>
                <w:color w:val="000000"/>
                <w:sz w:val="22"/>
                <w:lang w:eastAsia="zh-CN"/>
              </w:rPr>
              <w:t>恩平市（10项）</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132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德谷胰岛素与甘精胰岛素对2型糖尿病患者TIR的影响的对比研究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恩平市人民医院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eastAsia="zh-CN" w:bidi="ar"/>
              </w:rPr>
            </w:pPr>
            <w:r>
              <w:rPr>
                <w:rFonts w:hint="default" w:ascii="方正仿宋_GBK" w:hAnsi="方正仿宋_GBK" w:eastAsia="方正仿宋_GBK" w:cs="方正仿宋_GBK"/>
                <w:color w:val="000000"/>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133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针对性护理干预对脑干梗死致吞咽功能障碍患者预后康复的影响研究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恩平市人民医院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color w:val="000000"/>
                <w:kern w:val="0"/>
                <w:sz w:val="22"/>
                <w:szCs w:val="22"/>
                <w:u w:val="none"/>
                <w:lang w:val="en-US" w:eastAsia="zh-CN" w:bidi="ar"/>
              </w:rPr>
            </w:pPr>
            <w:r>
              <w:rPr>
                <w:rFonts w:hint="default" w:ascii="方正仿宋_GBK" w:hAnsi="方正仿宋_GBK" w:eastAsia="方正仿宋_GBK" w:cs="方正仿宋_GBK"/>
                <w:color w:val="000000"/>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134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江门市智能液压机械设备工程技术研究中心</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江门市金丰机械制造有限公司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eastAsia="zh-CN" w:bidi="ar-SA"/>
              </w:rPr>
            </w:pPr>
            <w:r>
              <w:rPr>
                <w:rFonts w:hint="default" w:ascii="方正仿宋_GBK" w:hAnsi="方正仿宋_GBK" w:eastAsia="方正仿宋_GBK" w:cs="方正仿宋_GBK"/>
                <w:color w:val="000000"/>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135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江门市沐浴洗涤用品工程技术研究中心</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恩平安益日化有限公司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eastAsia="zh-CN" w:bidi="ar-SA"/>
              </w:rPr>
            </w:pPr>
            <w:r>
              <w:rPr>
                <w:rFonts w:hint="default" w:ascii="方正仿宋_GBK" w:hAnsi="方正仿宋_GBK" w:eastAsia="方正仿宋_GBK" w:cs="方正仿宋_GBK"/>
                <w:color w:val="000000"/>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136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江门市精密机械零部件工程技术研究中心</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恩平市金铭机械制造有限公司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eastAsia="zh-CN" w:bidi="ar-SA"/>
              </w:rPr>
            </w:pPr>
            <w:r>
              <w:rPr>
                <w:rFonts w:hint="default" w:ascii="方正仿宋_GBK" w:hAnsi="方正仿宋_GBK" w:eastAsia="方正仿宋_GBK" w:cs="方正仿宋_GBK"/>
                <w:color w:val="000000"/>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137</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江门市活性纳米碳酸钙工程技术研究中心</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恩平白翠华实业有限公司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eastAsia="zh-CN" w:bidi="ar-SA"/>
              </w:rPr>
            </w:pPr>
            <w:r>
              <w:rPr>
                <w:rFonts w:hint="default" w:ascii="方正仿宋_GBK" w:hAnsi="方正仿宋_GBK" w:eastAsia="方正仿宋_GBK" w:cs="方正仿宋_GBK"/>
                <w:color w:val="000000"/>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138</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江门市新型环保纳米碳酸钙工程技术研究中心</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广东汇雄实业投资有限公司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eastAsia="zh-CN" w:bidi="ar-SA"/>
              </w:rPr>
            </w:pPr>
            <w:r>
              <w:rPr>
                <w:rFonts w:hint="default" w:ascii="方正仿宋_GBK" w:hAnsi="方正仿宋_GBK" w:eastAsia="方正仿宋_GBK" w:cs="方正仿宋_GBK"/>
                <w:color w:val="000000"/>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139</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江门市建筑陶瓷制备工程技术研究中心</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广东荣高陶瓷有限公司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eastAsia="zh-CN" w:bidi="ar-SA"/>
              </w:rPr>
            </w:pPr>
            <w:r>
              <w:rPr>
                <w:rFonts w:hint="default" w:ascii="方正仿宋_GBK" w:hAnsi="方正仿宋_GBK" w:eastAsia="方正仿宋_GBK" w:cs="方正仿宋_GBK"/>
                <w:color w:val="000000"/>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140</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江门市环保全植鞣皮革工程技术研究开发中心</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恩平瑞昌制革有限公司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eastAsia="zh-CN" w:bidi="ar-SA"/>
              </w:rPr>
            </w:pPr>
            <w:r>
              <w:rPr>
                <w:rFonts w:hint="default" w:ascii="方正仿宋_GBK" w:hAnsi="方正仿宋_GBK" w:eastAsia="方正仿宋_GBK" w:cs="方正仿宋_GBK"/>
                <w:color w:val="000000"/>
                <w:kern w:val="0"/>
                <w:sz w:val="22"/>
                <w:szCs w:val="22"/>
                <w:lang w:eastAsia="zh-CN" w:bidi="ar-SA"/>
              </w:rPr>
              <w:t>通过</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141</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江门市活猪智能化养殖工程技术研究中心</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恩平市东骏农业有限公司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eastAsia="zh-CN" w:bidi="ar-SA"/>
              </w:rPr>
            </w:pPr>
            <w:r>
              <w:rPr>
                <w:rFonts w:hint="default" w:ascii="方正仿宋_GBK" w:hAnsi="方正仿宋_GBK" w:eastAsia="方正仿宋_GBK" w:cs="方正仿宋_GBK"/>
                <w:color w:val="000000"/>
                <w:kern w:val="0"/>
                <w:sz w:val="22"/>
                <w:szCs w:val="22"/>
                <w:lang w:eastAsia="zh-CN" w:bidi="ar-SA"/>
              </w:rPr>
              <w:t>结题</w:t>
            </w:r>
          </w:p>
        </w:tc>
      </w:tr>
      <w:tr>
        <w:tblPrEx>
          <w:tblCellMar>
            <w:top w:w="0" w:type="dxa"/>
            <w:left w:w="108" w:type="dxa"/>
            <w:bottom w:w="0" w:type="dxa"/>
            <w:right w:w="108" w:type="dxa"/>
          </w:tblCellMar>
        </w:tblPrEx>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方正仿宋_GBK" w:hAnsi="方正仿宋_GBK" w:eastAsia="方正仿宋_GBK" w:cs="方正仿宋_GBK"/>
                <w:color w:val="000000"/>
                <w:kern w:val="0"/>
                <w:sz w:val="22"/>
                <w:szCs w:val="22"/>
                <w:lang w:eastAsia="zh-CN" w:bidi="ar-SA"/>
              </w:rPr>
            </w:pPr>
            <w:r>
              <w:rPr>
                <w:rFonts w:hint="default" w:ascii="Times New Roman" w:hAnsi="Times New Roman" w:eastAsia="方正仿宋_GBK"/>
                <w:b/>
                <w:bCs/>
                <w:color w:val="000000"/>
                <w:sz w:val="22"/>
                <w:lang w:eastAsia="zh-CN"/>
              </w:rPr>
              <w:t>鹤山市（1项）</w:t>
            </w:r>
          </w:p>
        </w:tc>
      </w:tr>
      <w:tr>
        <w:tblPrEx>
          <w:tblCellMar>
            <w:top w:w="0" w:type="dxa"/>
            <w:left w:w="108" w:type="dxa"/>
            <w:bottom w:w="0" w:type="dxa"/>
            <w:right w:w="108" w:type="dxa"/>
          </w:tblCellMar>
        </w:tblPrEx>
        <w:trPr>
          <w:trHeight w:val="56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142</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小针刀疗法治疗颈肩腰腿痛对患者的临床疗效及疼痛方面的效果研究</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ab/>
            </w:r>
            <w:r>
              <w:rPr>
                <w:rFonts w:hint="eastAsia" w:ascii="方正仿宋_GBK" w:hAnsi="方正仿宋_GBK" w:eastAsia="方正仿宋_GBK" w:cs="方正仿宋_GBK"/>
                <w:i w:val="0"/>
                <w:color w:val="000000"/>
                <w:spacing w:val="0"/>
                <w:kern w:val="0"/>
                <w:sz w:val="24"/>
                <w:szCs w:val="24"/>
                <w:u w:val="none"/>
                <w:lang w:val="en-US" w:eastAsia="zh-CN" w:bidi="ar"/>
              </w:rPr>
              <w:t>鹤山市中医院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eastAsia="zh-CN" w:bidi="ar-SA"/>
              </w:rPr>
            </w:pPr>
            <w:r>
              <w:rPr>
                <w:rFonts w:hint="default" w:ascii="方正仿宋_GBK" w:hAnsi="方正仿宋_GBK" w:eastAsia="方正仿宋_GBK" w:cs="方正仿宋_GBK"/>
                <w:color w:val="000000"/>
                <w:kern w:val="0"/>
                <w:sz w:val="22"/>
                <w:szCs w:val="22"/>
                <w:lang w:eastAsia="zh-CN" w:bidi="ar-SA"/>
              </w:rPr>
              <w:t>结题</w:t>
            </w:r>
          </w:p>
        </w:tc>
      </w:tr>
      <w:tr>
        <w:tblPrEx>
          <w:tblCellMar>
            <w:top w:w="0" w:type="dxa"/>
            <w:left w:w="108" w:type="dxa"/>
            <w:bottom w:w="0" w:type="dxa"/>
            <w:right w:w="108" w:type="dxa"/>
          </w:tblCellMar>
        </w:tblPrEx>
        <w:trPr>
          <w:trHeight w:val="567" w:hRule="atLeast"/>
          <w:jc w:val="center"/>
        </w:trPr>
        <w:tc>
          <w:tcPr>
            <w:tcW w:w="103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方正仿宋_GBK" w:hAnsi="方正仿宋_GBK" w:eastAsia="方正仿宋_GBK" w:cs="方正仿宋_GBK"/>
                <w:color w:val="000000"/>
                <w:kern w:val="0"/>
                <w:sz w:val="22"/>
                <w:szCs w:val="22"/>
                <w:lang w:eastAsia="zh-CN" w:bidi="ar-SA"/>
              </w:rPr>
            </w:pPr>
            <w:r>
              <w:rPr>
                <w:rFonts w:hint="default" w:ascii="Times New Roman" w:hAnsi="Times New Roman" w:eastAsia="方正仿宋_GBK"/>
                <w:b/>
                <w:bCs/>
                <w:color w:val="000000"/>
                <w:sz w:val="22"/>
                <w:lang w:eastAsia="zh-CN"/>
              </w:rPr>
              <w:t>蓬江区（4项）</w:t>
            </w:r>
          </w:p>
        </w:tc>
      </w:tr>
      <w:tr>
        <w:tblPrEx>
          <w:tblCellMar>
            <w:top w:w="0" w:type="dxa"/>
            <w:left w:w="108" w:type="dxa"/>
            <w:bottom w:w="0" w:type="dxa"/>
            <w:right w:w="108" w:type="dxa"/>
          </w:tblCellMar>
        </w:tblPrEx>
        <w:trPr>
          <w:trHeight w:val="79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143</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高安全性便捷爆米花机的研发</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江门市升迅科技实业有限公司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eastAsia="zh-CN" w:bidi="ar-SA"/>
              </w:rPr>
            </w:pPr>
            <w:r>
              <w:rPr>
                <w:rFonts w:hint="default" w:ascii="方正仿宋_GBK" w:hAnsi="方正仿宋_GBK" w:eastAsia="方正仿宋_GBK" w:cs="方正仿宋_GBK"/>
                <w:color w:val="000000"/>
                <w:kern w:val="0"/>
                <w:sz w:val="22"/>
                <w:szCs w:val="22"/>
                <w:lang w:eastAsia="zh-CN" w:bidi="ar-SA"/>
              </w:rPr>
              <w:t>通过</w:t>
            </w:r>
          </w:p>
        </w:tc>
      </w:tr>
      <w:tr>
        <w:tblPrEx>
          <w:tblCellMar>
            <w:top w:w="0" w:type="dxa"/>
            <w:left w:w="108" w:type="dxa"/>
            <w:bottom w:w="0" w:type="dxa"/>
            <w:right w:w="108" w:type="dxa"/>
          </w:tblCellMar>
        </w:tblPrEx>
        <w:trPr>
          <w:trHeight w:val="79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144</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基于云计算及定位技术的全场景三维灯光交互系统</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江门市华彩立方科技有限公司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eastAsia="zh-CN" w:bidi="ar-SA"/>
              </w:rPr>
            </w:pPr>
            <w:r>
              <w:rPr>
                <w:rFonts w:hint="default" w:ascii="方正仿宋_GBK" w:hAnsi="方正仿宋_GBK" w:eastAsia="方正仿宋_GBK" w:cs="方正仿宋_GBK"/>
                <w:color w:val="000000"/>
                <w:kern w:val="0"/>
                <w:sz w:val="22"/>
                <w:szCs w:val="22"/>
                <w:lang w:eastAsia="zh-CN" w:bidi="ar-SA"/>
              </w:rPr>
              <w:t>通过</w:t>
            </w:r>
          </w:p>
        </w:tc>
      </w:tr>
      <w:tr>
        <w:tblPrEx>
          <w:tblCellMar>
            <w:top w:w="0" w:type="dxa"/>
            <w:left w:w="108" w:type="dxa"/>
            <w:bottom w:w="0" w:type="dxa"/>
            <w:right w:w="108" w:type="dxa"/>
          </w:tblCellMar>
        </w:tblPrEx>
        <w:trPr>
          <w:trHeight w:val="79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145</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江门市4K高清电视与智能多媒体技术重点实验室</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color w:val="000000"/>
                <w:spacing w:val="0"/>
                <w:kern w:val="0"/>
                <w:sz w:val="24"/>
                <w:szCs w:val="24"/>
                <w:u w:val="none"/>
                <w:lang w:val="en-US" w:eastAsia="zh-CN" w:bidi="ar"/>
              </w:rPr>
            </w:pPr>
            <w:r>
              <w:rPr>
                <w:rFonts w:hint="eastAsia" w:ascii="方正仿宋_GBK" w:hAnsi="方正仿宋_GBK" w:eastAsia="方正仿宋_GBK" w:cs="方正仿宋_GBK"/>
                <w:i w:val="0"/>
                <w:color w:val="000000"/>
                <w:spacing w:val="0"/>
                <w:kern w:val="0"/>
                <w:sz w:val="24"/>
                <w:szCs w:val="24"/>
                <w:u w:val="none"/>
                <w:lang w:val="en-US" w:eastAsia="zh-CN" w:bidi="ar"/>
              </w:rPr>
              <w:t>广东海信电子有限公司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eastAsia="zh-CN" w:bidi="ar-SA"/>
              </w:rPr>
            </w:pPr>
            <w:r>
              <w:rPr>
                <w:rFonts w:hint="default" w:ascii="方正仿宋_GBK" w:hAnsi="方正仿宋_GBK" w:eastAsia="方正仿宋_GBK" w:cs="方正仿宋_GBK"/>
                <w:color w:val="000000"/>
                <w:kern w:val="0"/>
                <w:sz w:val="22"/>
                <w:szCs w:val="22"/>
                <w:lang w:eastAsia="zh-CN" w:bidi="ar-SA"/>
              </w:rPr>
              <w:t>通过</w:t>
            </w:r>
          </w:p>
        </w:tc>
      </w:tr>
      <w:tr>
        <w:tblPrEx>
          <w:tblCellMar>
            <w:top w:w="0" w:type="dxa"/>
            <w:left w:w="108" w:type="dxa"/>
            <w:bottom w:w="0" w:type="dxa"/>
            <w:right w:w="108" w:type="dxa"/>
          </w:tblCellMar>
        </w:tblPrEx>
        <w:trPr>
          <w:trHeight w:val="797" w:hRule="atLeas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kern w:val="0"/>
                <w:sz w:val="22"/>
                <w:szCs w:val="22"/>
                <w:lang w:eastAsia="zh-CN" w:bidi="ar-SA"/>
              </w:rPr>
            </w:pPr>
            <w:r>
              <w:rPr>
                <w:rFonts w:hint="default" w:ascii="Times New Roman" w:hAnsi="Times New Roman" w:eastAsia="方正仿宋_GBK" w:cs="Times New Roman"/>
                <w:color w:val="000000"/>
                <w:kern w:val="0"/>
                <w:sz w:val="22"/>
                <w:szCs w:val="22"/>
                <w:lang w:eastAsia="zh-CN" w:bidi="ar-SA"/>
              </w:rPr>
              <w:t>146</w:t>
            </w:r>
          </w:p>
        </w:tc>
        <w:tc>
          <w:tcPr>
            <w:tcW w:w="51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_GBK" w:hAnsi="方正仿宋_GBK" w:eastAsia="方正仿宋_GBK" w:cs="方正仿宋_GBK"/>
                <w:i w:val="0"/>
                <w:color w:val="000000"/>
                <w:spacing w:val="0"/>
                <w:kern w:val="0"/>
                <w:sz w:val="24"/>
                <w:szCs w:val="24"/>
                <w:u w:val="none"/>
                <w:lang w:eastAsia="zh-CN" w:bidi="ar"/>
              </w:rPr>
            </w:pPr>
            <w:r>
              <w:rPr>
                <w:rFonts w:hint="default" w:ascii="方正仿宋_GBK" w:hAnsi="方正仿宋_GBK" w:eastAsia="方正仿宋_GBK" w:cs="方正仿宋_GBK"/>
                <w:i w:val="0"/>
                <w:color w:val="000000"/>
                <w:spacing w:val="0"/>
                <w:kern w:val="0"/>
                <w:sz w:val="24"/>
                <w:szCs w:val="24"/>
                <w:u w:val="none"/>
                <w:lang w:eastAsia="zh-CN" w:bidi="ar"/>
              </w:rPr>
              <w:t>企鹅圈社区运营平台</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仿宋_GBK" w:hAnsi="方正仿宋_GBK" w:eastAsia="方正仿宋_GBK" w:cs="方正仿宋_GBK"/>
                <w:i w:val="0"/>
                <w:color w:val="000000"/>
                <w:spacing w:val="0"/>
                <w:kern w:val="0"/>
                <w:sz w:val="24"/>
                <w:szCs w:val="24"/>
                <w:u w:val="none"/>
                <w:lang w:eastAsia="zh-CN" w:bidi="ar"/>
              </w:rPr>
            </w:pPr>
            <w:r>
              <w:rPr>
                <w:rFonts w:hint="default" w:ascii="方正仿宋_GBK" w:hAnsi="方正仿宋_GBK" w:eastAsia="方正仿宋_GBK" w:cs="方正仿宋_GBK"/>
                <w:i w:val="0"/>
                <w:color w:val="000000"/>
                <w:spacing w:val="0"/>
                <w:kern w:val="0"/>
                <w:sz w:val="24"/>
                <w:szCs w:val="24"/>
                <w:u w:val="none"/>
                <w:lang w:eastAsia="zh-CN" w:bidi="ar"/>
              </w:rPr>
              <w:t>江门市华城信息科技有限公司</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color w:val="000000"/>
                <w:kern w:val="0"/>
                <w:sz w:val="22"/>
                <w:szCs w:val="22"/>
                <w:lang w:eastAsia="zh-CN" w:bidi="ar-SA"/>
              </w:rPr>
            </w:pPr>
            <w:r>
              <w:rPr>
                <w:rFonts w:hint="default" w:ascii="方正仿宋_GBK" w:hAnsi="方正仿宋_GBK" w:eastAsia="方正仿宋_GBK" w:cs="方正仿宋_GBK"/>
                <w:color w:val="000000"/>
                <w:kern w:val="0"/>
                <w:sz w:val="22"/>
                <w:szCs w:val="22"/>
                <w:lang w:eastAsia="zh-CN" w:bidi="ar-SA"/>
              </w:rPr>
              <w:t>通过</w:t>
            </w:r>
          </w:p>
        </w:tc>
      </w:tr>
    </w:tbl>
    <w:p/>
    <w:sectPr>
      <w:pgSz w:w="11906" w:h="16838"/>
      <w:pgMar w:top="1020" w:right="1800" w:bottom="6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5550E98"/>
    <w:rsid w:val="037C9781"/>
    <w:rsid w:val="173BE705"/>
    <w:rsid w:val="1B7FD4FE"/>
    <w:rsid w:val="1D71ABC8"/>
    <w:rsid w:val="26AB19E9"/>
    <w:rsid w:val="2CFB17F1"/>
    <w:rsid w:val="36FF4BFE"/>
    <w:rsid w:val="3B7BA9DA"/>
    <w:rsid w:val="3CFBD0EF"/>
    <w:rsid w:val="3E0DEDCB"/>
    <w:rsid w:val="3EF6D84D"/>
    <w:rsid w:val="3FE72CA6"/>
    <w:rsid w:val="3FFF194D"/>
    <w:rsid w:val="4DEE4CBF"/>
    <w:rsid w:val="55DB4B37"/>
    <w:rsid w:val="56DF2DCE"/>
    <w:rsid w:val="5D7D638E"/>
    <w:rsid w:val="5FBE5F78"/>
    <w:rsid w:val="63BFD3E1"/>
    <w:rsid w:val="65FC08EE"/>
    <w:rsid w:val="69FFEBFD"/>
    <w:rsid w:val="6DEF8C86"/>
    <w:rsid w:val="6F370E47"/>
    <w:rsid w:val="6FFE7865"/>
    <w:rsid w:val="73B7739E"/>
    <w:rsid w:val="75F957C9"/>
    <w:rsid w:val="769F4252"/>
    <w:rsid w:val="76CF79BC"/>
    <w:rsid w:val="7AFFD2DC"/>
    <w:rsid w:val="7B7B31CF"/>
    <w:rsid w:val="7BF9622B"/>
    <w:rsid w:val="7BFE3503"/>
    <w:rsid w:val="7BFEEB93"/>
    <w:rsid w:val="7BFFBFEC"/>
    <w:rsid w:val="7EFD7FEE"/>
    <w:rsid w:val="7F6EE8E5"/>
    <w:rsid w:val="7F77DF37"/>
    <w:rsid w:val="7F9F286A"/>
    <w:rsid w:val="7FB1C1EF"/>
    <w:rsid w:val="7FDDF3E7"/>
    <w:rsid w:val="7FEBC509"/>
    <w:rsid w:val="7FF29F26"/>
    <w:rsid w:val="7FFB337B"/>
    <w:rsid w:val="7FFF0A04"/>
    <w:rsid w:val="8BE14244"/>
    <w:rsid w:val="A77E42B2"/>
    <w:rsid w:val="AB3B09CB"/>
    <w:rsid w:val="AFAFC8C4"/>
    <w:rsid w:val="B7F7D113"/>
    <w:rsid w:val="BADBCD22"/>
    <w:rsid w:val="BF2E5ED8"/>
    <w:rsid w:val="BF676B63"/>
    <w:rsid w:val="C3BF0829"/>
    <w:rsid w:val="CEEF895E"/>
    <w:rsid w:val="D5550E98"/>
    <w:rsid w:val="DBF9E318"/>
    <w:rsid w:val="DBFB1E1C"/>
    <w:rsid w:val="DD7F2C0C"/>
    <w:rsid w:val="DDDE3462"/>
    <w:rsid w:val="E71F74D8"/>
    <w:rsid w:val="E9BEE489"/>
    <w:rsid w:val="E9DBE064"/>
    <w:rsid w:val="EF3E9273"/>
    <w:rsid w:val="EF6F06EF"/>
    <w:rsid w:val="EFBB76ED"/>
    <w:rsid w:val="EFFC5223"/>
    <w:rsid w:val="F2FE8B1B"/>
    <w:rsid w:val="F6DFF8AD"/>
    <w:rsid w:val="F7E76897"/>
    <w:rsid w:val="F7EF0E92"/>
    <w:rsid w:val="F975CF4E"/>
    <w:rsid w:val="FA9A51C6"/>
    <w:rsid w:val="FAFF45DE"/>
    <w:rsid w:val="FCDF05B6"/>
    <w:rsid w:val="FD9F29ED"/>
    <w:rsid w:val="FDFD48C3"/>
    <w:rsid w:val="FDFF49A3"/>
    <w:rsid w:val="FEFD72D9"/>
    <w:rsid w:val="FEFEB2D2"/>
    <w:rsid w:val="FF7BC89E"/>
    <w:rsid w:val="FF8B6358"/>
    <w:rsid w:val="FFBF2D1F"/>
    <w:rsid w:val="FFDEC902"/>
    <w:rsid w:val="FFF7DCDA"/>
    <w:rsid w:val="FFFF63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rPr>
      <w:rFonts w:ascii="Calibri" w:hAnsi="Calibri"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2023-01-30T02:57:00Z</dcterms:created>
  <dc:creator>uos</dc:creator>
  <cp:lastModifiedBy>greatwall</cp:lastModifiedBy>
  <dcterms:modified xsi:type="dcterms:W3CDTF">2023-10-23T17:10:42Z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