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  <w:r>
        <w:rPr>
          <w:rFonts w:hint="default" w:eastAsia="黑体" w:cs="Times New Roman"/>
          <w:color w:val="auto"/>
          <w:highlight w:val="none"/>
        </w:rPr>
        <w:t>4</w:t>
      </w:r>
    </w:p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关于部分</w:t>
      </w:r>
      <w:r>
        <w:rPr>
          <w:rFonts w:hint="default" w:ascii="方正小标宋简体" w:hAnsi="仿宋" w:eastAsia="方正小标宋简体" w:cs="仿宋"/>
          <w:sz w:val="44"/>
          <w:szCs w:val="44"/>
          <w:highlight w:val="none"/>
        </w:rPr>
        <w:t>检验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Times New Roman" w:hAnsi="Times New Roman" w:eastAsia="仿宋_GB231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铅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铅是一种常见的重金属元素污染物，长期食用铅含量超标的食品，可能会对人体的血液系统、神经系统产生损害，尤其对儿童生长和智力发育的影响较大。《食品安全国家标准 食品中污染物限量》（GB 2762-2017）中规定，铅在</w:t>
      </w:r>
      <w:r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叶菜</w:t>
      </w: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类蔬菜中最大限量为0.</w:t>
      </w:r>
      <w:r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mg/kg。</w:t>
      </w:r>
      <w:r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上海青</w:t>
      </w: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中铅超标的原因可能是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可能是种植过程对环境中</w:t>
      </w: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铅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元素的富集</w:t>
      </w:r>
      <w:r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噻虫胺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噻虫胺属新烟碱类杀虫剂，具有内吸性、触杀和胃毒作用，对蚜虫、斑潜蝇等有较好防效。少量的残留不会引起人体急性中毒，但长期食用噻虫胺超标的食品，对人体健康可能有一定影响。《食品安全国家标准 食品中农药最大残留限量》（GB 2763—2021）中规定，噻虫胺在</w:t>
      </w:r>
      <w:r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根茎类蔬菜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中的最大残留限量值为0.0</w:t>
      </w:r>
      <w:r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mg/kg。</w:t>
      </w:r>
      <w:r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生姜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中噻虫胺残留量超标的原因，可能是为快速控制虫害，加大用药量或未遵守采摘间隔期规定，致使上市销售的产品中残留量超标。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二氧化硫</w:t>
      </w:r>
    </w:p>
    <w:p>
      <w:pPr>
        <w:widowControl/>
        <w:shd w:val="clear" w:color="auto" w:fill="FFFFFF"/>
        <w:ind w:firstLine="640" w:firstLineChars="20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氧化硫、焦亚硫酸钾、亚硫酸钠等是食品加工中常用的漂白剂和防腐剂，使用后会产生二氧化硫残留。摄入少量二氧化硫，可在人体内经酶转化后由尿液排出体外，一般不会对人体健康造成不良影响，但如果长期过量摄入二氧化硫，可能会对健康不利。</w:t>
      </w: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《食品安全国家标准 食品添加剂使用标准》（GB 2760-2014）中规定，湿米粉</w:t>
      </w:r>
      <w:r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和粿条粉不得使用二氧化硫，产品出现二氧化硫可能是生产企业</w:t>
      </w: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使用连二亚硫酸钠作为防腐剂，二氧化硫是其残留的物质。目的是可以延长在常温潮湿的环境下的保存时间。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恩诺沙星</w:t>
      </w:r>
    </w:p>
    <w:p>
      <w:pPr>
        <w:widowControl/>
        <w:shd w:val="clear" w:color="auto" w:fill="FFFFFF"/>
        <w:ind w:firstLine="640" w:firstLineChars="200"/>
        <w:rPr>
          <w:rFonts w:hint="eastAsia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恩诺沙星属第三代喹诺酮类药物，是一类人工合成的广谱抗菌药，用于治疗动物的皮肤感染、呼吸道感染等，是动物专属用药。长期食用恩诺沙星残留超标的食品，可能在人体中蓄积，进而对人体机能产生危害，还可能使人体产生耐药性菌株。《食品安全国家标准 食品中兽药最大残留限量》（GB 31650—2019）中规定，恩诺沙星（以恩诺沙星和环丙沙星之和计）可用于牛、羊、猪、兔、禽等食用畜禽及其他动物，在其他动物的肌肉中的最大残留限量值为100μg/kg。</w:t>
      </w:r>
      <w:r>
        <w:rPr>
          <w:rFonts w:hint="eastAsia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淡水鱼和其他水产品中恩诺沙星超标，可能是养殖户在养殖过程中违规使用兽药</w:t>
      </w:r>
      <w:r>
        <w:rPr>
          <w:rFonts w:hint="eastAsia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镉（以Cd计）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镉是最常见的重金属元素污染物之一。镉对人体的危害主要是慢性蓄积性，长期大量摄入镉含量超标的食品可能导致肾和骨骼损伤等。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《食品安全国家标准 食品中污染物限量》</w:t>
      </w:r>
      <w:r>
        <w:rPr>
          <w:rFonts w:hint="eastAsia" w:eastAsia="仿宋_GB2312"/>
          <w:kern w:val="0"/>
          <w:sz w:val="32"/>
          <w:szCs w:val="32"/>
          <w:lang w:eastAsia="zh-CN"/>
        </w:rPr>
        <w:t>（GB 2762-20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17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中规定，豆类蔬菜、块根和块茎蔬菜、茎类蔬菜（芹菜除外）中镉的最大限量为0.1 mg/kg。芋头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中镉超标的原因，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可能是芋头在种植过程中对土壤、空气、水源等环境中镉元素的富集。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呋喃唑酮代谢物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呋喃唑酮是属于硝基呋喃类广谱抗生素，可以治疗细菌引起的各种疾病，曾广泛应用于畜禽及水产养殖业。硝基呋喃类原型药在生物体内代谢迅速，和蛋白质结合而相当稳定，故常利用对其代谢物的检测来反映硝基呋喃类药物的残留状况。硝基呋喃类药物及其代谢物可能会引起溶血性贫血、多发性神经炎、眼部损害和急性肝坏死等危害。《中华人民共和国农业农村部公告第 250 号》中规定呋喃唑酮为禁止使用的药物，在动物性食品中不得检出。虽然硝基呋喃类药物已被世界多国明令禁止用于动物性食品动物中，但由于其低廉的价格和良好的治疗效果，所以仍然被一些养殖户在养殖过程中违规使用。</w:t>
      </w:r>
    </w:p>
    <w:p>
      <w:pPr>
        <w:widowControl/>
        <w:shd w:val="clear" w:color="auto" w:fill="FFFFFF"/>
        <w:ind w:firstLine="640" w:firstLineChars="200"/>
        <w:rPr>
          <w:rFonts w:hint="eastAsia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highlight w:val="none"/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ind w:firstLine="672" w:firstLineChars="200"/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ind w:firstLine="672" w:firstLineChars="200"/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ힿ?ힿ?ힿ?ힿ?" w:hAnsi="ힿ?ힿ?ힿ?ힿ?" w:eastAsia="ힿ?ힿ?ힿ?ힿ?" w:cs="ힿ?ힿ?ힿ?ힿ?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ힿ?ힿ?ힿ?ힿ?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BDD63"/>
    <w:multiLevelType w:val="singleLevel"/>
    <w:tmpl w:val="CE0BDD6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WQ0MGFlYTFiMmE3ZmUyNGVjOWYwYjY1MTdlZDUifQ=="/>
  </w:docVars>
  <w:rsids>
    <w:rsidRoot w:val="13933077"/>
    <w:rsid w:val="0A1A3822"/>
    <w:rsid w:val="13933077"/>
    <w:rsid w:val="1DFAF1FE"/>
    <w:rsid w:val="3B9EA039"/>
    <w:rsid w:val="40923879"/>
    <w:rsid w:val="427174BE"/>
    <w:rsid w:val="45486BFC"/>
    <w:rsid w:val="4DA702BE"/>
    <w:rsid w:val="4FADFA3C"/>
    <w:rsid w:val="54A656ED"/>
    <w:rsid w:val="54D8B2EB"/>
    <w:rsid w:val="5F797CB5"/>
    <w:rsid w:val="620F5688"/>
    <w:rsid w:val="6DB79CC1"/>
    <w:rsid w:val="6DD939D8"/>
    <w:rsid w:val="6FDDEECF"/>
    <w:rsid w:val="733D8842"/>
    <w:rsid w:val="73537EBD"/>
    <w:rsid w:val="76B31878"/>
    <w:rsid w:val="77EF1385"/>
    <w:rsid w:val="7F55C47F"/>
    <w:rsid w:val="7FAE334C"/>
    <w:rsid w:val="DF7FB655"/>
    <w:rsid w:val="DFE61FE7"/>
    <w:rsid w:val="EDEE0A0B"/>
    <w:rsid w:val="EF7714D0"/>
    <w:rsid w:val="F54FE93B"/>
    <w:rsid w:val="FDBFD974"/>
    <w:rsid w:val="FDDE72CC"/>
    <w:rsid w:val="FDF77A3C"/>
    <w:rsid w:val="FEE92E8D"/>
    <w:rsid w:val="FEFBD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603</Characters>
  <Lines>0</Lines>
  <Paragraphs>0</Paragraphs>
  <TotalTime>0</TotalTime>
  <ScaleCrop>false</ScaleCrop>
  <LinksUpToDate>false</LinksUpToDate>
  <CharactersWithSpaces>609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2022-04-23T11:06:00Z</dcterms:created>
  <dc:creator>Administrator</dc:creator>
  <cp:lastModifiedBy>greatwall</cp:lastModifiedBy>
  <dcterms:modified xsi:type="dcterms:W3CDTF">2023-09-21T17:11:18Z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3355DAE8153C4F9193298452F95E6A31</vt:lpwstr>
  </property>
</Properties>
</file>