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发酵面制品的检验项目包括苯甲酸及其钠盐（以苯甲酸计）、山梨酸及其钾盐（以山梨酸计）、脱氢乙酸及其钠盐（以脱氢乙酸计）、糖精钠（以糖精计）、菌落总数、大肠菌群、沙门氏菌、金黄色葡萄球菌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1534-2017）、《芝麻油》（GB/T 8233-2018）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菜籽油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大豆油抽检项目包括酸值/酸价、过氧化值、铅（以Pb计）、苯并[a]芘、溶剂残留量、特丁基对苯二酚（TBHQ）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食用植物调和油抽检项目包括酸价、过氧化值、铅（以Pb计）、苯并[a]芘、溶剂残留量、特丁基对苯二酚（TBHQ）、乙基麦芽酚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玉米油抽检项目包括酸值/酸价、过氧化值、黄曲霉毒素B1、铅（以Pb计）、苯并[a]芘、特丁基对苯二酚（TBHQ）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芝麻油抽检项目包括酸值/酸价、过氧化值、铅（以Pb计）、苯并[a]芘、溶剂残留量、乙基麦芽酚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食用动物油脂抽检项目包括酸价、过氧化值、丙二醛、铅（以Pb计）、总砷、苯并[a]芘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食用油脂制品抽检项目包括酸价（以脂肪计）、过氧化值（以脂肪计）、铅（以Pb计）、大肠菌群、霉菌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仿宋" w:hAnsi="仿宋" w:eastAsia="仿宋" w:cs="仿宋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豆酱、甜面酱等抽检项目包括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酱抽检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罗丹明B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吗啡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其他固体调味料抽检项目包括阿斯巴甜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味精抽检项目包括谷氨酸钠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鸡粉、鸡精调味料抽检项目包括谷氨酸钠、呈味核苷酸二钠、铅（以Pb计）、糖精钠（以糖精计）、甜蜜素（以环己基氨基磺酸计）、菌落总数、大肠菌群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香辛料调味油抽检项目包括过氧化值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其他香辛料调味品抽检项目包括铅（以Pb计）、脱氢乙酸及其钠盐（以脱氢乙酸计）、二氧化硫残留量、丙溴磷、氯氰菊酯和高效氯氰菊酯、多菌灵、沙门氏菌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cs="宋体"/>
          <w:sz w:val="24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1.腌腊肉制品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2.酱卤肉制品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 熏烧烤肉制品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发酵乳》（GB 19302-2010)、《食品安全国家标准 预包装食品中致病菌限量》(GB 29921-2021）、《关于三聚氰胺在食品中的限量值的公告》（卫生部、工业和信息化部、农业部、工商总局、质检总局公告2011年第10号）、《食品安全国家标准 食品添加剂使用标准》（GB  2760-2014）、《食品安全国家标准 灭菌乳》（GB 25190-2010)。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巴氏杀菌乳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抽检项目包括丙二醇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蛋白质（N×6.38）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酸度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2.调制乳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3.灭菌乳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抽检项目包括蛋白质、非脂乳固体、酸度、脂肪、三聚氰胺、丙二醇、商业无菌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4.发酵乳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咖啡因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蛋白质（N×6.25）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饮用天然矿泉水抽检项目包括界限指标、铅（以Pb计）、总砷（以As计）、镉（以Cd计）、总汞（以Hg计）、镍、溴酸盐、硝酸盐（以NO3-计）、亚硝酸盐（以NO2-计）、大肠菌群、铜绿假单胞菌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水分、酸价（以脂肪计）（KOH）、过氧化值（以脂肪计）、菌落总数、大肠菌群、霉菌。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饼干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速冻调制水产制品抽检项目包括挥发性盐基氮、苯甲酸及其钠盐（以苯甲酸计）、山梨酸及其钾盐（以山梨酸计）、菌落总数、大肠菌群、沙门氏菌、副溶血性弧菌、单核细胞增生李斯特氏菌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速冻菜肴抽检项目包括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铅(以Pb计)、镉(以Cd计)、铬(以Cr计)、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N-二甲基亚硝胺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速冻其他调制食品抽检项目包括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铅(以Pb计)、镉(以Cd计)、铬(以Cr计)、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N-二甲基亚硝胺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糖果制品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糖精钠(以糖精计)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铅（以Pb计）、苯甲酸及其钠盐（以苯甲酸计）、山梨酸及其钾盐（以山梨酸计）、菌落总数、大肠菌群、沙门氏菌、商业无菌。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1.其他糖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干燥失重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螨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霉菌和酵母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脱氢乙酸及其钠盐(以脱氢乙酸计)。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其他淀粉制品的检验项目包括苯甲酸及其钠盐(以苯甲酸计)、山梨酸及其钾盐(以山梨酸计)、铝的残留量(干样品,以Al计)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糕点、面包》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7099-2015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《非发酵豆制品》（GB/T 22106-2008）。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4.大豆蛋白类制品等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果糖和葡萄糖、蔗糖、铅（以Pb计）、山梨酸及其钾盐（以山梨酸计）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 GB 2761-2017) 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婴幼儿谷物辅助食品、婴幼儿高蛋白谷物辅助食品、婴幼儿生制类谷物辅助食品、婴幼儿饼干或其他婴幼儿谷物辅助食品抽检项目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能量、蛋白质、脂肪、不溶性膳食纤维、黄曲霉毒素B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、维生素B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、钙、钠、铅（以Pb计）、无机砷（以As计）、锡（以Sn计）、镉（以Cd计）、亚硝酸盐（以NaNO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计）、菌落总数、沙门氏菌、大肠菌群、金黄色葡萄球菌、铁、锌、磷、钾、硝酸盐（以NaNO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Cs w:val="32"/>
          <w:highlight w:val="none"/>
        </w:rPr>
        <w:t>计）。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食品添加剂 明胶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Cs w:val="32"/>
          <w:highlight w:val="none"/>
        </w:rPr>
        <w:t>GB 6783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-2013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复配食品添加剂通则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GB 26687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产品明示质量要求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食品用香精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GB 30616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-2020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铬(Cr)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铅(Pb)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总砷(As)/无机砷含量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二氧化硫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过氧化物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致病性微生物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其他食品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highlight w:val="none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423F24"/>
    <w:rsid w:val="02DE7C7D"/>
    <w:rsid w:val="07EA0E72"/>
    <w:rsid w:val="1074577C"/>
    <w:rsid w:val="131A67B0"/>
    <w:rsid w:val="16F2389F"/>
    <w:rsid w:val="1BDC68CC"/>
    <w:rsid w:val="1C1F2382"/>
    <w:rsid w:val="30755827"/>
    <w:rsid w:val="30D34ADC"/>
    <w:rsid w:val="3C06337F"/>
    <w:rsid w:val="3C195B98"/>
    <w:rsid w:val="44FE6723"/>
    <w:rsid w:val="517533BD"/>
    <w:rsid w:val="540939FA"/>
    <w:rsid w:val="59D2663D"/>
    <w:rsid w:val="66311FAE"/>
    <w:rsid w:val="71C8684B"/>
    <w:rsid w:val="71EF202A"/>
    <w:rsid w:val="775EC110"/>
    <w:rsid w:val="7F0E6D58"/>
    <w:rsid w:val="7F3B1591"/>
    <w:rsid w:val="FEEB9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3</TotalTime>
  <ScaleCrop>false</ScaleCrop>
  <LinksUpToDate>false</LinksUpToDate>
  <CharactersWithSpaces>13242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Y</cp:lastModifiedBy>
  <dcterms:modified xsi:type="dcterms:W3CDTF">2023-09-19T01:50:30Z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8AD3CFECFD63427B89208AE8D1805EEE_13</vt:lpwstr>
  </property>
</Properties>
</file>