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关于部分检验项目的说明</w:t>
      </w:r>
    </w:p>
    <w:p>
      <w:pPr>
        <w:widowControl/>
        <w:numPr>
          <w:ilvl w:val="0"/>
          <w:numId w:val="0"/>
        </w:numPr>
        <w:shd w:val="clear" w:color="auto" w:fill="FFFFFF"/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</w:pPr>
    </w:p>
    <w:p>
      <w:pPr>
        <w:pStyle w:val="14"/>
        <w:numPr>
          <w:ilvl w:val="0"/>
          <w:numId w:val="1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噻虫胺</w:t>
      </w:r>
    </w:p>
    <w:p>
      <w:pPr>
        <w:widowControl/>
        <w:shd w:val="clear" w:color="auto" w:fill="FFFFFF"/>
        <w:ind w:firstLine="704"/>
        <w:rPr>
          <w:rFonts w:hint="eastAsia" w:ascii="仿宋" w:hAnsi="仿宋" w:eastAsia="仿宋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lang w:val="en-US" w:eastAsia="zh-CN"/>
        </w:rPr>
        <w:t>噻虫胺，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pStyle w:val="14"/>
        <w:numPr>
          <w:ilvl w:val="0"/>
          <w:numId w:val="1"/>
        </w:numPr>
        <w:ind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乙酰甲胺磷</w:t>
      </w:r>
    </w:p>
    <w:p>
      <w:pPr>
        <w:widowControl/>
        <w:shd w:val="clear" w:color="auto" w:fill="FFFFFF"/>
        <w:ind w:firstLine="704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lang w:val="en-US" w:eastAsia="zh-CN"/>
        </w:rPr>
        <w:t>乙酰甲胺磷，内吸性的有机磷类杀虫剂。用于果树、葡萄、啤酒花、橄榄、棉花、大豆、花生、澳洲胡桃、甜菜、芸苔、芹菜、豆荚、马铃薯、稻类、烟草、观赏植物、林业等，防治咀嚼式口器和刺吸式口器害虫，如蚜虫、蓟马、鳞翅目害虫、蠕虫、锯蝇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lang w:val="en-US" w:eastAsia="zh-CN"/>
        </w:rPr>
        <w:t>叶蝉、毛虫等。中毒机制是抑制体内胆碱酯酶活性，中毒可出现多汗、流涎、恶心、呕吐、腹痛等。食用食品一般不会导致乙酰甲胺磷的急性中毒，但长期食用乙酰甲胺磷超标的食品，对人体健康也有一定影响。</w:t>
      </w:r>
    </w:p>
    <w:p>
      <w:pPr>
        <w:pStyle w:val="14"/>
        <w:bidi w:val="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2F1D3936"/>
    <w:rsid w:val="000334B7"/>
    <w:rsid w:val="002D26F2"/>
    <w:rsid w:val="00341CB5"/>
    <w:rsid w:val="00766F49"/>
    <w:rsid w:val="00907DC7"/>
    <w:rsid w:val="00B66EB5"/>
    <w:rsid w:val="00BE628A"/>
    <w:rsid w:val="00D23A5E"/>
    <w:rsid w:val="00DF5F1B"/>
    <w:rsid w:val="00EE6B81"/>
    <w:rsid w:val="12724255"/>
    <w:rsid w:val="18883998"/>
    <w:rsid w:val="26D12BD9"/>
    <w:rsid w:val="2A574325"/>
    <w:rsid w:val="2F1D3936"/>
    <w:rsid w:val="34DB1109"/>
    <w:rsid w:val="357D4BB1"/>
    <w:rsid w:val="40FE2FD2"/>
    <w:rsid w:val="42CB717C"/>
    <w:rsid w:val="45453762"/>
    <w:rsid w:val="464C4E1D"/>
    <w:rsid w:val="53B45AA4"/>
    <w:rsid w:val="54384C88"/>
    <w:rsid w:val="5DC65770"/>
    <w:rsid w:val="6A2A5A91"/>
    <w:rsid w:val="6F486FE4"/>
    <w:rsid w:val="73571D90"/>
    <w:rsid w:val="76F1702E"/>
    <w:rsid w:val="788B3373"/>
    <w:rsid w:val="79F53F55"/>
    <w:rsid w:val="7FF66099"/>
    <w:rsid w:val="CF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5"/>
    <w:qFormat/>
    <w:uiPriority w:val="0"/>
    <w:rPr>
      <w:rFonts w:ascii="Cambria" w:hAnsi="Cambria" w:eastAsia="宋体" w:cs="Times New Roman"/>
      <w:b/>
      <w:kern w:val="2"/>
      <w:sz w:val="32"/>
      <w:szCs w:val="32"/>
    </w:rPr>
  </w:style>
  <w:style w:type="character" w:customStyle="1" w:styleId="12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江门市市场监管局</Company>
  <Pages>1</Pages>
  <Words>22</Words>
  <Characters>126</Characters>
  <Lines>1</Lines>
  <Paragraphs>1</Paragraphs>
  <TotalTime>2</TotalTime>
  <ScaleCrop>false</ScaleCrop>
  <LinksUpToDate>false</LinksUpToDate>
  <CharactersWithSpaces>147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2022-01-16T16:32:00Z</dcterms:created>
  <dc:creator>Pinko_KUMA✨</dc:creator>
  <cp:lastModifiedBy>greatwall</cp:lastModifiedBy>
  <dcterms:modified xsi:type="dcterms:W3CDTF">2023-09-12T14:46:28Z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F4C52CB63BB04D03AC56A8406C9B1FA2</vt:lpwstr>
  </property>
</Properties>
</file>