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131" w14:textId="77777777" w:rsidR="00E72734" w:rsidRDefault="005B5906">
      <w:pPr>
        <w:rPr>
          <w:rFonts w:ascii="黑体" w:eastAsia="黑体" w:hAnsi="黑体" w:cs="黑体"/>
          <w:color w:val="434343"/>
          <w:kern w:val="0"/>
          <w:sz w:val="24"/>
          <w:shd w:val="clear" w:color="auto" w:fill="FFFFFF"/>
        </w:rPr>
      </w:pPr>
      <w:bookmarkStart w:id="0" w:name="_Hlk81502711"/>
      <w:r>
        <w:rPr>
          <w:rFonts w:ascii="黑体" w:eastAsia="黑体" w:hAnsi="黑体" w:cs="黑体" w:hint="eastAsia"/>
          <w:color w:val="434343"/>
          <w:kern w:val="0"/>
          <w:sz w:val="24"/>
          <w:shd w:val="clear" w:color="auto" w:fill="FFFFFF"/>
        </w:rPr>
        <w:t>附件</w:t>
      </w:r>
    </w:p>
    <w:p w14:paraId="120B272D" w14:textId="77777777" w:rsidR="000863DC" w:rsidRDefault="005B5906">
      <w:pPr>
        <w:spacing w:line="360" w:lineRule="auto"/>
        <w:ind w:rightChars="-162" w:right="-340"/>
        <w:jc w:val="center"/>
        <w:rPr>
          <w:rFonts w:ascii="方正小标宋简体" w:eastAsia="方正小标宋简体" w:cs="方正小标宋简体"/>
          <w:color w:val="434343"/>
          <w:sz w:val="44"/>
          <w:szCs w:val="44"/>
          <w:shd w:val="clear" w:color="auto" w:fill="FFFFFF"/>
        </w:rPr>
      </w:pPr>
      <w:r>
        <w:rPr>
          <w:rFonts w:ascii="方正小标宋简体" w:eastAsia="方正小标宋简体" w:cs="方正小标宋简体" w:hint="eastAsia"/>
          <w:color w:val="434343"/>
          <w:sz w:val="44"/>
          <w:szCs w:val="44"/>
          <w:shd w:val="clear" w:color="auto" w:fill="FFFFFF"/>
        </w:rPr>
        <w:t>2023</w:t>
      </w:r>
      <w:r>
        <w:rPr>
          <w:rFonts w:ascii="方正小标宋简体" w:eastAsia="方正小标宋简体" w:cs="方正小标宋简体" w:hint="eastAsia"/>
          <w:color w:val="434343"/>
          <w:sz w:val="44"/>
          <w:szCs w:val="44"/>
          <w:shd w:val="clear" w:color="auto" w:fill="FFFFFF"/>
        </w:rPr>
        <w:t>年江门好米十大品牌评审服务项目</w:t>
      </w:r>
    </w:p>
    <w:p w14:paraId="745BFDB4" w14:textId="5D22906A" w:rsidR="00E72734" w:rsidRDefault="005B5906">
      <w:pPr>
        <w:spacing w:line="360" w:lineRule="auto"/>
        <w:ind w:rightChars="-162" w:right="-340"/>
        <w:jc w:val="center"/>
        <w:rPr>
          <w:rFonts w:ascii="仿宋_GB2312" w:eastAsia="仿宋_GB2312" w:hAnsi="仿宋_GB2312" w:cs="仿宋_GB2312"/>
          <w:b/>
          <w:bCs/>
          <w:sz w:val="32"/>
          <w:szCs w:val="32"/>
        </w:rPr>
      </w:pPr>
      <w:r>
        <w:rPr>
          <w:rFonts w:ascii="方正小标宋_GBK" w:eastAsia="方正小标宋_GBK" w:hAnsi="方正公文小标宋" w:cs="方正公文小标宋" w:hint="eastAsia"/>
          <w:color w:val="434343"/>
          <w:sz w:val="44"/>
          <w:szCs w:val="44"/>
          <w:shd w:val="clear" w:color="auto" w:fill="FFFFFF"/>
        </w:rPr>
        <w:t>采购</w:t>
      </w:r>
      <w:r>
        <w:rPr>
          <w:rFonts w:ascii="方正小标宋_GBK" w:eastAsia="方正小标宋_GBK" w:hAnsi="方正公文小标宋" w:cs="方正公文小标宋" w:hint="eastAsia"/>
          <w:color w:val="434343"/>
          <w:sz w:val="44"/>
          <w:szCs w:val="44"/>
          <w:shd w:val="clear" w:color="auto" w:fill="FFFFFF"/>
        </w:rPr>
        <w:t>评审方案</w:t>
      </w:r>
    </w:p>
    <w:p w14:paraId="0820D87B" w14:textId="77777777" w:rsidR="00E72734" w:rsidRDefault="005B590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一、评审小组</w:t>
      </w:r>
    </w:p>
    <w:p w14:paraId="6F1DA459" w14:textId="77777777" w:rsidR="00E72734" w:rsidRDefault="005B5906">
      <w:pPr>
        <w:pStyle w:val="TOC1"/>
        <w:tabs>
          <w:tab w:val="right" w:leader="dot" w:pos="8296"/>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由我局组织相关</w:t>
      </w:r>
      <w:r>
        <w:rPr>
          <w:rFonts w:ascii="仿宋_GB2312" w:eastAsia="仿宋_GB2312" w:hAnsi="仿宋_GB2312" w:cs="仿宋_GB2312" w:hint="eastAsia"/>
          <w:sz w:val="32"/>
          <w:szCs w:val="32"/>
        </w:rPr>
        <w:t>人员组成评审小组进行评审。</w:t>
      </w:r>
    </w:p>
    <w:p w14:paraId="5F36D6FA" w14:textId="77777777" w:rsidR="00E72734" w:rsidRDefault="005B5906">
      <w:pPr>
        <w:tabs>
          <w:tab w:val="left" w:pos="714"/>
        </w:tabs>
        <w:spacing w:line="360" w:lineRule="auto"/>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二、评审方法</w:t>
      </w:r>
    </w:p>
    <w:p w14:paraId="55E21D58" w14:textId="4C63FC15" w:rsidR="00E72734" w:rsidRPr="000863DC" w:rsidRDefault="005B5906" w:rsidP="000863DC">
      <w:pPr>
        <w:pStyle w:val="TOC1"/>
        <w:tabs>
          <w:tab w:val="right" w:leader="dot" w:pos="8296"/>
        </w:tabs>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评审小组对供应商提交的响应文件进行公开唱标，评审过程需有两家以上（含两家）符合资格条件才能继续评审，对照评分细则打分，根据评审人员打分情况得出平均分，平均分最高的成为服务商。</w:t>
      </w:r>
      <w:r w:rsidR="000863DC" w:rsidRPr="000863DC">
        <w:rPr>
          <w:rFonts w:ascii="仿宋_GB2312" w:eastAsia="仿宋_GB2312" w:hAnsi="仿宋_GB2312" w:cs="仿宋_GB2312" w:hint="eastAsia"/>
          <w:sz w:val="32"/>
          <w:szCs w:val="32"/>
        </w:rPr>
        <w:t>最高平均分相同的，以价格低的为中标商。不足2家符合资格条件的，将重新进行采购。</w:t>
      </w:r>
    </w:p>
    <w:p w14:paraId="5E8CA1B8" w14:textId="77777777" w:rsidR="00E72734" w:rsidRDefault="005B5906">
      <w:pPr>
        <w:tabs>
          <w:tab w:val="left" w:pos="714"/>
        </w:tabs>
        <w:spacing w:line="360" w:lineRule="auto"/>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三、评审步骤</w:t>
      </w:r>
    </w:p>
    <w:p w14:paraId="5424E722" w14:textId="77777777" w:rsidR="00E72734" w:rsidRDefault="005B5906">
      <w:pPr>
        <w:pStyle w:val="a3"/>
        <w:adjustRightInd w:val="0"/>
        <w:snapToGrid w:val="0"/>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评审小组对申报资料的评审分为初审、比较与评价：</w:t>
      </w:r>
      <w:r>
        <w:rPr>
          <w:rFonts w:ascii="仿宋_GB2312" w:eastAsia="仿宋_GB2312" w:hAnsi="仿宋_GB2312" w:cs="仿宋_GB2312" w:hint="eastAsia"/>
          <w:sz w:val="32"/>
          <w:szCs w:val="32"/>
        </w:rPr>
        <w:t xml:space="preserve"> </w:t>
      </w:r>
    </w:p>
    <w:p w14:paraId="26C3F4A5" w14:textId="77777777" w:rsidR="00E72734" w:rsidRDefault="005B5906">
      <w:pPr>
        <w:pStyle w:val="a3"/>
        <w:adjustRightInd w:val="0"/>
        <w:snapToGrid w:val="0"/>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（一）初审</w:t>
      </w:r>
    </w:p>
    <w:p w14:paraId="468D29FE" w14:textId="77777777" w:rsidR="00E72734" w:rsidRDefault="005B5906">
      <w:pPr>
        <w:pStyle w:val="a3"/>
        <w:adjustRightInd w:val="0"/>
        <w:snapToGrid w:val="0"/>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资格性检查（见表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），审查内容详见资格性审查表，只有通过初审才能进入评审环节。</w:t>
      </w:r>
    </w:p>
    <w:p w14:paraId="3090DD20" w14:textId="77777777" w:rsidR="00E72734" w:rsidRDefault="005B5906">
      <w:pPr>
        <w:pStyle w:val="a3"/>
        <w:numPr>
          <w:ilvl w:val="0"/>
          <w:numId w:val="1"/>
        </w:numPr>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比较与评价</w:t>
      </w:r>
    </w:p>
    <w:p w14:paraId="407FE506" w14:textId="77777777" w:rsidR="00E72734" w:rsidRDefault="005B5906">
      <w:pPr>
        <w:pStyle w:val="a3"/>
        <w:tabs>
          <w:tab w:val="left" w:pos="920"/>
          <w:tab w:val="left" w:pos="1080"/>
        </w:tabs>
        <w:adjustRightInd w:val="0"/>
        <w:snapToGrid w:val="0"/>
        <w:ind w:leftChars="267" w:left="561"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、技术评价</w:t>
      </w:r>
    </w:p>
    <w:p w14:paraId="0581ED34" w14:textId="1EB173A4" w:rsidR="00E72734" w:rsidRDefault="005B5906">
      <w:pPr>
        <w:pStyle w:val="a3"/>
        <w:tabs>
          <w:tab w:val="left" w:pos="1080"/>
        </w:tabs>
        <w:adjustRightInd w:val="0"/>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评审小组成员对通过资格审查的</w:t>
      </w:r>
      <w:r w:rsidR="000863DC">
        <w:rPr>
          <w:rFonts w:ascii="仿宋_GB2312" w:eastAsia="仿宋_GB2312" w:hAnsi="仿宋_GB2312" w:cs="仿宋_GB2312" w:hint="eastAsia"/>
          <w:kern w:val="0"/>
          <w:sz w:val="32"/>
          <w:szCs w:val="32"/>
        </w:rPr>
        <w:t>投标</w:t>
      </w:r>
      <w:r>
        <w:rPr>
          <w:rFonts w:ascii="仿宋_GB2312" w:eastAsia="仿宋_GB2312" w:hAnsi="仿宋_GB2312" w:cs="仿宋_GB2312" w:hint="eastAsia"/>
          <w:kern w:val="0"/>
          <w:sz w:val="32"/>
          <w:szCs w:val="32"/>
        </w:rPr>
        <w:t>单位，对照</w:t>
      </w:r>
      <w:r>
        <w:rPr>
          <w:rFonts w:ascii="仿宋_GB2312" w:eastAsia="仿宋_GB2312" w:hAnsi="仿宋_GB2312" w:cs="仿宋_GB2312" w:hint="eastAsia"/>
          <w:sz w:val="32"/>
          <w:szCs w:val="32"/>
        </w:rPr>
        <w:t>技术要求进行评审和比较，并量化打分（详见表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64758515" w14:textId="77777777" w:rsidR="00E72734" w:rsidRDefault="005B5906">
      <w:pPr>
        <w:pStyle w:val="a3"/>
        <w:tabs>
          <w:tab w:val="left" w:pos="920"/>
          <w:tab w:val="left" w:pos="1080"/>
        </w:tabs>
        <w:adjustRightInd w:val="0"/>
        <w:snapToGrid w:val="0"/>
        <w:ind w:leftChars="267" w:left="561"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、商务评价</w:t>
      </w:r>
    </w:p>
    <w:p w14:paraId="0B7F6261" w14:textId="6901D962" w:rsidR="00E72734" w:rsidRDefault="005B5906">
      <w:pPr>
        <w:pStyle w:val="a3"/>
        <w:tabs>
          <w:tab w:val="left" w:pos="1080"/>
        </w:tabs>
        <w:adjustRightInd w:val="0"/>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各评审小组成员对通过资格审查的</w:t>
      </w:r>
      <w:r w:rsidR="000863DC">
        <w:rPr>
          <w:rFonts w:ascii="仿宋_GB2312" w:eastAsia="仿宋_GB2312" w:hAnsi="仿宋_GB2312" w:cs="仿宋_GB2312" w:hint="eastAsia"/>
          <w:kern w:val="0"/>
          <w:sz w:val="32"/>
          <w:szCs w:val="32"/>
        </w:rPr>
        <w:t>投标</w:t>
      </w:r>
      <w:r>
        <w:rPr>
          <w:rFonts w:ascii="仿宋_GB2312" w:eastAsia="仿宋_GB2312" w:hAnsi="仿宋_GB2312" w:cs="仿宋_GB2312" w:hint="eastAsia"/>
          <w:kern w:val="0"/>
          <w:sz w:val="32"/>
          <w:szCs w:val="32"/>
        </w:rPr>
        <w:t>单位，对照各项</w:t>
      </w:r>
      <w:r>
        <w:rPr>
          <w:rFonts w:ascii="仿宋_GB2312" w:eastAsia="仿宋_GB2312" w:hAnsi="仿宋_GB2312" w:cs="仿宋_GB2312" w:hint="eastAsia"/>
          <w:kern w:val="0"/>
          <w:sz w:val="32"/>
          <w:szCs w:val="32"/>
        </w:rPr>
        <w:lastRenderedPageBreak/>
        <w:t>商务要求进行评审和比较</w:t>
      </w:r>
      <w:r>
        <w:rPr>
          <w:rFonts w:ascii="仿宋_GB2312" w:eastAsia="仿宋_GB2312" w:hAnsi="仿宋_GB2312" w:cs="仿宋_GB2312" w:hint="eastAsia"/>
          <w:sz w:val="32"/>
          <w:szCs w:val="32"/>
        </w:rPr>
        <w:t>，并量化打分（详见表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30EDDE5C" w14:textId="77777777" w:rsidR="00E72734" w:rsidRDefault="005B5906">
      <w:pPr>
        <w:pStyle w:val="a3"/>
        <w:tabs>
          <w:tab w:val="left" w:pos="900"/>
          <w:tab w:val="left" w:pos="1080"/>
        </w:tabs>
        <w:adjustRightInd w:val="0"/>
        <w:snapToGrid w:val="0"/>
        <w:ind w:leftChars="267" w:left="561"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、价格评估</w:t>
      </w:r>
    </w:p>
    <w:p w14:paraId="30782EF6" w14:textId="77777777" w:rsidR="00E72734" w:rsidRDefault="005B5906">
      <w:pPr>
        <w:pStyle w:val="a3"/>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价格评估得分采用低价优先法计算，即通过</w:t>
      </w:r>
      <w:r>
        <w:rPr>
          <w:rFonts w:ascii="仿宋_GB2312" w:eastAsia="仿宋_GB2312" w:hAnsi="仿宋_GB2312" w:cs="仿宋_GB2312" w:hint="eastAsia"/>
          <w:kern w:val="0"/>
          <w:sz w:val="32"/>
          <w:szCs w:val="32"/>
        </w:rPr>
        <w:t>资格审查</w:t>
      </w:r>
      <w:r>
        <w:rPr>
          <w:rFonts w:ascii="仿宋_GB2312" w:eastAsia="仿宋_GB2312" w:hAnsi="仿宋_GB2312" w:cs="仿宋_GB2312" w:hint="eastAsia"/>
          <w:sz w:val="32"/>
          <w:szCs w:val="32"/>
        </w:rPr>
        <w:t>且价格最低者的评审价为评审基准价，其价格评估得分为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分；其他投标人的价格评估得分按表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计算。</w:t>
      </w:r>
    </w:p>
    <w:p w14:paraId="0DAE6E69" w14:textId="77777777" w:rsidR="00E72734" w:rsidRDefault="005B5906">
      <w:pPr>
        <w:pStyle w:val="a3"/>
        <w:adjustRightInd w:val="0"/>
        <w:snapToGrid w:val="0"/>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综合比较与评价</w:t>
      </w:r>
    </w:p>
    <w:p w14:paraId="77CE59DA" w14:textId="60A55E29" w:rsidR="00E72734" w:rsidRDefault="005B5906">
      <w:pPr>
        <w:pStyle w:val="a3"/>
        <w:adjustRightInd w:val="0"/>
        <w:snapToGrid w:val="0"/>
        <w:ind w:firstLineChars="181" w:firstLine="579"/>
        <w:rPr>
          <w:rFonts w:ascii="仿宋_GB2312" w:eastAsia="仿宋_GB2312" w:hAnsi="仿宋_GB2312" w:cs="仿宋_GB2312"/>
          <w:sz w:val="32"/>
          <w:szCs w:val="32"/>
        </w:rPr>
      </w:pPr>
      <w:r>
        <w:rPr>
          <w:rFonts w:ascii="仿宋_GB2312" w:eastAsia="仿宋_GB2312" w:hAnsi="仿宋_GB2312" w:cs="仿宋_GB2312" w:hint="eastAsia"/>
          <w:sz w:val="32"/>
          <w:szCs w:val="32"/>
        </w:rPr>
        <w:t>将</w:t>
      </w:r>
      <w:r w:rsidR="000863DC">
        <w:rPr>
          <w:rFonts w:ascii="仿宋_GB2312" w:eastAsia="仿宋_GB2312" w:hAnsi="仿宋_GB2312" w:cs="仿宋_GB2312" w:hint="eastAsia"/>
          <w:sz w:val="32"/>
          <w:szCs w:val="32"/>
        </w:rPr>
        <w:t>投标方</w:t>
      </w:r>
      <w:r>
        <w:rPr>
          <w:rFonts w:ascii="仿宋_GB2312" w:eastAsia="仿宋_GB2312" w:hAnsi="仿宋_GB2312" w:cs="仿宋_GB2312" w:hint="eastAsia"/>
          <w:sz w:val="32"/>
          <w:szCs w:val="32"/>
        </w:rPr>
        <w:t>的技术评价得分、商务评价得分和价格评估得分相加，计算得出该投标人的综合评价得分。</w:t>
      </w:r>
    </w:p>
    <w:p w14:paraId="425A0ABD" w14:textId="77777777" w:rsidR="00E72734" w:rsidRDefault="005B5906">
      <w:pPr>
        <w:pStyle w:val="a3"/>
        <w:adjustRightInd w:val="0"/>
        <w:snapToGrid w:val="0"/>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四、确定</w:t>
      </w:r>
      <w:r>
        <w:rPr>
          <w:rFonts w:ascii="仿宋_GB2312" w:eastAsia="仿宋_GB2312" w:hAnsi="仿宋_GB2312" w:cs="仿宋_GB2312" w:hint="eastAsia"/>
          <w:b/>
          <w:sz w:val="32"/>
          <w:szCs w:val="32"/>
        </w:rPr>
        <w:t>中标商</w:t>
      </w:r>
    </w:p>
    <w:p w14:paraId="135AC8F5" w14:textId="77777777" w:rsidR="00E72734" w:rsidRDefault="005B5906">
      <w:pPr>
        <w:pStyle w:val="a3"/>
        <w:adjustRightInd w:val="0"/>
        <w:snapToGrid w:val="0"/>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评审小组按综合评价得分由高到低进行排序，确定排名第一的为</w:t>
      </w:r>
      <w:r>
        <w:rPr>
          <w:rFonts w:ascii="仿宋_GB2312" w:eastAsia="仿宋_GB2312" w:hAnsi="仿宋_GB2312" w:cs="仿宋_GB2312" w:hint="eastAsia"/>
          <w:kern w:val="0"/>
          <w:sz w:val="32"/>
          <w:szCs w:val="32"/>
        </w:rPr>
        <w:t>中标商</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最高</w:t>
      </w:r>
      <w:r>
        <w:rPr>
          <w:rFonts w:ascii="仿宋_GB2312" w:eastAsia="仿宋_GB2312" w:hAnsi="仿宋_GB2312" w:cs="仿宋_GB2312" w:hint="eastAsia"/>
          <w:kern w:val="0"/>
          <w:sz w:val="32"/>
          <w:szCs w:val="32"/>
        </w:rPr>
        <w:t>分数相同的以价格低的</w:t>
      </w:r>
      <w:r>
        <w:rPr>
          <w:rFonts w:ascii="仿宋_GB2312" w:eastAsia="仿宋_GB2312" w:hAnsi="仿宋_GB2312" w:cs="仿宋_GB2312" w:hint="eastAsia"/>
          <w:kern w:val="0"/>
          <w:sz w:val="32"/>
          <w:szCs w:val="32"/>
        </w:rPr>
        <w:t>为中标商</w:t>
      </w:r>
      <w:r>
        <w:rPr>
          <w:rFonts w:ascii="仿宋_GB2312" w:eastAsia="仿宋_GB2312" w:hAnsi="仿宋_GB2312" w:cs="仿宋_GB2312" w:hint="eastAsia"/>
          <w:kern w:val="0"/>
          <w:sz w:val="32"/>
          <w:szCs w:val="32"/>
        </w:rPr>
        <w:t>。</w:t>
      </w:r>
    </w:p>
    <w:p w14:paraId="1CDC1FBF" w14:textId="77777777" w:rsidR="00E72734" w:rsidRDefault="005B5906">
      <w:pPr>
        <w:widowControl/>
        <w:jc w:val="left"/>
        <w:rPr>
          <w:rFonts w:ascii="仿宋_GB2312" w:eastAsia="仿宋_GB2312" w:hAnsi="仿宋"/>
          <w:kern w:val="0"/>
          <w:sz w:val="32"/>
          <w:szCs w:val="32"/>
        </w:rPr>
      </w:pPr>
      <w:r>
        <w:rPr>
          <w:rFonts w:ascii="仿宋_GB2312" w:eastAsia="仿宋_GB2312" w:hAnsi="仿宋_GB2312" w:cs="仿宋_GB2312" w:hint="eastAsia"/>
          <w:kern w:val="0"/>
          <w:sz w:val="32"/>
          <w:szCs w:val="32"/>
        </w:rPr>
        <w:br w:type="page"/>
      </w:r>
      <w:r>
        <w:rPr>
          <w:rFonts w:ascii="仿宋_GB2312" w:eastAsia="仿宋_GB2312" w:hAnsi="仿宋" w:hint="eastAsia"/>
          <w:sz w:val="32"/>
          <w:szCs w:val="32"/>
        </w:rPr>
        <w:lastRenderedPageBreak/>
        <w:t>附件：</w:t>
      </w:r>
    </w:p>
    <w:p w14:paraId="43BA9377" w14:textId="77777777" w:rsidR="00E72734" w:rsidRDefault="005B5906">
      <w:pPr>
        <w:spacing w:line="360" w:lineRule="auto"/>
        <w:jc w:val="center"/>
        <w:rPr>
          <w:rFonts w:ascii="仿宋_GB2312" w:eastAsia="仿宋_GB2312" w:hAnsi="仿宋"/>
          <w:b/>
          <w:kern w:val="0"/>
          <w:sz w:val="32"/>
          <w:szCs w:val="32"/>
        </w:rPr>
      </w:pPr>
      <w:r>
        <w:rPr>
          <w:rFonts w:ascii="仿宋_GB2312" w:eastAsia="仿宋_GB2312" w:hAnsi="仿宋" w:hint="eastAsia"/>
          <w:b/>
          <w:kern w:val="0"/>
          <w:sz w:val="32"/>
          <w:szCs w:val="32"/>
        </w:rPr>
        <w:t>表</w:t>
      </w:r>
      <w:r>
        <w:rPr>
          <w:rFonts w:ascii="仿宋_GB2312" w:eastAsia="仿宋_GB2312" w:hAnsi="仿宋" w:hint="eastAsia"/>
          <w:b/>
          <w:kern w:val="0"/>
          <w:sz w:val="32"/>
          <w:szCs w:val="32"/>
        </w:rPr>
        <w:t>1</w:t>
      </w:r>
      <w:r>
        <w:rPr>
          <w:rFonts w:ascii="仿宋_GB2312" w:eastAsia="仿宋_GB2312" w:hAnsi="仿宋" w:hint="eastAsia"/>
          <w:b/>
          <w:kern w:val="0"/>
          <w:sz w:val="32"/>
          <w:szCs w:val="32"/>
        </w:rPr>
        <w:t>：资格性审查表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555"/>
        <w:gridCol w:w="4069"/>
        <w:gridCol w:w="1282"/>
        <w:gridCol w:w="1276"/>
      </w:tblGrid>
      <w:tr w:rsidR="00E72734" w14:paraId="0BF9A752" w14:textId="77777777">
        <w:trPr>
          <w:trHeight w:val="1204"/>
        </w:trPr>
        <w:tc>
          <w:tcPr>
            <w:tcW w:w="5522" w:type="dxa"/>
            <w:gridSpan w:val="3"/>
            <w:tcBorders>
              <w:top w:val="single" w:sz="4" w:space="0" w:color="auto"/>
              <w:left w:val="single" w:sz="4" w:space="0" w:color="auto"/>
              <w:bottom w:val="single" w:sz="4" w:space="0" w:color="auto"/>
              <w:right w:val="single" w:sz="4" w:space="0" w:color="auto"/>
            </w:tcBorders>
            <w:vAlign w:val="center"/>
          </w:tcPr>
          <w:p w14:paraId="67B81518" w14:textId="77777777" w:rsidR="00E72734" w:rsidRDefault="005B5906">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评审内容</w:t>
            </w:r>
          </w:p>
        </w:tc>
        <w:tc>
          <w:tcPr>
            <w:tcW w:w="1282" w:type="dxa"/>
            <w:tcBorders>
              <w:top w:val="single" w:sz="4" w:space="0" w:color="auto"/>
              <w:left w:val="single" w:sz="4" w:space="0" w:color="auto"/>
              <w:bottom w:val="single" w:sz="4" w:space="0" w:color="auto"/>
              <w:right w:val="single" w:sz="4" w:space="0" w:color="auto"/>
            </w:tcBorders>
            <w:vAlign w:val="center"/>
          </w:tcPr>
          <w:p w14:paraId="1C0E23E5" w14:textId="77777777" w:rsidR="00E72734" w:rsidRDefault="005B5906">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投标人</w:t>
            </w:r>
            <w:r>
              <w:rPr>
                <w:rFonts w:ascii="仿宋_GB2312" w:eastAsia="仿宋_GB2312" w:hAnsi="宋体" w:hint="eastAsia"/>
                <w:sz w:val="32"/>
                <w:szCs w:val="32"/>
              </w:rPr>
              <w:t>A</w:t>
            </w:r>
          </w:p>
        </w:tc>
        <w:tc>
          <w:tcPr>
            <w:tcW w:w="1276" w:type="dxa"/>
            <w:tcBorders>
              <w:top w:val="single" w:sz="4" w:space="0" w:color="auto"/>
              <w:left w:val="single" w:sz="4" w:space="0" w:color="auto"/>
              <w:bottom w:val="single" w:sz="4" w:space="0" w:color="auto"/>
              <w:right w:val="single" w:sz="4" w:space="0" w:color="auto"/>
            </w:tcBorders>
            <w:vAlign w:val="center"/>
          </w:tcPr>
          <w:p w14:paraId="6583CA6D" w14:textId="77777777" w:rsidR="00E72734" w:rsidRDefault="005B5906">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投标人</w:t>
            </w:r>
            <w:r>
              <w:rPr>
                <w:rFonts w:ascii="仿宋_GB2312" w:eastAsia="仿宋_GB2312" w:hAnsi="宋体"/>
                <w:sz w:val="32"/>
                <w:szCs w:val="32"/>
              </w:rPr>
              <w:t>B</w:t>
            </w:r>
          </w:p>
        </w:tc>
      </w:tr>
      <w:tr w:rsidR="00E72734" w14:paraId="460DC2E2" w14:textId="77777777">
        <w:trPr>
          <w:trHeight w:val="1204"/>
        </w:trPr>
        <w:tc>
          <w:tcPr>
            <w:tcW w:w="5522" w:type="dxa"/>
            <w:gridSpan w:val="3"/>
            <w:tcBorders>
              <w:top w:val="single" w:sz="4" w:space="0" w:color="auto"/>
              <w:left w:val="single" w:sz="4" w:space="0" w:color="auto"/>
              <w:bottom w:val="single" w:sz="4" w:space="0" w:color="auto"/>
              <w:right w:val="single" w:sz="4" w:space="0" w:color="auto"/>
            </w:tcBorders>
            <w:vAlign w:val="center"/>
          </w:tcPr>
          <w:p w14:paraId="0394A19A" w14:textId="77777777" w:rsidR="00E72734" w:rsidRDefault="005B5906">
            <w:pPr>
              <w:numPr>
                <w:ilvl w:val="0"/>
                <w:numId w:val="2"/>
              </w:numPr>
              <w:adjustRightInd w:val="0"/>
              <w:snapToGrid w:val="0"/>
              <w:jc w:val="left"/>
              <w:rPr>
                <w:rFonts w:ascii="仿宋_GB2312" w:eastAsia="仿宋_GB2312" w:hAnsi="宋体"/>
                <w:sz w:val="32"/>
                <w:szCs w:val="32"/>
              </w:rPr>
            </w:pPr>
            <w:r>
              <w:rPr>
                <w:rFonts w:ascii="仿宋_GB2312" w:eastAsia="仿宋_GB2312" w:hAnsi="宋体" w:hint="eastAsia"/>
                <w:sz w:val="32"/>
                <w:szCs w:val="32"/>
              </w:rPr>
              <w:t>具备独立承担民事责任的事业单位或企业</w:t>
            </w:r>
          </w:p>
        </w:tc>
        <w:tc>
          <w:tcPr>
            <w:tcW w:w="1282" w:type="dxa"/>
            <w:tcBorders>
              <w:top w:val="single" w:sz="4" w:space="0" w:color="auto"/>
              <w:left w:val="single" w:sz="4" w:space="0" w:color="auto"/>
              <w:bottom w:val="single" w:sz="4" w:space="0" w:color="auto"/>
              <w:right w:val="single" w:sz="4" w:space="0" w:color="auto"/>
            </w:tcBorders>
            <w:vAlign w:val="center"/>
          </w:tcPr>
          <w:p w14:paraId="780835E2"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6E080DFE" w14:textId="77777777" w:rsidR="00E72734" w:rsidRDefault="00E72734">
            <w:pPr>
              <w:adjustRightInd w:val="0"/>
              <w:snapToGrid w:val="0"/>
              <w:jc w:val="center"/>
              <w:rPr>
                <w:rFonts w:ascii="仿宋_GB2312" w:eastAsia="仿宋_GB2312" w:hAnsi="宋体"/>
                <w:sz w:val="32"/>
                <w:szCs w:val="32"/>
              </w:rPr>
            </w:pPr>
          </w:p>
        </w:tc>
      </w:tr>
      <w:tr w:rsidR="00E72734" w14:paraId="14850A8D" w14:textId="77777777">
        <w:trPr>
          <w:cantSplit/>
          <w:trHeight w:val="567"/>
        </w:trPr>
        <w:tc>
          <w:tcPr>
            <w:tcW w:w="898" w:type="dxa"/>
            <w:vMerge w:val="restart"/>
            <w:tcBorders>
              <w:top w:val="single" w:sz="4" w:space="0" w:color="auto"/>
              <w:left w:val="single" w:sz="4" w:space="0" w:color="auto"/>
              <w:right w:val="single" w:sz="4" w:space="0" w:color="auto"/>
            </w:tcBorders>
            <w:textDirection w:val="tbRlV"/>
            <w:vAlign w:val="center"/>
          </w:tcPr>
          <w:p w14:paraId="18FA2A73" w14:textId="77777777" w:rsidR="00E72734" w:rsidRDefault="005B5906">
            <w:pPr>
              <w:spacing w:line="360" w:lineRule="auto"/>
              <w:jc w:val="center"/>
              <w:rPr>
                <w:rFonts w:ascii="仿宋_GB2312" w:eastAsia="仿宋_GB2312" w:hAnsi="宋体"/>
                <w:sz w:val="32"/>
                <w:szCs w:val="32"/>
              </w:rPr>
            </w:pPr>
            <w:r>
              <w:rPr>
                <w:rFonts w:ascii="仿宋_GB2312" w:eastAsia="仿宋_GB2312" w:hAnsi="宋体" w:hint="eastAsia"/>
                <w:sz w:val="32"/>
                <w:szCs w:val="32"/>
              </w:rPr>
              <w:t>资格性审查</w:t>
            </w:r>
          </w:p>
          <w:p w14:paraId="503B4928" w14:textId="77777777" w:rsidR="00E72734" w:rsidRDefault="00E72734">
            <w:pPr>
              <w:adjustRightInd w:val="0"/>
              <w:snapToGrid w:val="0"/>
              <w:ind w:left="113" w:right="113"/>
              <w:jc w:val="center"/>
              <w:rPr>
                <w:rFonts w:ascii="宋体" w:cs="宋体"/>
                <w:sz w:val="32"/>
                <w:szCs w:val="32"/>
              </w:rPr>
            </w:pPr>
          </w:p>
        </w:tc>
        <w:tc>
          <w:tcPr>
            <w:tcW w:w="4624" w:type="dxa"/>
            <w:gridSpan w:val="2"/>
            <w:tcBorders>
              <w:top w:val="single" w:sz="4" w:space="0" w:color="auto"/>
              <w:left w:val="single" w:sz="4" w:space="0" w:color="auto"/>
              <w:bottom w:val="single" w:sz="4" w:space="0" w:color="auto"/>
              <w:right w:val="single" w:sz="4" w:space="0" w:color="auto"/>
            </w:tcBorders>
            <w:vAlign w:val="center"/>
          </w:tcPr>
          <w:p w14:paraId="0D725309"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②营业执照或组织机构代码证</w:t>
            </w:r>
          </w:p>
        </w:tc>
        <w:tc>
          <w:tcPr>
            <w:tcW w:w="1282" w:type="dxa"/>
            <w:tcBorders>
              <w:top w:val="single" w:sz="4" w:space="0" w:color="auto"/>
              <w:left w:val="single" w:sz="4" w:space="0" w:color="auto"/>
              <w:bottom w:val="single" w:sz="4" w:space="0" w:color="auto"/>
              <w:right w:val="single" w:sz="4" w:space="0" w:color="auto"/>
            </w:tcBorders>
            <w:vAlign w:val="center"/>
          </w:tcPr>
          <w:p w14:paraId="75E82907"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667AEA8D" w14:textId="77777777" w:rsidR="00E72734" w:rsidRDefault="00E72734">
            <w:pPr>
              <w:adjustRightInd w:val="0"/>
              <w:snapToGrid w:val="0"/>
              <w:jc w:val="center"/>
              <w:rPr>
                <w:rFonts w:ascii="仿宋_GB2312" w:eastAsia="仿宋_GB2312" w:hAnsi="宋体"/>
                <w:sz w:val="32"/>
                <w:szCs w:val="32"/>
              </w:rPr>
            </w:pPr>
          </w:p>
        </w:tc>
      </w:tr>
      <w:tr w:rsidR="00E72734" w14:paraId="7E53DA9B" w14:textId="77777777">
        <w:trPr>
          <w:cantSplit/>
          <w:trHeight w:val="567"/>
        </w:trPr>
        <w:tc>
          <w:tcPr>
            <w:tcW w:w="898" w:type="dxa"/>
            <w:vMerge/>
            <w:tcBorders>
              <w:left w:val="single" w:sz="4" w:space="0" w:color="auto"/>
              <w:right w:val="single" w:sz="4" w:space="0" w:color="auto"/>
            </w:tcBorders>
            <w:vAlign w:val="center"/>
          </w:tcPr>
          <w:p w14:paraId="4EF28935" w14:textId="77777777" w:rsidR="00E72734" w:rsidRDefault="00E72734"/>
        </w:tc>
        <w:tc>
          <w:tcPr>
            <w:tcW w:w="555" w:type="dxa"/>
            <w:vMerge w:val="restart"/>
            <w:tcBorders>
              <w:top w:val="single" w:sz="4" w:space="0" w:color="auto"/>
              <w:left w:val="single" w:sz="4" w:space="0" w:color="auto"/>
              <w:right w:val="single" w:sz="4" w:space="0" w:color="auto"/>
            </w:tcBorders>
            <w:vAlign w:val="center"/>
          </w:tcPr>
          <w:p w14:paraId="498682C1"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信用证明是否提供</w:t>
            </w:r>
          </w:p>
        </w:tc>
        <w:tc>
          <w:tcPr>
            <w:tcW w:w="4069" w:type="dxa"/>
            <w:tcBorders>
              <w:top w:val="single" w:sz="4" w:space="0" w:color="auto"/>
              <w:left w:val="single" w:sz="4" w:space="0" w:color="auto"/>
              <w:right w:val="single" w:sz="4" w:space="0" w:color="auto"/>
            </w:tcBorders>
            <w:vAlign w:val="center"/>
          </w:tcPr>
          <w:p w14:paraId="48531169"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③未被列入“信用中国”网站（</w:t>
            </w:r>
            <w:r>
              <w:rPr>
                <w:rFonts w:ascii="仿宋_GB2312" w:eastAsia="仿宋_GB2312" w:hAnsi="宋体" w:hint="eastAsia"/>
                <w:sz w:val="32"/>
                <w:szCs w:val="32"/>
              </w:rPr>
              <w:t>www.creditchina.gov.cn</w:t>
            </w:r>
            <w:r>
              <w:rPr>
                <w:rFonts w:ascii="仿宋_GB2312" w:eastAsia="仿宋_GB2312" w:hAnsi="宋体" w:hint="eastAsia"/>
                <w:sz w:val="32"/>
                <w:szCs w:val="32"/>
              </w:rPr>
              <w:t>）“记录失信被执行人或重大税收违法案件当事人名单或政府采购严重违法失信行为”记录名单</w:t>
            </w:r>
          </w:p>
        </w:tc>
        <w:tc>
          <w:tcPr>
            <w:tcW w:w="1282" w:type="dxa"/>
            <w:tcBorders>
              <w:top w:val="single" w:sz="4" w:space="0" w:color="auto"/>
              <w:left w:val="single" w:sz="4" w:space="0" w:color="auto"/>
              <w:bottom w:val="single" w:sz="4" w:space="0" w:color="auto"/>
              <w:right w:val="single" w:sz="4" w:space="0" w:color="auto"/>
            </w:tcBorders>
            <w:vAlign w:val="center"/>
          </w:tcPr>
          <w:p w14:paraId="35CFC72E"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7F1907F9" w14:textId="77777777" w:rsidR="00E72734" w:rsidRDefault="00E72734">
            <w:pPr>
              <w:adjustRightInd w:val="0"/>
              <w:snapToGrid w:val="0"/>
              <w:jc w:val="center"/>
              <w:rPr>
                <w:rFonts w:ascii="仿宋_GB2312" w:eastAsia="仿宋_GB2312" w:hAnsi="宋体"/>
                <w:sz w:val="32"/>
                <w:szCs w:val="32"/>
              </w:rPr>
            </w:pPr>
          </w:p>
        </w:tc>
      </w:tr>
      <w:tr w:rsidR="00E72734" w14:paraId="067AB412" w14:textId="77777777">
        <w:trPr>
          <w:cantSplit/>
          <w:trHeight w:val="567"/>
        </w:trPr>
        <w:tc>
          <w:tcPr>
            <w:tcW w:w="898" w:type="dxa"/>
            <w:vMerge/>
            <w:tcBorders>
              <w:left w:val="single" w:sz="4" w:space="0" w:color="auto"/>
              <w:right w:val="single" w:sz="4" w:space="0" w:color="auto"/>
            </w:tcBorders>
            <w:vAlign w:val="center"/>
          </w:tcPr>
          <w:p w14:paraId="71F675F3" w14:textId="77777777" w:rsidR="00E72734" w:rsidRDefault="00E72734"/>
        </w:tc>
        <w:tc>
          <w:tcPr>
            <w:tcW w:w="555" w:type="dxa"/>
            <w:vMerge/>
            <w:tcBorders>
              <w:left w:val="single" w:sz="4" w:space="0" w:color="auto"/>
              <w:bottom w:val="single" w:sz="4" w:space="0" w:color="auto"/>
              <w:right w:val="single" w:sz="4" w:space="0" w:color="auto"/>
            </w:tcBorders>
            <w:vAlign w:val="center"/>
          </w:tcPr>
          <w:p w14:paraId="1717DF0B" w14:textId="77777777" w:rsidR="00E72734" w:rsidRDefault="00E72734"/>
        </w:tc>
        <w:tc>
          <w:tcPr>
            <w:tcW w:w="4069" w:type="dxa"/>
            <w:tcBorders>
              <w:left w:val="single" w:sz="4" w:space="0" w:color="auto"/>
              <w:bottom w:val="single" w:sz="4" w:space="0" w:color="auto"/>
              <w:right w:val="single" w:sz="4" w:space="0" w:color="auto"/>
            </w:tcBorders>
            <w:vAlign w:val="center"/>
          </w:tcPr>
          <w:p w14:paraId="09D474E7"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④不处于中国政府采购网（</w:t>
            </w:r>
            <w:r>
              <w:rPr>
                <w:rFonts w:ascii="仿宋_GB2312" w:eastAsia="仿宋_GB2312" w:hAnsi="宋体" w:hint="eastAsia"/>
                <w:sz w:val="32"/>
                <w:szCs w:val="32"/>
              </w:rPr>
              <w:t>www.ccgp.gov.cn</w:t>
            </w:r>
            <w:r>
              <w:rPr>
                <w:rFonts w:ascii="仿宋_GB2312" w:eastAsia="仿宋_GB2312" w:hAnsi="宋体" w:hint="eastAsia"/>
                <w:sz w:val="32"/>
                <w:szCs w:val="32"/>
              </w:rPr>
              <w:t>）“政府采购严重违法失信行为信息记录”中的禁止参加政府采购活动期间</w:t>
            </w:r>
          </w:p>
        </w:tc>
        <w:tc>
          <w:tcPr>
            <w:tcW w:w="1282" w:type="dxa"/>
            <w:tcBorders>
              <w:top w:val="single" w:sz="4" w:space="0" w:color="auto"/>
              <w:left w:val="single" w:sz="4" w:space="0" w:color="auto"/>
              <w:bottom w:val="single" w:sz="4" w:space="0" w:color="auto"/>
              <w:right w:val="single" w:sz="4" w:space="0" w:color="auto"/>
            </w:tcBorders>
            <w:vAlign w:val="center"/>
          </w:tcPr>
          <w:p w14:paraId="36957578"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1EC8553C" w14:textId="77777777" w:rsidR="00E72734" w:rsidRDefault="00E72734">
            <w:pPr>
              <w:adjustRightInd w:val="0"/>
              <w:snapToGrid w:val="0"/>
              <w:jc w:val="center"/>
              <w:rPr>
                <w:rFonts w:ascii="仿宋_GB2312" w:eastAsia="仿宋_GB2312" w:hAnsi="宋体"/>
                <w:sz w:val="32"/>
                <w:szCs w:val="32"/>
              </w:rPr>
            </w:pPr>
          </w:p>
        </w:tc>
      </w:tr>
      <w:tr w:rsidR="00E72734" w14:paraId="1DFCA69E" w14:textId="77777777">
        <w:trPr>
          <w:cantSplit/>
          <w:trHeight w:val="567"/>
        </w:trPr>
        <w:tc>
          <w:tcPr>
            <w:tcW w:w="898" w:type="dxa"/>
            <w:vMerge/>
            <w:tcBorders>
              <w:left w:val="single" w:sz="4" w:space="0" w:color="auto"/>
              <w:right w:val="single" w:sz="4" w:space="0" w:color="auto"/>
            </w:tcBorders>
            <w:vAlign w:val="center"/>
          </w:tcPr>
          <w:p w14:paraId="2C5ABEC7" w14:textId="77777777" w:rsidR="00E72734" w:rsidRDefault="00E72734"/>
        </w:tc>
        <w:tc>
          <w:tcPr>
            <w:tcW w:w="4624" w:type="dxa"/>
            <w:gridSpan w:val="2"/>
            <w:tcBorders>
              <w:top w:val="single" w:sz="4" w:space="0" w:color="auto"/>
              <w:left w:val="single" w:sz="4" w:space="0" w:color="auto"/>
              <w:bottom w:val="single" w:sz="4" w:space="0" w:color="auto"/>
              <w:right w:val="single" w:sz="4" w:space="0" w:color="auto"/>
            </w:tcBorders>
            <w:vAlign w:val="center"/>
          </w:tcPr>
          <w:p w14:paraId="3055A086"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⑤投标总体不超出</w:t>
            </w:r>
            <w:r>
              <w:rPr>
                <w:rFonts w:ascii="仿宋_GB2312" w:eastAsia="仿宋_GB2312" w:hAnsi="宋体" w:hint="eastAsia"/>
                <w:sz w:val="32"/>
                <w:szCs w:val="32"/>
              </w:rPr>
              <w:t>100000.00</w:t>
            </w:r>
            <w:r>
              <w:rPr>
                <w:rFonts w:ascii="仿宋_GB2312" w:eastAsia="仿宋_GB2312" w:hAnsi="宋体" w:hint="eastAsia"/>
                <w:sz w:val="32"/>
                <w:szCs w:val="32"/>
              </w:rPr>
              <w:t>元</w:t>
            </w:r>
          </w:p>
        </w:tc>
        <w:tc>
          <w:tcPr>
            <w:tcW w:w="1282" w:type="dxa"/>
            <w:tcBorders>
              <w:top w:val="single" w:sz="4" w:space="0" w:color="auto"/>
              <w:left w:val="single" w:sz="4" w:space="0" w:color="auto"/>
              <w:bottom w:val="single" w:sz="4" w:space="0" w:color="auto"/>
              <w:right w:val="single" w:sz="4" w:space="0" w:color="auto"/>
            </w:tcBorders>
            <w:vAlign w:val="center"/>
          </w:tcPr>
          <w:p w14:paraId="5FFC126A"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645B4F43" w14:textId="77777777" w:rsidR="00E72734" w:rsidRDefault="00E72734">
            <w:pPr>
              <w:adjustRightInd w:val="0"/>
              <w:snapToGrid w:val="0"/>
              <w:jc w:val="center"/>
              <w:rPr>
                <w:rFonts w:ascii="仿宋_GB2312" w:eastAsia="仿宋_GB2312" w:hAnsi="宋体"/>
                <w:sz w:val="32"/>
                <w:szCs w:val="32"/>
              </w:rPr>
            </w:pPr>
          </w:p>
        </w:tc>
      </w:tr>
      <w:tr w:rsidR="00E72734" w14:paraId="527F5588" w14:textId="77777777">
        <w:trPr>
          <w:cantSplit/>
          <w:trHeight w:val="624"/>
        </w:trPr>
        <w:tc>
          <w:tcPr>
            <w:tcW w:w="898" w:type="dxa"/>
            <w:vMerge/>
            <w:tcBorders>
              <w:left w:val="single" w:sz="4" w:space="0" w:color="auto"/>
              <w:right w:val="single" w:sz="4" w:space="0" w:color="auto"/>
            </w:tcBorders>
            <w:vAlign w:val="center"/>
          </w:tcPr>
          <w:p w14:paraId="0090B6BF" w14:textId="77777777" w:rsidR="00E72734" w:rsidRDefault="00E72734"/>
        </w:tc>
        <w:tc>
          <w:tcPr>
            <w:tcW w:w="4624" w:type="dxa"/>
            <w:gridSpan w:val="2"/>
            <w:tcBorders>
              <w:top w:val="single" w:sz="4" w:space="0" w:color="auto"/>
              <w:left w:val="single" w:sz="4" w:space="0" w:color="auto"/>
              <w:right w:val="single" w:sz="4" w:space="0" w:color="auto"/>
            </w:tcBorders>
            <w:vAlign w:val="center"/>
          </w:tcPr>
          <w:p w14:paraId="4ABF6B78" w14:textId="77777777" w:rsidR="00E72734" w:rsidRDefault="005B5906">
            <w:pPr>
              <w:adjustRightInd w:val="0"/>
              <w:snapToGrid w:val="0"/>
              <w:rPr>
                <w:rFonts w:ascii="仿宋_GB2312" w:eastAsia="仿宋_GB2312" w:hAnsi="宋体"/>
                <w:sz w:val="32"/>
                <w:szCs w:val="32"/>
              </w:rPr>
            </w:pPr>
            <w:r>
              <w:rPr>
                <w:rFonts w:ascii="仿宋_GB2312" w:eastAsia="仿宋_GB2312" w:hAnsi="宋体" w:hint="eastAsia"/>
                <w:sz w:val="32"/>
                <w:szCs w:val="32"/>
              </w:rPr>
              <w:t>⑥投标人非联合体</w:t>
            </w:r>
          </w:p>
        </w:tc>
        <w:tc>
          <w:tcPr>
            <w:tcW w:w="1282" w:type="dxa"/>
            <w:tcBorders>
              <w:top w:val="single" w:sz="4" w:space="0" w:color="auto"/>
              <w:left w:val="single" w:sz="4" w:space="0" w:color="auto"/>
              <w:right w:val="single" w:sz="4" w:space="0" w:color="auto"/>
            </w:tcBorders>
            <w:vAlign w:val="center"/>
          </w:tcPr>
          <w:p w14:paraId="2C8AA945"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5E8C96BA" w14:textId="77777777" w:rsidR="00E72734" w:rsidRDefault="00E72734">
            <w:pPr>
              <w:adjustRightInd w:val="0"/>
              <w:snapToGrid w:val="0"/>
              <w:jc w:val="center"/>
              <w:rPr>
                <w:rFonts w:ascii="仿宋_GB2312" w:eastAsia="仿宋_GB2312" w:hAnsi="宋体"/>
                <w:sz w:val="32"/>
                <w:szCs w:val="32"/>
              </w:rPr>
            </w:pPr>
          </w:p>
        </w:tc>
      </w:tr>
      <w:tr w:rsidR="00E72734" w14:paraId="0BB0DCA2" w14:textId="77777777">
        <w:trPr>
          <w:cantSplit/>
          <w:trHeight w:val="679"/>
        </w:trPr>
        <w:tc>
          <w:tcPr>
            <w:tcW w:w="5522" w:type="dxa"/>
            <w:gridSpan w:val="3"/>
            <w:tcBorders>
              <w:top w:val="single" w:sz="4" w:space="0" w:color="auto"/>
              <w:left w:val="single" w:sz="4" w:space="0" w:color="auto"/>
              <w:bottom w:val="single" w:sz="4" w:space="0" w:color="auto"/>
              <w:right w:val="single" w:sz="4" w:space="0" w:color="auto"/>
            </w:tcBorders>
            <w:vAlign w:val="center"/>
          </w:tcPr>
          <w:p w14:paraId="7A0114D3" w14:textId="77777777" w:rsidR="00E72734" w:rsidRDefault="005B5906">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结论</w:t>
            </w:r>
          </w:p>
        </w:tc>
        <w:tc>
          <w:tcPr>
            <w:tcW w:w="1282" w:type="dxa"/>
            <w:tcBorders>
              <w:top w:val="single" w:sz="4" w:space="0" w:color="auto"/>
              <w:left w:val="single" w:sz="4" w:space="0" w:color="auto"/>
              <w:bottom w:val="single" w:sz="4" w:space="0" w:color="auto"/>
              <w:right w:val="single" w:sz="4" w:space="0" w:color="auto"/>
            </w:tcBorders>
            <w:vAlign w:val="center"/>
          </w:tcPr>
          <w:p w14:paraId="1688DB5D" w14:textId="77777777" w:rsidR="00E72734" w:rsidRDefault="00E72734">
            <w:pPr>
              <w:adjustRightInd w:val="0"/>
              <w:snapToGrid w:val="0"/>
              <w:jc w:val="center"/>
              <w:rPr>
                <w:rFonts w:ascii="仿宋_GB2312" w:eastAsia="仿宋_GB2312" w:hAnsi="宋体"/>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14:paraId="1B544A3E" w14:textId="77777777" w:rsidR="00E72734" w:rsidRDefault="00E72734">
            <w:pPr>
              <w:adjustRightInd w:val="0"/>
              <w:snapToGrid w:val="0"/>
              <w:jc w:val="center"/>
              <w:rPr>
                <w:rFonts w:ascii="仿宋_GB2312" w:eastAsia="仿宋_GB2312" w:hAnsi="宋体"/>
                <w:sz w:val="32"/>
                <w:szCs w:val="32"/>
              </w:rPr>
            </w:pPr>
          </w:p>
        </w:tc>
      </w:tr>
    </w:tbl>
    <w:p w14:paraId="1B0CD77E" w14:textId="77777777" w:rsidR="00E72734" w:rsidRDefault="005B5906">
      <w:pPr>
        <w:jc w:val="left"/>
      </w:pPr>
      <w:r>
        <w:rPr>
          <w:rFonts w:ascii="方正楷体_GBK" w:eastAsia="方正楷体_GBK" w:hAnsi="宋体" w:hint="eastAsia"/>
          <w:sz w:val="28"/>
          <w:szCs w:val="28"/>
        </w:rPr>
        <w:t>填表说明：材料有提供或者符合的打“√”，否则打“×”。结论填写“合格”或者“不合格”。</w:t>
      </w:r>
      <w:r>
        <w:rPr>
          <w:rFonts w:ascii="仿宋_GB2312" w:eastAsia="仿宋_GB2312" w:hAnsi="仿宋"/>
          <w:b/>
          <w:kern w:val="0"/>
          <w:sz w:val="32"/>
          <w:szCs w:val="32"/>
        </w:rPr>
        <w:br w:type="page"/>
      </w:r>
      <w:bookmarkEnd w:id="0"/>
      <w:r>
        <w:rPr>
          <w:rFonts w:ascii="仿宋_GB2312" w:eastAsia="仿宋_GB2312" w:hAnsi="仿宋" w:hint="eastAsia"/>
          <w:b/>
          <w:kern w:val="0"/>
          <w:sz w:val="32"/>
          <w:szCs w:val="32"/>
        </w:rPr>
        <w:lastRenderedPageBreak/>
        <w:t>表</w:t>
      </w:r>
      <w:r>
        <w:rPr>
          <w:rFonts w:ascii="仿宋_GB2312" w:eastAsia="仿宋_GB2312" w:hAnsi="仿宋" w:hint="eastAsia"/>
          <w:b/>
          <w:kern w:val="0"/>
          <w:sz w:val="32"/>
          <w:szCs w:val="32"/>
        </w:rPr>
        <w:t>2</w:t>
      </w:r>
      <w:r>
        <w:rPr>
          <w:rFonts w:ascii="仿宋_GB2312" w:eastAsia="仿宋_GB2312" w:hAnsi="仿宋" w:hint="eastAsia"/>
          <w:b/>
          <w:kern w:val="0"/>
          <w:sz w:val="32"/>
          <w:szCs w:val="32"/>
        </w:rPr>
        <w:t>：</w:t>
      </w:r>
      <w:r>
        <w:rPr>
          <w:rFonts w:ascii="仿宋_GB2312" w:eastAsia="仿宋_GB2312" w:hAnsi="仿宋" w:hint="eastAsia"/>
          <w:b/>
          <w:kern w:val="0"/>
          <w:sz w:val="32"/>
          <w:szCs w:val="32"/>
        </w:rPr>
        <w:t>评分标准</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851"/>
        <w:gridCol w:w="6629"/>
      </w:tblGrid>
      <w:tr w:rsidR="00E72734" w14:paraId="4373214C" w14:textId="77777777">
        <w:trPr>
          <w:trHeight w:val="442"/>
          <w:jc w:val="center"/>
        </w:trPr>
        <w:tc>
          <w:tcPr>
            <w:tcW w:w="1129" w:type="dxa"/>
            <w:vAlign w:val="center"/>
          </w:tcPr>
          <w:p w14:paraId="56B3CFCB" w14:textId="77777777" w:rsidR="00E72734" w:rsidRDefault="005B5906">
            <w:pPr>
              <w:spacing w:line="480" w:lineRule="auto"/>
              <w:jc w:val="center"/>
              <w:rPr>
                <w:rFonts w:ascii="仿宋" w:eastAsia="仿宋" w:cs="宋体"/>
                <w:b/>
                <w:bCs/>
                <w:szCs w:val="21"/>
              </w:rPr>
            </w:pPr>
            <w:r>
              <w:rPr>
                <w:rFonts w:ascii="仿宋" w:eastAsia="仿宋" w:cs="宋体" w:hint="eastAsia"/>
                <w:b/>
                <w:bCs/>
                <w:szCs w:val="21"/>
              </w:rPr>
              <w:t>评价项目</w:t>
            </w:r>
          </w:p>
        </w:tc>
        <w:tc>
          <w:tcPr>
            <w:tcW w:w="1134" w:type="dxa"/>
            <w:vAlign w:val="center"/>
          </w:tcPr>
          <w:p w14:paraId="4B37827A" w14:textId="77777777" w:rsidR="00E72734" w:rsidRDefault="005B5906">
            <w:pPr>
              <w:spacing w:line="480" w:lineRule="auto"/>
              <w:jc w:val="center"/>
              <w:rPr>
                <w:rFonts w:ascii="仿宋" w:eastAsia="仿宋" w:cs="宋体"/>
                <w:b/>
                <w:bCs/>
                <w:szCs w:val="21"/>
              </w:rPr>
            </w:pPr>
            <w:r>
              <w:rPr>
                <w:rFonts w:ascii="仿宋" w:eastAsia="仿宋" w:cs="宋体" w:hint="eastAsia"/>
                <w:b/>
                <w:bCs/>
                <w:szCs w:val="21"/>
              </w:rPr>
              <w:t>评价指标</w:t>
            </w:r>
          </w:p>
        </w:tc>
        <w:tc>
          <w:tcPr>
            <w:tcW w:w="851" w:type="dxa"/>
            <w:vAlign w:val="center"/>
          </w:tcPr>
          <w:p w14:paraId="2B955318" w14:textId="77777777" w:rsidR="00E72734" w:rsidRDefault="005B5906">
            <w:pPr>
              <w:spacing w:line="480" w:lineRule="auto"/>
              <w:jc w:val="center"/>
              <w:rPr>
                <w:rFonts w:ascii="仿宋" w:eastAsia="仿宋" w:cs="宋体"/>
                <w:b/>
                <w:bCs/>
                <w:szCs w:val="21"/>
              </w:rPr>
            </w:pPr>
            <w:r>
              <w:rPr>
                <w:rFonts w:ascii="仿宋" w:eastAsia="仿宋" w:cs="宋体" w:hint="eastAsia"/>
                <w:b/>
                <w:bCs/>
                <w:szCs w:val="21"/>
              </w:rPr>
              <w:t>分值</w:t>
            </w:r>
          </w:p>
        </w:tc>
        <w:tc>
          <w:tcPr>
            <w:tcW w:w="6629" w:type="dxa"/>
            <w:vAlign w:val="center"/>
          </w:tcPr>
          <w:p w14:paraId="1AA19238" w14:textId="77777777" w:rsidR="00E72734" w:rsidRDefault="005B5906">
            <w:pPr>
              <w:spacing w:line="480" w:lineRule="auto"/>
              <w:jc w:val="center"/>
              <w:rPr>
                <w:rFonts w:ascii="仿宋" w:eastAsia="仿宋" w:cs="宋体"/>
                <w:b/>
                <w:bCs/>
                <w:szCs w:val="21"/>
              </w:rPr>
            </w:pPr>
            <w:r>
              <w:rPr>
                <w:rFonts w:ascii="仿宋" w:eastAsia="仿宋" w:cs="宋体" w:hint="eastAsia"/>
                <w:b/>
                <w:bCs/>
                <w:szCs w:val="21"/>
              </w:rPr>
              <w:t>评分细则</w:t>
            </w:r>
          </w:p>
        </w:tc>
      </w:tr>
      <w:tr w:rsidR="00E72734" w14:paraId="703F10EC" w14:textId="77777777">
        <w:trPr>
          <w:trHeight w:val="699"/>
          <w:jc w:val="center"/>
        </w:trPr>
        <w:tc>
          <w:tcPr>
            <w:tcW w:w="1129" w:type="dxa"/>
            <w:vMerge w:val="restart"/>
            <w:vAlign w:val="center"/>
          </w:tcPr>
          <w:p w14:paraId="32D127DE" w14:textId="77777777" w:rsidR="00E72734" w:rsidRDefault="005B5906">
            <w:pPr>
              <w:spacing w:line="360" w:lineRule="auto"/>
              <w:jc w:val="center"/>
              <w:rPr>
                <w:rFonts w:ascii="仿宋" w:eastAsia="仿宋"/>
              </w:rPr>
            </w:pPr>
            <w:r>
              <w:rPr>
                <w:rFonts w:ascii="仿宋" w:eastAsia="仿宋" w:hint="eastAsia"/>
              </w:rPr>
              <w:t>技术指标（</w:t>
            </w:r>
            <w:r>
              <w:rPr>
                <w:rFonts w:ascii="仿宋" w:eastAsia="仿宋" w:hint="eastAsia"/>
              </w:rPr>
              <w:t>50</w:t>
            </w:r>
            <w:r>
              <w:rPr>
                <w:rFonts w:ascii="仿宋" w:eastAsia="仿宋" w:hint="eastAsia"/>
              </w:rPr>
              <w:t>分）</w:t>
            </w:r>
          </w:p>
          <w:p w14:paraId="1CF33F86" w14:textId="77777777" w:rsidR="00E72734" w:rsidRDefault="00E72734">
            <w:pPr>
              <w:spacing w:line="360" w:lineRule="auto"/>
              <w:jc w:val="center"/>
              <w:rPr>
                <w:rFonts w:ascii="仿宋" w:eastAsia="仿宋"/>
              </w:rPr>
            </w:pPr>
          </w:p>
        </w:tc>
        <w:tc>
          <w:tcPr>
            <w:tcW w:w="1134" w:type="dxa"/>
            <w:vAlign w:val="center"/>
          </w:tcPr>
          <w:p w14:paraId="3AD8C348" w14:textId="77777777" w:rsidR="00E72734" w:rsidRDefault="005B5906">
            <w:pPr>
              <w:spacing w:line="360" w:lineRule="auto"/>
              <w:jc w:val="center"/>
              <w:rPr>
                <w:rFonts w:ascii="仿宋" w:eastAsia="仿宋"/>
              </w:rPr>
            </w:pPr>
            <w:r>
              <w:rPr>
                <w:rFonts w:ascii="仿宋" w:eastAsia="仿宋" w:hint="eastAsia"/>
              </w:rPr>
              <w:t>总体方案</w:t>
            </w:r>
          </w:p>
        </w:tc>
        <w:tc>
          <w:tcPr>
            <w:tcW w:w="851" w:type="dxa"/>
            <w:vAlign w:val="center"/>
          </w:tcPr>
          <w:p w14:paraId="28C88590" w14:textId="77777777" w:rsidR="00E72734" w:rsidRDefault="005B5906">
            <w:pPr>
              <w:spacing w:line="360" w:lineRule="auto"/>
              <w:jc w:val="center"/>
              <w:rPr>
                <w:rFonts w:ascii="仿宋" w:eastAsia="仿宋"/>
              </w:rPr>
            </w:pPr>
            <w:r>
              <w:rPr>
                <w:rFonts w:ascii="仿宋" w:eastAsia="仿宋" w:hint="eastAsia"/>
              </w:rPr>
              <w:t>30</w:t>
            </w:r>
            <w:r>
              <w:rPr>
                <w:rFonts w:ascii="仿宋" w:eastAsia="仿宋" w:hint="eastAsia"/>
              </w:rPr>
              <w:t>分</w:t>
            </w:r>
          </w:p>
        </w:tc>
        <w:tc>
          <w:tcPr>
            <w:tcW w:w="6629" w:type="dxa"/>
            <w:vAlign w:val="center"/>
          </w:tcPr>
          <w:p w14:paraId="2FB8A813" w14:textId="77777777" w:rsidR="00E72734" w:rsidRDefault="005B5906">
            <w:pPr>
              <w:spacing w:line="360" w:lineRule="auto"/>
              <w:ind w:firstLineChars="200" w:firstLine="420"/>
              <w:jc w:val="left"/>
              <w:rPr>
                <w:rFonts w:ascii="仿宋" w:eastAsia="仿宋"/>
              </w:rPr>
            </w:pPr>
            <w:r>
              <w:rPr>
                <w:rFonts w:ascii="仿宋" w:eastAsia="仿宋" w:hint="eastAsia"/>
              </w:rPr>
              <w:t>深刻理解采购需求，方案完整、结构合理，功能划分准确、可操作性强，延续性、扩展性好、有针对性的方案。</w:t>
            </w:r>
            <w:r>
              <w:rPr>
                <w:rFonts w:ascii="仿宋" w:eastAsia="仿宋" w:hint="eastAsia"/>
              </w:rPr>
              <w:t xml:space="preserve"> </w:t>
            </w:r>
          </w:p>
          <w:p w14:paraId="5A14B4AC" w14:textId="77777777" w:rsidR="00E72734" w:rsidRDefault="005B5906">
            <w:pPr>
              <w:spacing w:line="360" w:lineRule="auto"/>
              <w:ind w:firstLineChars="200" w:firstLine="420"/>
              <w:jc w:val="left"/>
              <w:rPr>
                <w:rFonts w:ascii="仿宋" w:eastAsia="仿宋"/>
              </w:rPr>
            </w:pPr>
            <w:r>
              <w:rPr>
                <w:rFonts w:ascii="仿宋" w:eastAsia="仿宋" w:hint="eastAsia"/>
              </w:rPr>
              <w:t>优：（</w:t>
            </w:r>
            <w:r>
              <w:rPr>
                <w:rFonts w:ascii="仿宋" w:eastAsia="仿宋" w:hint="eastAsia"/>
              </w:rPr>
              <w:t>30-20</w:t>
            </w:r>
            <w:r>
              <w:rPr>
                <w:rFonts w:ascii="仿宋" w:eastAsia="仿宋" w:hint="eastAsia"/>
              </w:rPr>
              <w:t>分）方案完整、结构清晰、详细、针对性强。</w:t>
            </w:r>
            <w:r>
              <w:rPr>
                <w:rFonts w:ascii="仿宋" w:eastAsia="仿宋" w:hint="eastAsia"/>
              </w:rPr>
              <w:t xml:space="preserve"> </w:t>
            </w:r>
          </w:p>
          <w:p w14:paraId="6764072B" w14:textId="77777777" w:rsidR="00E72734" w:rsidRDefault="005B5906">
            <w:pPr>
              <w:spacing w:line="360" w:lineRule="auto"/>
              <w:ind w:leftChars="200" w:left="420"/>
              <w:jc w:val="left"/>
              <w:rPr>
                <w:rFonts w:ascii="仿宋" w:eastAsia="仿宋"/>
              </w:rPr>
            </w:pPr>
            <w:r>
              <w:rPr>
                <w:rFonts w:ascii="仿宋" w:eastAsia="仿宋" w:hint="eastAsia"/>
              </w:rPr>
              <w:t>良：（</w:t>
            </w:r>
            <w:r>
              <w:rPr>
                <w:rFonts w:ascii="仿宋" w:eastAsia="仿宋" w:hint="eastAsia"/>
              </w:rPr>
              <w:t>19-10</w:t>
            </w:r>
            <w:r>
              <w:rPr>
                <w:rFonts w:ascii="仿宋" w:eastAsia="仿宋" w:hint="eastAsia"/>
              </w:rPr>
              <w:t>分）方案比较完整、结构比较清晰、有针对性。</w:t>
            </w:r>
            <w:r>
              <w:rPr>
                <w:rFonts w:ascii="仿宋" w:eastAsia="仿宋" w:hint="eastAsia"/>
              </w:rPr>
              <w:t xml:space="preserve"> </w:t>
            </w:r>
          </w:p>
          <w:p w14:paraId="0373F0EA" w14:textId="77777777" w:rsidR="00E72734" w:rsidRDefault="005B5906">
            <w:pPr>
              <w:spacing w:line="360" w:lineRule="auto"/>
              <w:ind w:leftChars="200" w:left="420"/>
              <w:jc w:val="left"/>
              <w:rPr>
                <w:rFonts w:ascii="仿宋" w:eastAsia="仿宋"/>
              </w:rPr>
            </w:pPr>
            <w:r>
              <w:rPr>
                <w:rFonts w:ascii="仿宋" w:eastAsia="仿宋" w:hint="eastAsia"/>
              </w:rPr>
              <w:t>差：（</w:t>
            </w:r>
            <w:r>
              <w:rPr>
                <w:rFonts w:ascii="仿宋" w:eastAsia="仿宋" w:hint="eastAsia"/>
              </w:rPr>
              <w:t xml:space="preserve">9-0 </w:t>
            </w:r>
            <w:r>
              <w:rPr>
                <w:rFonts w:ascii="仿宋" w:eastAsia="仿宋" w:hint="eastAsia"/>
              </w:rPr>
              <w:t>分）方案有缺陷或针对性不强。</w:t>
            </w:r>
          </w:p>
          <w:p w14:paraId="11EDF0E4" w14:textId="77777777" w:rsidR="00E72734" w:rsidRDefault="005B5906">
            <w:pPr>
              <w:spacing w:line="360" w:lineRule="auto"/>
              <w:ind w:firstLineChars="200" w:firstLine="420"/>
              <w:jc w:val="left"/>
              <w:rPr>
                <w:rFonts w:ascii="仿宋" w:eastAsia="仿宋"/>
              </w:rPr>
            </w:pPr>
            <w:r>
              <w:rPr>
                <w:rFonts w:ascii="仿宋" w:eastAsia="仿宋" w:hint="eastAsia"/>
              </w:rPr>
              <w:t>未提供项目服务方案不得分。</w:t>
            </w:r>
          </w:p>
        </w:tc>
      </w:tr>
      <w:tr w:rsidR="00E72734" w14:paraId="74AABE8E" w14:textId="77777777">
        <w:trPr>
          <w:trHeight w:val="90"/>
          <w:jc w:val="center"/>
        </w:trPr>
        <w:tc>
          <w:tcPr>
            <w:tcW w:w="1129" w:type="dxa"/>
            <w:vMerge/>
            <w:vAlign w:val="center"/>
          </w:tcPr>
          <w:p w14:paraId="3E79337B" w14:textId="77777777" w:rsidR="00E72734" w:rsidRDefault="00E72734"/>
        </w:tc>
        <w:tc>
          <w:tcPr>
            <w:tcW w:w="1134" w:type="dxa"/>
            <w:vAlign w:val="center"/>
          </w:tcPr>
          <w:p w14:paraId="4AB8D85D" w14:textId="77777777" w:rsidR="00E72734" w:rsidRDefault="005B5906">
            <w:pPr>
              <w:spacing w:line="360" w:lineRule="auto"/>
              <w:jc w:val="center"/>
              <w:rPr>
                <w:rFonts w:ascii="仿宋" w:eastAsia="仿宋"/>
              </w:rPr>
            </w:pPr>
            <w:r>
              <w:rPr>
                <w:rFonts w:ascii="仿宋" w:eastAsia="仿宋" w:hint="eastAsia"/>
              </w:rPr>
              <w:t>采购需求的理解及应答</w:t>
            </w:r>
          </w:p>
        </w:tc>
        <w:tc>
          <w:tcPr>
            <w:tcW w:w="851" w:type="dxa"/>
            <w:vAlign w:val="center"/>
          </w:tcPr>
          <w:p w14:paraId="30514A18" w14:textId="77777777" w:rsidR="00E72734" w:rsidRDefault="005B5906">
            <w:pPr>
              <w:spacing w:line="360" w:lineRule="auto"/>
              <w:jc w:val="center"/>
              <w:rPr>
                <w:rFonts w:ascii="仿宋" w:eastAsia="仿宋"/>
              </w:rPr>
            </w:pPr>
            <w:r>
              <w:rPr>
                <w:rFonts w:ascii="仿宋" w:eastAsia="仿宋" w:hint="eastAsia"/>
              </w:rPr>
              <w:t>10</w:t>
            </w:r>
            <w:r>
              <w:rPr>
                <w:rFonts w:ascii="仿宋" w:eastAsia="仿宋" w:hint="eastAsia"/>
              </w:rPr>
              <w:t>分</w:t>
            </w:r>
          </w:p>
        </w:tc>
        <w:tc>
          <w:tcPr>
            <w:tcW w:w="6629" w:type="dxa"/>
            <w:vAlign w:val="center"/>
          </w:tcPr>
          <w:p w14:paraId="39943A2F" w14:textId="77777777" w:rsidR="00E72734" w:rsidRDefault="005B5906">
            <w:pPr>
              <w:spacing w:line="360" w:lineRule="auto"/>
              <w:ind w:firstLineChars="200" w:firstLine="420"/>
              <w:jc w:val="left"/>
              <w:rPr>
                <w:rFonts w:ascii="仿宋" w:eastAsia="仿宋"/>
              </w:rPr>
            </w:pPr>
            <w:r>
              <w:rPr>
                <w:rFonts w:ascii="仿宋" w:eastAsia="仿宋" w:hint="eastAsia"/>
              </w:rPr>
              <w:t>对总体采购需求分析、发展趋势理解全面、透彻：</w:t>
            </w:r>
            <w:r>
              <w:rPr>
                <w:rFonts w:ascii="仿宋" w:eastAsia="仿宋" w:hint="eastAsia"/>
              </w:rPr>
              <w:t xml:space="preserve"> </w:t>
            </w:r>
          </w:p>
          <w:p w14:paraId="0688F126" w14:textId="77777777" w:rsidR="00E72734" w:rsidRDefault="005B5906">
            <w:pPr>
              <w:spacing w:line="360" w:lineRule="auto"/>
              <w:ind w:firstLineChars="200" w:firstLine="420"/>
              <w:jc w:val="left"/>
              <w:rPr>
                <w:rFonts w:ascii="仿宋" w:eastAsia="仿宋"/>
              </w:rPr>
            </w:pPr>
            <w:r>
              <w:rPr>
                <w:rFonts w:ascii="仿宋" w:eastAsia="仿宋" w:hint="eastAsia"/>
              </w:rPr>
              <w:t>优：（</w:t>
            </w:r>
            <w:r>
              <w:rPr>
                <w:rFonts w:ascii="仿宋" w:eastAsia="仿宋" w:hint="eastAsia"/>
              </w:rPr>
              <w:t xml:space="preserve">10-8 </w:t>
            </w:r>
            <w:r>
              <w:rPr>
                <w:rFonts w:ascii="仿宋" w:eastAsia="仿宋" w:hint="eastAsia"/>
              </w:rPr>
              <w:t>分）理解和分析全面、深入。</w:t>
            </w:r>
            <w:r>
              <w:rPr>
                <w:rFonts w:ascii="仿宋" w:eastAsia="仿宋" w:hint="eastAsia"/>
              </w:rPr>
              <w:t xml:space="preserve"> </w:t>
            </w:r>
          </w:p>
          <w:p w14:paraId="4E97EAA3" w14:textId="77777777" w:rsidR="00E72734" w:rsidRDefault="005B5906">
            <w:pPr>
              <w:spacing w:line="360" w:lineRule="auto"/>
              <w:ind w:firstLineChars="200" w:firstLine="420"/>
              <w:jc w:val="left"/>
              <w:rPr>
                <w:rFonts w:ascii="仿宋" w:eastAsia="仿宋"/>
              </w:rPr>
            </w:pPr>
            <w:r>
              <w:rPr>
                <w:rFonts w:ascii="仿宋" w:eastAsia="仿宋" w:hint="eastAsia"/>
              </w:rPr>
              <w:t>良：（</w:t>
            </w:r>
            <w:r>
              <w:rPr>
                <w:rFonts w:ascii="仿宋" w:eastAsia="仿宋" w:hint="eastAsia"/>
              </w:rPr>
              <w:t xml:space="preserve">7-5 </w:t>
            </w:r>
            <w:r>
              <w:rPr>
                <w:rFonts w:ascii="仿宋" w:eastAsia="仿宋" w:hint="eastAsia"/>
              </w:rPr>
              <w:t>分）理解和分析比较全面、准确。</w:t>
            </w:r>
          </w:p>
          <w:p w14:paraId="35115305" w14:textId="77777777" w:rsidR="00E72734" w:rsidRDefault="005B5906">
            <w:pPr>
              <w:spacing w:line="360" w:lineRule="auto"/>
              <w:ind w:firstLineChars="200" w:firstLine="420"/>
              <w:jc w:val="left"/>
              <w:rPr>
                <w:rFonts w:ascii="仿宋" w:eastAsia="仿宋"/>
              </w:rPr>
            </w:pPr>
            <w:r>
              <w:rPr>
                <w:rFonts w:ascii="仿宋" w:eastAsia="仿宋" w:hint="eastAsia"/>
              </w:rPr>
              <w:t>差：（</w:t>
            </w:r>
            <w:r>
              <w:rPr>
                <w:rFonts w:ascii="仿宋" w:eastAsia="仿宋" w:hint="eastAsia"/>
              </w:rPr>
              <w:t xml:space="preserve">4-0 </w:t>
            </w:r>
            <w:r>
              <w:rPr>
                <w:rFonts w:ascii="仿宋" w:eastAsia="仿宋" w:hint="eastAsia"/>
              </w:rPr>
              <w:t>分）理解和分析不全面或不准确。</w:t>
            </w:r>
          </w:p>
        </w:tc>
      </w:tr>
      <w:tr w:rsidR="00E72734" w14:paraId="0BA89AAA" w14:textId="77777777">
        <w:trPr>
          <w:trHeight w:val="90"/>
          <w:jc w:val="center"/>
        </w:trPr>
        <w:tc>
          <w:tcPr>
            <w:tcW w:w="1129" w:type="dxa"/>
            <w:vMerge/>
            <w:vAlign w:val="center"/>
          </w:tcPr>
          <w:p w14:paraId="555D4253" w14:textId="77777777" w:rsidR="00E72734" w:rsidRDefault="00E72734"/>
        </w:tc>
        <w:tc>
          <w:tcPr>
            <w:tcW w:w="1134" w:type="dxa"/>
            <w:vAlign w:val="center"/>
          </w:tcPr>
          <w:p w14:paraId="75C643FD" w14:textId="77777777" w:rsidR="00E72734" w:rsidRDefault="005B5906">
            <w:pPr>
              <w:spacing w:line="360" w:lineRule="auto"/>
              <w:jc w:val="center"/>
              <w:rPr>
                <w:rFonts w:ascii="仿宋" w:eastAsia="仿宋"/>
              </w:rPr>
            </w:pPr>
            <w:r>
              <w:rPr>
                <w:rFonts w:ascii="仿宋" w:eastAsia="仿宋" w:hint="eastAsia"/>
              </w:rPr>
              <w:t>宣传推广方案</w:t>
            </w:r>
          </w:p>
        </w:tc>
        <w:tc>
          <w:tcPr>
            <w:tcW w:w="851" w:type="dxa"/>
            <w:vAlign w:val="center"/>
          </w:tcPr>
          <w:p w14:paraId="522B38F2" w14:textId="77777777" w:rsidR="00E72734" w:rsidRDefault="005B5906">
            <w:pPr>
              <w:spacing w:line="360" w:lineRule="auto"/>
              <w:jc w:val="center"/>
              <w:rPr>
                <w:rFonts w:ascii="仿宋" w:eastAsia="仿宋"/>
              </w:rPr>
            </w:pPr>
            <w:r>
              <w:rPr>
                <w:rFonts w:ascii="仿宋" w:eastAsia="仿宋" w:hint="eastAsia"/>
              </w:rPr>
              <w:t>10</w:t>
            </w:r>
            <w:r>
              <w:rPr>
                <w:rFonts w:ascii="仿宋" w:eastAsia="仿宋" w:hint="eastAsia"/>
              </w:rPr>
              <w:t>分</w:t>
            </w:r>
          </w:p>
        </w:tc>
        <w:tc>
          <w:tcPr>
            <w:tcW w:w="6629" w:type="dxa"/>
            <w:vAlign w:val="center"/>
          </w:tcPr>
          <w:p w14:paraId="5F347574" w14:textId="77777777" w:rsidR="00E72734" w:rsidRDefault="005B5906">
            <w:pPr>
              <w:spacing w:line="360" w:lineRule="auto"/>
              <w:ind w:firstLineChars="200" w:firstLine="420"/>
              <w:jc w:val="left"/>
              <w:rPr>
                <w:rFonts w:ascii="仿宋" w:eastAsia="仿宋"/>
              </w:rPr>
            </w:pPr>
            <w:r>
              <w:rPr>
                <w:rFonts w:ascii="仿宋" w:eastAsia="仿宋" w:hint="eastAsia"/>
              </w:rPr>
              <w:t>根据活动提出宣传推广方案，方案完整，结构合理，可行性强：</w:t>
            </w:r>
          </w:p>
          <w:p w14:paraId="7A8ABF4D" w14:textId="77777777" w:rsidR="00E72734" w:rsidRDefault="005B5906">
            <w:pPr>
              <w:spacing w:line="360" w:lineRule="auto"/>
              <w:ind w:firstLineChars="200" w:firstLine="420"/>
              <w:jc w:val="left"/>
              <w:rPr>
                <w:rFonts w:ascii="仿宋" w:eastAsia="仿宋"/>
              </w:rPr>
            </w:pPr>
            <w:r>
              <w:rPr>
                <w:rFonts w:ascii="仿宋" w:eastAsia="仿宋" w:hint="eastAsia"/>
              </w:rPr>
              <w:t>优：（</w:t>
            </w:r>
            <w:r>
              <w:rPr>
                <w:rFonts w:ascii="仿宋" w:eastAsia="仿宋" w:hint="eastAsia"/>
              </w:rPr>
              <w:t xml:space="preserve">10-8 </w:t>
            </w:r>
            <w:r>
              <w:rPr>
                <w:rFonts w:ascii="仿宋" w:eastAsia="仿宋" w:hint="eastAsia"/>
              </w:rPr>
              <w:t>分）理解透彻，方案完整，结构合理，可行性强</w:t>
            </w:r>
          </w:p>
          <w:p w14:paraId="37D9D6D9" w14:textId="77777777" w:rsidR="00E72734" w:rsidRDefault="005B5906">
            <w:pPr>
              <w:spacing w:line="360" w:lineRule="auto"/>
              <w:ind w:firstLineChars="200" w:firstLine="420"/>
              <w:jc w:val="left"/>
              <w:rPr>
                <w:rFonts w:ascii="仿宋" w:eastAsia="仿宋"/>
              </w:rPr>
            </w:pPr>
            <w:r>
              <w:rPr>
                <w:rFonts w:ascii="仿宋" w:eastAsia="仿宋" w:hint="eastAsia"/>
              </w:rPr>
              <w:t>良：（</w:t>
            </w:r>
            <w:r>
              <w:rPr>
                <w:rFonts w:ascii="仿宋" w:eastAsia="仿宋" w:hint="eastAsia"/>
              </w:rPr>
              <w:t xml:space="preserve">7-5 </w:t>
            </w:r>
            <w:r>
              <w:rPr>
                <w:rFonts w:ascii="仿宋" w:eastAsia="仿宋" w:hint="eastAsia"/>
              </w:rPr>
              <w:t>分）方案完整，结构合理，可行性强。</w:t>
            </w:r>
          </w:p>
          <w:p w14:paraId="3B140FA2" w14:textId="77777777" w:rsidR="00E72734" w:rsidRDefault="005B5906">
            <w:pPr>
              <w:spacing w:line="360" w:lineRule="auto"/>
              <w:ind w:firstLineChars="200" w:firstLine="420"/>
              <w:jc w:val="left"/>
            </w:pPr>
            <w:r>
              <w:rPr>
                <w:rFonts w:ascii="仿宋" w:eastAsia="仿宋" w:hint="eastAsia"/>
                <w:bCs/>
              </w:rPr>
              <w:t>差：（</w:t>
            </w:r>
            <w:r>
              <w:rPr>
                <w:rFonts w:ascii="仿宋" w:eastAsia="仿宋" w:hint="eastAsia"/>
                <w:bCs/>
              </w:rPr>
              <w:t xml:space="preserve">4-0 </w:t>
            </w:r>
            <w:r>
              <w:rPr>
                <w:rFonts w:ascii="仿宋" w:eastAsia="仿宋" w:hint="eastAsia"/>
                <w:bCs/>
              </w:rPr>
              <w:t>分）理解和分析不全面或不准确。</w:t>
            </w:r>
          </w:p>
        </w:tc>
      </w:tr>
      <w:tr w:rsidR="00E72734" w14:paraId="1556FA2B" w14:textId="77777777">
        <w:trPr>
          <w:trHeight w:val="673"/>
          <w:jc w:val="center"/>
        </w:trPr>
        <w:tc>
          <w:tcPr>
            <w:tcW w:w="1129" w:type="dxa"/>
            <w:vMerge w:val="restart"/>
            <w:vAlign w:val="center"/>
          </w:tcPr>
          <w:p w14:paraId="5E4212F2" w14:textId="77777777" w:rsidR="00E72734" w:rsidRDefault="005B5906">
            <w:pPr>
              <w:spacing w:line="360" w:lineRule="auto"/>
              <w:jc w:val="center"/>
              <w:rPr>
                <w:rFonts w:ascii="仿宋" w:eastAsia="仿宋"/>
              </w:rPr>
            </w:pPr>
            <w:r>
              <w:rPr>
                <w:rFonts w:ascii="仿宋" w:eastAsia="仿宋" w:hint="eastAsia"/>
              </w:rPr>
              <w:t>商务指标（</w:t>
            </w:r>
            <w:r>
              <w:rPr>
                <w:rFonts w:ascii="仿宋" w:eastAsia="仿宋" w:hint="eastAsia"/>
              </w:rPr>
              <w:t>20</w:t>
            </w:r>
            <w:r>
              <w:rPr>
                <w:rFonts w:ascii="仿宋" w:eastAsia="仿宋" w:hint="eastAsia"/>
              </w:rPr>
              <w:t>分）</w:t>
            </w:r>
          </w:p>
        </w:tc>
        <w:tc>
          <w:tcPr>
            <w:tcW w:w="1134" w:type="dxa"/>
            <w:vAlign w:val="center"/>
          </w:tcPr>
          <w:p w14:paraId="27DDA7AE" w14:textId="77777777" w:rsidR="00E72734" w:rsidRDefault="005B5906">
            <w:pPr>
              <w:spacing w:line="360" w:lineRule="auto"/>
              <w:jc w:val="center"/>
              <w:rPr>
                <w:rFonts w:ascii="仿宋" w:eastAsia="仿宋"/>
              </w:rPr>
            </w:pPr>
            <w:r>
              <w:rPr>
                <w:rFonts w:ascii="仿宋" w:eastAsia="仿宋" w:hint="eastAsia"/>
              </w:rPr>
              <w:t>类似业绩</w:t>
            </w:r>
          </w:p>
        </w:tc>
        <w:tc>
          <w:tcPr>
            <w:tcW w:w="851" w:type="dxa"/>
            <w:vAlign w:val="center"/>
          </w:tcPr>
          <w:p w14:paraId="7D7688E9" w14:textId="77777777" w:rsidR="00E72734" w:rsidRDefault="005B5906">
            <w:pPr>
              <w:spacing w:line="360" w:lineRule="auto"/>
              <w:jc w:val="center"/>
              <w:rPr>
                <w:rFonts w:ascii="仿宋" w:eastAsia="仿宋"/>
              </w:rPr>
            </w:pPr>
            <w:r>
              <w:rPr>
                <w:rFonts w:ascii="仿宋" w:eastAsia="仿宋" w:hint="eastAsia"/>
              </w:rPr>
              <w:t>8</w:t>
            </w:r>
          </w:p>
        </w:tc>
        <w:tc>
          <w:tcPr>
            <w:tcW w:w="6629" w:type="dxa"/>
            <w:vAlign w:val="center"/>
          </w:tcPr>
          <w:p w14:paraId="476F5685" w14:textId="77777777" w:rsidR="00E72734" w:rsidRDefault="005B5906">
            <w:pPr>
              <w:spacing w:line="360" w:lineRule="auto"/>
              <w:ind w:firstLineChars="200" w:firstLine="420"/>
              <w:jc w:val="left"/>
              <w:rPr>
                <w:rFonts w:ascii="仿宋" w:eastAsia="仿宋"/>
              </w:rPr>
            </w:pPr>
            <w:r>
              <w:rPr>
                <w:rFonts w:ascii="仿宋" w:eastAsia="仿宋" w:hint="eastAsia"/>
              </w:rPr>
              <w:t>投标人</w:t>
            </w:r>
            <w:r>
              <w:rPr>
                <w:rFonts w:ascii="仿宋" w:eastAsia="仿宋" w:hint="eastAsia"/>
              </w:rPr>
              <w:t>2020</w:t>
            </w:r>
            <w:r>
              <w:rPr>
                <w:rFonts w:ascii="仿宋" w:eastAsia="仿宋" w:hint="eastAsia"/>
              </w:rPr>
              <w:t>年以来具有类似业绩，单项合同得</w:t>
            </w:r>
            <w:r>
              <w:rPr>
                <w:rFonts w:ascii="仿宋" w:eastAsia="仿宋" w:hint="eastAsia"/>
              </w:rPr>
              <w:t>4</w:t>
            </w:r>
            <w:r>
              <w:rPr>
                <w:rFonts w:ascii="仿宋" w:eastAsia="仿宋" w:hint="eastAsia"/>
              </w:rPr>
              <w:t>分，满分</w:t>
            </w:r>
            <w:r>
              <w:rPr>
                <w:rFonts w:ascii="仿宋" w:eastAsia="仿宋" w:hint="eastAsia"/>
              </w:rPr>
              <w:t>8</w:t>
            </w:r>
            <w:r>
              <w:rPr>
                <w:rFonts w:ascii="仿宋" w:eastAsia="仿宋" w:hint="eastAsia"/>
              </w:rPr>
              <w:t>分。</w:t>
            </w:r>
            <w:r>
              <w:rPr>
                <w:rFonts w:ascii="仿宋" w:eastAsia="仿宋" w:hint="eastAsia"/>
              </w:rPr>
              <w:t xml:space="preserve"> </w:t>
            </w:r>
          </w:p>
        </w:tc>
      </w:tr>
      <w:tr w:rsidR="00E72734" w14:paraId="08CFC3EF" w14:textId="77777777">
        <w:trPr>
          <w:trHeight w:val="2607"/>
          <w:jc w:val="center"/>
        </w:trPr>
        <w:tc>
          <w:tcPr>
            <w:tcW w:w="1129" w:type="dxa"/>
            <w:vMerge/>
            <w:vAlign w:val="center"/>
          </w:tcPr>
          <w:p w14:paraId="44C812E5" w14:textId="77777777" w:rsidR="00E72734" w:rsidRDefault="00E72734"/>
        </w:tc>
        <w:tc>
          <w:tcPr>
            <w:tcW w:w="1134" w:type="dxa"/>
            <w:vAlign w:val="center"/>
          </w:tcPr>
          <w:p w14:paraId="4A89BBC6" w14:textId="77777777" w:rsidR="00E72734" w:rsidRDefault="005B5906">
            <w:pPr>
              <w:spacing w:line="360" w:lineRule="auto"/>
              <w:jc w:val="center"/>
              <w:rPr>
                <w:rFonts w:ascii="仿宋" w:eastAsia="仿宋"/>
              </w:rPr>
            </w:pPr>
            <w:r>
              <w:rPr>
                <w:rFonts w:ascii="仿宋" w:eastAsia="仿宋" w:hint="eastAsia"/>
              </w:rPr>
              <w:t>服务团队能力</w:t>
            </w:r>
          </w:p>
        </w:tc>
        <w:tc>
          <w:tcPr>
            <w:tcW w:w="851" w:type="dxa"/>
            <w:vAlign w:val="center"/>
          </w:tcPr>
          <w:p w14:paraId="20F579F1" w14:textId="77777777" w:rsidR="00E72734" w:rsidRDefault="005B5906">
            <w:pPr>
              <w:spacing w:line="360" w:lineRule="auto"/>
              <w:jc w:val="center"/>
              <w:rPr>
                <w:rFonts w:ascii="仿宋" w:eastAsia="仿宋"/>
              </w:rPr>
            </w:pPr>
            <w:r>
              <w:rPr>
                <w:rFonts w:ascii="仿宋" w:eastAsia="仿宋" w:hint="eastAsia"/>
              </w:rPr>
              <w:t>12</w:t>
            </w:r>
          </w:p>
        </w:tc>
        <w:tc>
          <w:tcPr>
            <w:tcW w:w="6629" w:type="dxa"/>
            <w:vAlign w:val="center"/>
          </w:tcPr>
          <w:p w14:paraId="0453D252" w14:textId="77777777" w:rsidR="00E72734" w:rsidRDefault="005B5906">
            <w:pPr>
              <w:spacing w:line="360" w:lineRule="auto"/>
              <w:ind w:firstLineChars="200" w:firstLine="420"/>
              <w:jc w:val="left"/>
              <w:rPr>
                <w:rFonts w:ascii="仿宋" w:eastAsia="仿宋"/>
              </w:rPr>
            </w:pPr>
            <w:r>
              <w:rPr>
                <w:rFonts w:ascii="仿宋" w:eastAsia="仿宋" w:hint="eastAsia"/>
              </w:rPr>
              <w:t>对</w:t>
            </w:r>
            <w:r>
              <w:rPr>
                <w:rFonts w:ascii="仿宋" w:eastAsia="仿宋" w:hint="eastAsia"/>
              </w:rPr>
              <w:t>项目要求</w:t>
            </w:r>
            <w:r>
              <w:rPr>
                <w:rFonts w:ascii="仿宋" w:eastAsia="仿宋" w:hint="eastAsia"/>
              </w:rPr>
              <w:t>认识深刻，提供项目需求的技术人员数量和技术保障：</w:t>
            </w:r>
          </w:p>
          <w:p w14:paraId="1EB83702" w14:textId="77777777" w:rsidR="00E72734" w:rsidRDefault="005B5906">
            <w:pPr>
              <w:spacing w:line="360" w:lineRule="auto"/>
              <w:ind w:firstLineChars="200" w:firstLine="420"/>
              <w:jc w:val="left"/>
              <w:rPr>
                <w:rFonts w:ascii="仿宋" w:eastAsia="仿宋"/>
              </w:rPr>
            </w:pPr>
            <w:r>
              <w:rPr>
                <w:rFonts w:ascii="仿宋" w:eastAsia="仿宋" w:hint="eastAsia"/>
              </w:rPr>
              <w:t>优：（</w:t>
            </w:r>
            <w:r>
              <w:rPr>
                <w:rFonts w:ascii="仿宋" w:eastAsia="仿宋" w:hint="eastAsia"/>
              </w:rPr>
              <w:t>1</w:t>
            </w:r>
            <w:r>
              <w:rPr>
                <w:rFonts w:ascii="仿宋" w:eastAsia="仿宋" w:hint="eastAsia"/>
              </w:rPr>
              <w:t>2</w:t>
            </w:r>
            <w:r>
              <w:rPr>
                <w:rFonts w:ascii="仿宋" w:eastAsia="仿宋" w:hint="eastAsia"/>
              </w:rPr>
              <w:t xml:space="preserve">-8 </w:t>
            </w:r>
            <w:r>
              <w:rPr>
                <w:rFonts w:ascii="仿宋" w:eastAsia="仿宋" w:hint="eastAsia"/>
              </w:rPr>
              <w:t>分）认识深刻，提供的技术人员数量和技术贴合项目需求</w:t>
            </w:r>
          </w:p>
          <w:p w14:paraId="1C230971" w14:textId="77777777" w:rsidR="00E72734" w:rsidRDefault="005B5906">
            <w:pPr>
              <w:spacing w:line="360" w:lineRule="auto"/>
              <w:ind w:firstLineChars="200" w:firstLine="420"/>
              <w:jc w:val="left"/>
              <w:rPr>
                <w:rFonts w:ascii="仿宋" w:eastAsia="仿宋"/>
              </w:rPr>
            </w:pPr>
            <w:r>
              <w:rPr>
                <w:rFonts w:ascii="仿宋" w:eastAsia="仿宋" w:hint="eastAsia"/>
              </w:rPr>
              <w:t>良：（</w:t>
            </w:r>
            <w:r>
              <w:rPr>
                <w:rFonts w:ascii="仿宋" w:eastAsia="仿宋" w:hint="eastAsia"/>
              </w:rPr>
              <w:t xml:space="preserve">7-5 </w:t>
            </w:r>
            <w:r>
              <w:rPr>
                <w:rFonts w:ascii="仿宋" w:eastAsia="仿宋" w:hint="eastAsia"/>
              </w:rPr>
              <w:t>分）技术人员数量和技术匹配项目需求</w:t>
            </w:r>
          </w:p>
          <w:p w14:paraId="072DF2FF" w14:textId="77777777" w:rsidR="00E72734" w:rsidRDefault="005B5906">
            <w:pPr>
              <w:spacing w:line="360" w:lineRule="auto"/>
              <w:ind w:firstLineChars="200" w:firstLine="420"/>
              <w:jc w:val="left"/>
            </w:pPr>
            <w:r>
              <w:rPr>
                <w:rFonts w:ascii="仿宋" w:eastAsia="仿宋" w:hint="eastAsia"/>
              </w:rPr>
              <w:t>差：（</w:t>
            </w:r>
            <w:r>
              <w:rPr>
                <w:rFonts w:ascii="仿宋" w:eastAsia="仿宋" w:hint="eastAsia"/>
              </w:rPr>
              <w:t xml:space="preserve">4-0 </w:t>
            </w:r>
            <w:r>
              <w:rPr>
                <w:rFonts w:ascii="仿宋" w:eastAsia="仿宋" w:hint="eastAsia"/>
              </w:rPr>
              <w:t>分）技术人员数量和技术不匹配项目需求</w:t>
            </w:r>
          </w:p>
        </w:tc>
      </w:tr>
      <w:tr w:rsidR="00E72734" w14:paraId="17F62C10" w14:textId="77777777">
        <w:trPr>
          <w:trHeight w:val="971"/>
          <w:jc w:val="center"/>
        </w:trPr>
        <w:tc>
          <w:tcPr>
            <w:tcW w:w="1129" w:type="dxa"/>
            <w:vAlign w:val="center"/>
          </w:tcPr>
          <w:p w14:paraId="259C4A25" w14:textId="77777777" w:rsidR="00E72734" w:rsidRDefault="005B5906">
            <w:pPr>
              <w:spacing w:line="360" w:lineRule="auto"/>
              <w:jc w:val="center"/>
              <w:rPr>
                <w:rFonts w:ascii="仿宋" w:eastAsia="仿宋"/>
              </w:rPr>
            </w:pPr>
            <w:r>
              <w:rPr>
                <w:rFonts w:ascii="仿宋" w:eastAsia="仿宋" w:hint="eastAsia"/>
              </w:rPr>
              <w:t>价格指标（</w:t>
            </w:r>
            <w:r>
              <w:rPr>
                <w:rFonts w:ascii="仿宋" w:eastAsia="仿宋" w:hint="eastAsia"/>
              </w:rPr>
              <w:t>30</w:t>
            </w:r>
            <w:r>
              <w:rPr>
                <w:rFonts w:ascii="仿宋" w:eastAsia="仿宋" w:hint="eastAsia"/>
              </w:rPr>
              <w:t>分）</w:t>
            </w:r>
          </w:p>
        </w:tc>
        <w:tc>
          <w:tcPr>
            <w:tcW w:w="1134" w:type="dxa"/>
            <w:vAlign w:val="center"/>
          </w:tcPr>
          <w:p w14:paraId="77D52842" w14:textId="77777777" w:rsidR="00E72734" w:rsidRDefault="005B5906">
            <w:pPr>
              <w:spacing w:line="360" w:lineRule="auto"/>
              <w:jc w:val="center"/>
              <w:rPr>
                <w:rFonts w:ascii="仿宋" w:eastAsia="仿宋"/>
              </w:rPr>
            </w:pPr>
            <w:r>
              <w:rPr>
                <w:rFonts w:ascii="仿宋" w:eastAsia="仿宋" w:hint="eastAsia"/>
              </w:rPr>
              <w:t>价格</w:t>
            </w:r>
          </w:p>
        </w:tc>
        <w:tc>
          <w:tcPr>
            <w:tcW w:w="851" w:type="dxa"/>
            <w:vAlign w:val="center"/>
          </w:tcPr>
          <w:p w14:paraId="47765C5E" w14:textId="77777777" w:rsidR="00E72734" w:rsidRDefault="005B5906">
            <w:pPr>
              <w:spacing w:line="360" w:lineRule="auto"/>
              <w:jc w:val="center"/>
              <w:rPr>
                <w:rFonts w:ascii="仿宋" w:eastAsia="仿宋"/>
              </w:rPr>
            </w:pPr>
            <w:r>
              <w:rPr>
                <w:rFonts w:ascii="仿宋" w:eastAsia="仿宋" w:hint="eastAsia"/>
              </w:rPr>
              <w:t>30</w:t>
            </w:r>
          </w:p>
        </w:tc>
        <w:tc>
          <w:tcPr>
            <w:tcW w:w="6629" w:type="dxa"/>
            <w:vAlign w:val="center"/>
          </w:tcPr>
          <w:p w14:paraId="22C26DAC" w14:textId="77777777" w:rsidR="00E72734" w:rsidRDefault="005B5906">
            <w:pPr>
              <w:spacing w:line="360" w:lineRule="auto"/>
              <w:ind w:firstLineChars="200" w:firstLine="420"/>
              <w:jc w:val="left"/>
              <w:rPr>
                <w:rFonts w:ascii="仿宋" w:eastAsia="仿宋"/>
              </w:rPr>
            </w:pPr>
            <w:r>
              <w:rPr>
                <w:rFonts w:ascii="仿宋" w:eastAsia="仿宋" w:hint="eastAsia"/>
              </w:rPr>
              <w:t>价格得分</w:t>
            </w:r>
            <w:r>
              <w:rPr>
                <w:rFonts w:ascii="仿宋" w:eastAsia="仿宋" w:hint="eastAsia"/>
              </w:rPr>
              <w:t>=</w:t>
            </w:r>
            <w:r>
              <w:rPr>
                <w:rFonts w:ascii="仿宋" w:eastAsia="仿宋" w:hint="eastAsia"/>
              </w:rPr>
              <w:t>（评标基准价</w:t>
            </w:r>
            <w:r>
              <w:rPr>
                <w:rFonts w:ascii="仿宋" w:eastAsia="仿宋" w:hint="eastAsia"/>
              </w:rPr>
              <w:t>/</w:t>
            </w:r>
            <w:r>
              <w:rPr>
                <w:rFonts w:ascii="仿宋" w:eastAsia="仿宋" w:hint="eastAsia"/>
              </w:rPr>
              <w:t>投标报价）×</w:t>
            </w:r>
            <w:r>
              <w:rPr>
                <w:rFonts w:ascii="仿宋" w:eastAsia="仿宋" w:hint="eastAsia"/>
              </w:rPr>
              <w:t>30</w:t>
            </w:r>
            <w:r>
              <w:rPr>
                <w:rFonts w:ascii="仿宋" w:eastAsia="仿宋" w:hint="eastAsia"/>
              </w:rPr>
              <w:t>说明：评标基准价为满足招标文件要求且报价最低的投标报价，</w:t>
            </w:r>
            <w:r>
              <w:rPr>
                <w:rFonts w:ascii="仿宋" w:eastAsia="仿宋" w:hint="eastAsia"/>
              </w:rPr>
              <w:t xml:space="preserve"> </w:t>
            </w:r>
            <w:r>
              <w:rPr>
                <w:rFonts w:ascii="仿宋" w:eastAsia="仿宋" w:hint="eastAsia"/>
              </w:rPr>
              <w:t>其价格分为满分。</w:t>
            </w:r>
          </w:p>
        </w:tc>
      </w:tr>
    </w:tbl>
    <w:p w14:paraId="5A052DB7" w14:textId="77777777" w:rsidR="00E72734" w:rsidRDefault="005B5906">
      <w:pPr>
        <w:widowControl/>
        <w:spacing w:line="360" w:lineRule="auto"/>
        <w:rPr>
          <w:rFonts w:eastAsia="仿宋" w:cs="Calibri"/>
          <w:sz w:val="24"/>
        </w:rPr>
      </w:pP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r>
        <w:rPr>
          <w:rFonts w:eastAsia="仿宋" w:cs="Calibri"/>
          <w:sz w:val="24"/>
        </w:rPr>
        <w:t> </w:t>
      </w:r>
      <w:r>
        <w:rPr>
          <w:rFonts w:ascii="仿宋" w:eastAsia="仿宋" w:cs="仿宋_GB2312" w:hint="eastAsia"/>
          <w:sz w:val="24"/>
        </w:rPr>
        <w:t xml:space="preserve"> </w:t>
      </w:r>
    </w:p>
    <w:p w14:paraId="13B79F66" w14:textId="77777777" w:rsidR="00E72734" w:rsidRDefault="00E72734">
      <w:pPr>
        <w:pStyle w:val="3"/>
        <w:rPr>
          <w:lang w:val="en-US"/>
        </w:rPr>
      </w:pPr>
    </w:p>
    <w:sectPr w:rsidR="00E72734">
      <w:footerReference w:type="default" r:id="rId7"/>
      <w:pgSz w:w="11906" w:h="16838"/>
      <w:pgMar w:top="1327" w:right="1800" w:bottom="132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C4D8" w14:textId="77777777" w:rsidR="005B5906" w:rsidRDefault="005B5906">
      <w:r>
        <w:separator/>
      </w:r>
    </w:p>
  </w:endnote>
  <w:endnote w:type="continuationSeparator" w:id="0">
    <w:p w14:paraId="1A8C1004" w14:textId="77777777" w:rsidR="005B5906" w:rsidRDefault="005B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长城仿宋">
    <w:altName w:val="方正仿宋_GBK"/>
    <w:charset w:val="00"/>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公文小标宋">
    <w:altName w:val="方正小标宋_GBK"/>
    <w:charset w:val="00"/>
    <w:family w:val="auto"/>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9C32" w14:textId="77777777" w:rsidR="00E72734" w:rsidRDefault="005B5906">
    <w:pPr>
      <w:pStyle w:val="a6"/>
      <w:jc w:val="center"/>
    </w:pPr>
    <w:r>
      <w:fldChar w:fldCharType="begin"/>
    </w:r>
    <w:r>
      <w:instrText>PAGE   \* MERGEFORMAT</w:instrText>
    </w:r>
    <w:r>
      <w:fldChar w:fldCharType="separate"/>
    </w:r>
    <w:r>
      <w:rPr>
        <w:lang w:val="zh-CN"/>
      </w:rPr>
      <w:t>8</w:t>
    </w:r>
    <w:r>
      <w:fldChar w:fldCharType="end"/>
    </w:r>
  </w:p>
  <w:p w14:paraId="1D11D27A" w14:textId="77777777" w:rsidR="00E72734" w:rsidRDefault="00E727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7D84" w14:textId="77777777" w:rsidR="005B5906" w:rsidRDefault="005B5906">
      <w:r>
        <w:separator/>
      </w:r>
    </w:p>
  </w:footnote>
  <w:footnote w:type="continuationSeparator" w:id="0">
    <w:p w14:paraId="566909C7" w14:textId="77777777" w:rsidR="005B5906" w:rsidRDefault="005B5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908"/>
    <w:multiLevelType w:val="multilevel"/>
    <w:tmpl w:val="0FB8490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727196"/>
    <w:multiLevelType w:val="multilevel"/>
    <w:tmpl w:val="57727196"/>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34"/>
    <w:rsid w:val="000863DC"/>
    <w:rsid w:val="00174ADB"/>
    <w:rsid w:val="005B5906"/>
    <w:rsid w:val="00E72734"/>
    <w:rsid w:val="6FFAB1FE"/>
    <w:rsid w:val="7FCF18AC"/>
    <w:rsid w:val="7FDD9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E39C"/>
  <w15:docId w15:val="{35021496-E290-46E1-82FF-B67B31FE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hAnsi="Calibri" w:cs="Times New Roman"/>
      <w:kern w:val="2"/>
      <w:sz w:val="21"/>
      <w:szCs w:val="24"/>
    </w:rPr>
  </w:style>
  <w:style w:type="paragraph" w:styleId="1">
    <w:name w:val="heading 1"/>
    <w:basedOn w:val="a"/>
    <w:next w:val="a"/>
    <w:qFormat/>
    <w:pPr>
      <w:spacing w:before="340" w:after="330" w:line="360" w:lineRule="auto"/>
      <w:jc w:val="center"/>
      <w:outlineLvl w:val="0"/>
    </w:pPr>
    <w:rPr>
      <w:rFonts w:ascii="宋体" w:eastAsia="黑体" w:hAnsi="宋体"/>
      <w:b/>
      <w:bCs/>
      <w:kern w:val="44"/>
      <w:sz w:val="28"/>
      <w:szCs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outlineLvl w:val="2"/>
    </w:pPr>
    <w:rPr>
      <w:rFonts w:eastAsia="仿宋"/>
      <w:b/>
      <w:bCs/>
      <w:sz w:val="28"/>
      <w:szCs w:val="28"/>
      <w:lang w:val="zh-CN"/>
    </w:rPr>
  </w:style>
  <w:style w:type="paragraph" w:styleId="4">
    <w:name w:val="heading 4"/>
    <w:basedOn w:val="a"/>
    <w:next w:val="a"/>
    <w:qFormat/>
    <w:pPr>
      <w:keepNext/>
      <w:keepLines/>
      <w:spacing w:before="280" w:after="290" w:line="377" w:lineRule="auto"/>
      <w:outlineLvl w:val="3"/>
    </w:pPr>
    <w:rPr>
      <w:rFonts w:ascii="等线 Light" w:eastAsia="等线 Light" w:hAnsi="等线 Light"/>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jc w:val="left"/>
    </w:pPr>
  </w:style>
  <w:style w:type="paragraph" w:styleId="a4">
    <w:name w:val="annotation text"/>
    <w:basedOn w:val="a"/>
    <w:qFormat/>
    <w:pPr>
      <w:adjustRightInd w:val="0"/>
      <w:spacing w:line="360" w:lineRule="atLeast"/>
      <w:jc w:val="left"/>
      <w:textAlignment w:val="baseline"/>
    </w:pPr>
    <w:rPr>
      <w:rFonts w:ascii="Times New Roman" w:hAnsi="Times New Roman"/>
      <w:kern w:val="0"/>
      <w:sz w:val="20"/>
    </w:rPr>
  </w:style>
  <w:style w:type="paragraph" w:styleId="a5">
    <w:name w:val="Balloon Text"/>
    <w:basedOn w:val="a"/>
    <w:qFormat/>
    <w:rPr>
      <w:rFonts w:ascii="等线" w:eastAsia="等线" w:hAnsi="等线"/>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napToGrid w:val="0"/>
      <w:spacing w:line="360" w:lineRule="auto"/>
    </w:pPr>
    <w:rPr>
      <w:rFonts w:eastAsia="黑体"/>
      <w:sz w:val="28"/>
    </w:rPr>
  </w:style>
  <w:style w:type="paragraph" w:styleId="30">
    <w:name w:val="Body Text Indent 3"/>
    <w:basedOn w:val="a"/>
    <w:qFormat/>
    <w:pPr>
      <w:adjustRightInd w:val="0"/>
      <w:ind w:firstLine="426"/>
      <w:textAlignment w:val="baseline"/>
    </w:pPr>
    <w:rPr>
      <w:rFonts w:ascii="Times New Roman" w:hAnsi="Times New Roman"/>
      <w:kern w:val="0"/>
      <w:sz w:val="20"/>
      <w:szCs w:val="20"/>
    </w:rPr>
  </w:style>
  <w:style w:type="paragraph" w:styleId="a8">
    <w:name w:val="Normal (Web)"/>
    <w:basedOn w:val="a"/>
    <w:qFormat/>
    <w:pPr>
      <w:spacing w:beforeAutospacing="1" w:afterAutospacing="1"/>
      <w:jc w:val="left"/>
    </w:pPr>
    <w:rPr>
      <w:kern w:val="0"/>
      <w:sz w:val="24"/>
    </w:rPr>
  </w:style>
  <w:style w:type="character" w:styleId="a9">
    <w:name w:val="Strong"/>
    <w:qFormat/>
    <w:rPr>
      <w:b/>
    </w:rPr>
  </w:style>
  <w:style w:type="paragraph" w:customStyle="1" w:styleId="10">
    <w:name w:val="纯文本1"/>
    <w:basedOn w:val="a"/>
    <w:qFormat/>
    <w:pPr>
      <w:jc w:val="left"/>
    </w:pPr>
    <w:rPr>
      <w:rFonts w:ascii="宋体" w:eastAsia="等线" w:hAnsi="宋体"/>
      <w:szCs w:val="21"/>
    </w:rPr>
  </w:style>
  <w:style w:type="paragraph" w:styleId="aa">
    <w:name w:val="List Paragraph"/>
    <w:basedOn w:val="a"/>
    <w:qFormat/>
    <w:pPr>
      <w:ind w:firstLineChars="200" w:firstLine="200"/>
    </w:pPr>
  </w:style>
  <w:style w:type="paragraph" w:customStyle="1" w:styleId="20">
    <w:name w:val="正文缩进2格"/>
    <w:basedOn w:val="a"/>
    <w:qFormat/>
    <w:pPr>
      <w:adjustRightInd w:val="0"/>
      <w:spacing w:line="600" w:lineRule="exact"/>
      <w:ind w:firstLineChars="206" w:firstLine="206"/>
      <w:textAlignment w:val="baseline"/>
    </w:pPr>
    <w:rPr>
      <w:rFonts w:ascii="仿宋_GB2312" w:eastAsia="仿宋_GB2312" w:hAnsi="宋体"/>
      <w:kern w:val="0"/>
      <w:sz w:val="31"/>
      <w:szCs w:val="28"/>
    </w:rPr>
  </w:style>
  <w:style w:type="paragraph" w:customStyle="1" w:styleId="11">
    <w:name w:val="样式1"/>
    <w:basedOn w:val="a"/>
    <w:next w:val="4"/>
    <w:qFormat/>
    <w:pPr>
      <w:tabs>
        <w:tab w:val="left" w:pos="5879"/>
      </w:tabs>
      <w:ind w:firstLineChars="200" w:firstLine="200"/>
    </w:pPr>
    <w:rPr>
      <w:rFonts w:ascii="Times New Roman" w:hAnsi="Times New Roman"/>
      <w:sz w:val="24"/>
    </w:rPr>
  </w:style>
  <w:style w:type="paragraph" w:customStyle="1" w:styleId="TableParagraph">
    <w:name w:val="Table Paragraph"/>
    <w:basedOn w:val="a"/>
    <w:qFormat/>
    <w:rPr>
      <w:rFonts w:ascii="仿宋" w:eastAsia="仿宋" w:hAnsi="仿宋" w:cs="仿宋"/>
      <w:lang w:val="zh-CN" w:bidi="zh-CN"/>
    </w:rPr>
  </w:style>
  <w:style w:type="paragraph" w:customStyle="1" w:styleId="ab">
    <w:name w:val="文档正文"/>
    <w:basedOn w:val="a"/>
    <w:qFormat/>
    <w:pPr>
      <w:adjustRightInd w:val="0"/>
      <w:spacing w:line="480" w:lineRule="atLeast"/>
      <w:ind w:firstLineChars="200" w:firstLine="200"/>
      <w:textAlignment w:val="baseline"/>
    </w:pPr>
    <w:rPr>
      <w:rFonts w:ascii="长城仿宋" w:hAnsi="长城仿宋"/>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1363</Characters>
  <Application>Microsoft Office Word</Application>
  <DocSecurity>0</DocSecurity>
  <Lines>11</Lines>
  <Paragraphs>3</Paragraphs>
  <ScaleCrop>false</ScaleCrop>
  <Company>微软中国</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个人用户</dc:creator>
  <cp:lastModifiedBy>Z</cp:lastModifiedBy>
  <cp:revision>2</cp:revision>
  <cp:lastPrinted>2023-07-29T01:00:00Z</cp:lastPrinted>
  <dcterms:created xsi:type="dcterms:W3CDTF">2023-08-21T07:18:00Z</dcterms:created>
  <dcterms:modified xsi:type="dcterms:W3CDTF">2023-08-21T07:18:00Z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435B7C34A3B5DD746D12C364C69169A9</vt:lpwstr>
  </property>
</Properties>
</file>