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eastAsia="仿宋"/>
        </w:rPr>
      </w:pPr>
      <w:bookmarkStart w:id="5" w:name="_GoBack"/>
      <w:bookmarkEnd w:id="5"/>
    </w:p>
    <w:p>
      <w:pPr>
        <w:spacing w:line="590" w:lineRule="exact"/>
        <w:jc w:val="center"/>
        <w:rPr>
          <w:rFonts w:hint="eastAsia" w:eastAsia="仿宋"/>
        </w:rPr>
      </w:pPr>
    </w:p>
    <w:p>
      <w:pPr>
        <w:spacing w:line="590" w:lineRule="exact"/>
        <w:jc w:val="center"/>
        <w:rPr>
          <w:rFonts w:hint="eastAsia" w:eastAsia="仿宋"/>
        </w:rPr>
      </w:pPr>
    </w:p>
    <w:p>
      <w:pPr>
        <w:spacing w:line="600" w:lineRule="exact"/>
        <w:ind w:right="1273" w:rightChars="403"/>
        <w:jc w:val="distribute"/>
        <w:rPr>
          <w:rFonts w:eastAsia="华文中宋"/>
          <w:bCs/>
          <w:color w:val="FF0000"/>
          <w:spacing w:val="-70"/>
          <w:w w:val="80"/>
          <w:sz w:val="84"/>
          <w:szCs w:val="84"/>
        </w:rPr>
      </w:pPr>
      <w:r>
        <w:rPr>
          <w:sz w:val="84"/>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77470</wp:posOffset>
                </wp:positionV>
                <wp:extent cx="4677410" cy="2788285"/>
                <wp:effectExtent l="1905" t="0" r="0" b="2540"/>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677410" cy="2788285"/>
                        </a:xfrm>
                        <a:prstGeom prst="rect">
                          <a:avLst/>
                        </a:prstGeom>
                        <a:noFill/>
                        <a:ln>
                          <a:noFill/>
                        </a:ln>
                        <a:effectLst/>
                      </wps:spPr>
                      <wps:txbx>
                        <w:txbxContent>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广东省市场监督管理局</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广东省公安厅</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广东省生态环境厅</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广东省交通运输厅</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广东省药品监督管理局</w:t>
                            </w:r>
                          </w:p>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2.9pt;margin-top:6.1pt;height:219.55pt;width:368.3pt;mso-wrap-distance-bottom:0pt;mso-wrap-distance-left:9pt;mso-wrap-distance-right:9pt;mso-wrap-distance-top:0pt;z-index:251662336;mso-width-relative:page;mso-height-relative:page;" filled="f" stroked="f" coordsize="21600,21600" o:gfxdata="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gT6YC1wAAAAkBAAAPAAAAAAAAAAEAIAAAADgAAABkcnMvZG93bnJldi54&#10;bWxQSwECFAAUAAAACACHTuJADHIA0R4CAAAkBAAADgAAAAAAAAABACAAAAA8AQAAZHJzL2Uyb0Rv&#10;Yy54bWxQSwUGAAAAAAYABgBZAQAAzAUAAAAA&#10;">
                <v:fill on="f" focussize="0,0"/>
                <v:stroke on="f"/>
                <v:imagedata o:title=""/>
                <o:lock v:ext="edit" aspectratio="f"/>
                <v:textbox inset="7.19992125984252pt,3.59992125984252pt,7.19992125984252pt,3.59992125984252pt">
                  <w:txbxContent>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广东省市场监督管理局</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广东省公安厅</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广东省生态环境厅</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广东省交通运输厅</w:t>
                      </w:r>
                    </w:p>
                    <w:p>
                      <w:pPr>
                        <w:spacing w:line="840" w:lineRule="exact"/>
                        <w:jc w:val="distribute"/>
                        <w:rPr>
                          <w:rFonts w:hint="eastAsia" w:ascii="方正大标宋简体" w:hAnsi="方正大标宋简体" w:eastAsia="方正大标宋简体" w:cs="方正大标宋简体"/>
                          <w:bCs/>
                          <w:color w:val="FF0000"/>
                          <w:spacing w:val="-77"/>
                          <w:w w:val="80"/>
                          <w:sz w:val="72"/>
                          <w:szCs w:val="72"/>
                        </w:rPr>
                      </w:pPr>
                      <w:r>
                        <w:rPr>
                          <w:rFonts w:hint="eastAsia" w:ascii="方正大标宋简体" w:hAnsi="方正大标宋简体" w:eastAsia="方正大标宋简体" w:cs="方正大标宋简体"/>
                          <w:bCs/>
                          <w:color w:val="FF0000"/>
                          <w:spacing w:val="-77"/>
                          <w:w w:val="80"/>
                          <w:sz w:val="72"/>
                          <w:szCs w:val="72"/>
                        </w:rPr>
                        <w:t>广东省药品监督管理局</w:t>
                      </w:r>
                    </w:p>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p>
                  </w:txbxContent>
                </v:textbox>
                <w10:wrap type="square"/>
              </v:shape>
            </w:pict>
          </mc:Fallback>
        </mc:AlternateContent>
      </w:r>
    </w:p>
    <w:p>
      <w:pPr>
        <w:jc w:val="center"/>
        <w:rPr>
          <w:rFonts w:hint="eastAsia"/>
        </w:rPr>
      </w:pPr>
      <w:bookmarkStart w:id="0" w:name="NO"/>
    </w:p>
    <w:p>
      <w:pPr>
        <w:jc w:val="cente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-175895</wp:posOffset>
                </wp:positionH>
                <wp:positionV relativeFrom="paragraph">
                  <wp:posOffset>310515</wp:posOffset>
                </wp:positionV>
                <wp:extent cx="1423035" cy="817245"/>
                <wp:effectExtent l="0" t="0" r="0" b="2540"/>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423035" cy="817245"/>
                        </a:xfrm>
                        <a:prstGeom prst="rect">
                          <a:avLst/>
                        </a:prstGeom>
                        <a:noFill/>
                        <a:ln>
                          <a:noFill/>
                        </a:ln>
                        <a:effectLst/>
                      </wps:spPr>
                      <wps:txbx>
                        <w:txbxContent>
                          <w:p>
                            <w:pPr>
                              <w:spacing w:line="1120" w:lineRule="exact"/>
                              <w:rPr>
                                <w:rFonts w:hint="eastAsia" w:eastAsia="华文中宋"/>
                                <w:bCs/>
                                <w:color w:val="FF0000"/>
                                <w:spacing w:val="-70"/>
                                <w:w w:val="80"/>
                                <w:sz w:val="104"/>
                                <w:szCs w:val="104"/>
                              </w:rPr>
                            </w:pPr>
                            <w:r>
                              <w:rPr>
                                <w:rFonts w:hint="eastAsia" w:ascii="方正大标宋简体" w:hAnsi="方正大标宋简体" w:eastAsia="方正大标宋简体" w:cs="方正大标宋简体"/>
                                <w:bCs/>
                                <w:color w:val="FF0000"/>
                                <w:w w:val="80"/>
                                <w:sz w:val="104"/>
                                <w:szCs w:val="104"/>
                              </w:rPr>
                              <w:t>文件</w:t>
                            </w: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13.85pt;margin-top:24.45pt;height:64.35pt;width:112.05pt;mso-wrap-distance-bottom:0pt;mso-wrap-distance-left:9pt;mso-wrap-distance-right:9pt;mso-wrap-distance-top:0pt;z-index:251661312;mso-width-relative:page;mso-height-relative:page;" filled="f" stroked="f" coordsize="21600,21600" o:gfxdata="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Rt9vX9kAAAAKAQAADwAAAAAAAAABACAAAAA4AAAAZHJzL2Rvd25yZXYu&#10;eG1sUEsBAhQAFAAAAAgAh07iQKftG2UdAgAAIwQAAA4AAAAAAAAAAQAgAAAAPgEAAGRycy9lMm9E&#10;b2MueG1sUEsFBgAAAAAGAAYAWQEAAM0FAAAAAA==&#10;">
                <v:fill on="f" focussize="0,0"/>
                <v:stroke on="f"/>
                <v:imagedata o:title=""/>
                <o:lock v:ext="edit" aspectratio="f"/>
                <v:textbox inset="7.19992125984252pt,3.59992125984252pt,7.19992125984252pt,3.59992125984252pt">
                  <w:txbxContent>
                    <w:p>
                      <w:pPr>
                        <w:spacing w:line="1120" w:lineRule="exact"/>
                        <w:rPr>
                          <w:rFonts w:hint="eastAsia" w:eastAsia="华文中宋"/>
                          <w:bCs/>
                          <w:color w:val="FF0000"/>
                          <w:spacing w:val="-70"/>
                          <w:w w:val="80"/>
                          <w:sz w:val="104"/>
                          <w:szCs w:val="104"/>
                        </w:rPr>
                      </w:pPr>
                      <w:r>
                        <w:rPr>
                          <w:rFonts w:hint="eastAsia" w:ascii="方正大标宋简体" w:hAnsi="方正大标宋简体" w:eastAsia="方正大标宋简体" w:cs="方正大标宋简体"/>
                          <w:bCs/>
                          <w:color w:val="FF0000"/>
                          <w:w w:val="80"/>
                          <w:sz w:val="104"/>
                          <w:szCs w:val="104"/>
                        </w:rPr>
                        <w:t>文件</w:t>
                      </w:r>
                    </w:p>
                  </w:txbxContent>
                </v:textbox>
                <w10:wrap type="square"/>
              </v:shape>
            </w:pict>
          </mc:Fallback>
        </mc:AlternateContent>
      </w:r>
    </w:p>
    <w:p>
      <w:pPr>
        <w:jc w:val="center"/>
        <w:rPr>
          <w:rFonts w:hint="eastAsia"/>
        </w:rPr>
      </w:pPr>
    </w:p>
    <w:p>
      <w:pPr>
        <w:jc w:val="center"/>
        <w:rPr>
          <w:rFonts w:hint="eastAsia"/>
        </w:rPr>
      </w:pPr>
    </w:p>
    <w:p>
      <w:pPr>
        <w:jc w:val="center"/>
        <w:rPr>
          <w:rFonts w:hint="eastAsia"/>
        </w:rPr>
      </w:pPr>
      <w:r>
        <w:rPr>
          <w:rFonts w:hint="eastAsia"/>
        </w:rPr>
        <w:t>粤市监〔2023〕37号</w:t>
      </w:r>
      <w:bookmarkEnd w:id="0"/>
    </w:p>
    <w:p>
      <w:pPr>
        <w:spacing w:line="840" w:lineRule="exact"/>
        <w:jc w:val="center"/>
        <w:rPr>
          <w:rFonts w:hint="eastAsia"/>
          <w:color w:val="000000"/>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-255270</wp:posOffset>
                </wp:positionH>
                <wp:positionV relativeFrom="paragraph">
                  <wp:posOffset>80010</wp:posOffset>
                </wp:positionV>
                <wp:extent cx="6047740" cy="635"/>
                <wp:effectExtent l="12065" t="9525" r="17145" b="1841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6047740" cy="635"/>
                        </a:xfrm>
                        <a:prstGeom prst="straightConnector1">
                          <a:avLst/>
                        </a:prstGeom>
                        <a:noFill/>
                        <a:ln w="19050" cmpd="sng">
                          <a:solidFill>
                            <a:srgbClr val="FF0000"/>
                          </a:solidFill>
                          <a:round/>
                        </a:ln>
                      </wps:spPr>
                      <wps:bodyPr/>
                    </wps:wsp>
                  </a:graphicData>
                </a:graphic>
              </wp:anchor>
            </w:drawing>
          </mc:Choice>
          <mc:Fallback>
            <w:pict>
              <v:shape id="_x0000_s1026" o:spid="_x0000_s1026" o:spt="32" type="#_x0000_t32" style="position:absolute;left:0pt;margin-left:-20.1pt;margin-top:6.3pt;height:0.05pt;width:476.2pt;z-index:251663360;mso-width-relative:page;mso-height-relative:page;" filled="f" stroked="t" coordsize="21600,21600" o:gfxdata="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kaBni1gAAAAkBAAAPAAAA&#10;AAAAAAEAIAAAADgAAABkcnMvZG93bnJldi54bWxQSwECFAAUAAAACACHTuJAdBHjkQECAADMAwAA&#10;DgAAAAAAAAABACAAAAA7AQAAZHJzL2Uyb0RvYy54bWxQSwUGAAAAAAYABgBZAQAArgUAAAAA&#10;">
                <v:fill on="f" focussize="0,0"/>
                <v:stroke weight="1.5pt" color="#FF0000" joinstyle="round"/>
                <v:imagedata o:title=""/>
                <o:lock v:ext="edit" aspectratio="f"/>
              </v:shape>
            </w:pict>
          </mc:Fallback>
        </mc:AlternateContent>
      </w:r>
    </w:p>
    <w:p>
      <w:pPr>
        <w:spacing w:line="640" w:lineRule="exact"/>
        <w:jc w:val="center"/>
        <w:rPr>
          <w:rFonts w:hint="eastAsia" w:eastAsia="方正小标宋简体" w:cs="方正小标宋简体"/>
          <w:color w:val="000000"/>
          <w:sz w:val="44"/>
          <w:szCs w:val="44"/>
        </w:rPr>
      </w:pPr>
      <w:bookmarkStart w:id="1" w:name="Text"/>
      <w:r>
        <w:rPr>
          <w:rFonts w:hint="eastAsia" w:eastAsia="方正小标宋简体" w:cs="方正小标宋简体"/>
          <w:color w:val="000000"/>
          <w:sz w:val="44"/>
          <w:szCs w:val="44"/>
        </w:rPr>
        <w:t>广东省市场监督管理局等五部门关于组织开展</w:t>
      </w:r>
    </w:p>
    <w:p>
      <w:pPr>
        <w:spacing w:line="640" w:lineRule="exact"/>
        <w:jc w:val="center"/>
        <w:rPr>
          <w:rFonts w:hint="eastAsia" w:eastAsia="方正小标宋简体" w:cs="方正小标宋简体"/>
          <w:color w:val="000000"/>
          <w:spacing w:val="11"/>
          <w:sz w:val="44"/>
          <w:szCs w:val="44"/>
        </w:rPr>
      </w:pPr>
      <w:r>
        <w:rPr>
          <w:rFonts w:hint="eastAsia" w:eastAsia="方正小标宋简体" w:cs="方正小标宋简体"/>
          <w:color w:val="000000"/>
          <w:spacing w:val="11"/>
          <w:sz w:val="44"/>
          <w:szCs w:val="44"/>
        </w:rPr>
        <w:t>2023年度省级资质认定检验检测机构</w:t>
      </w:r>
    </w:p>
    <w:p>
      <w:pPr>
        <w:spacing w:line="640" w:lineRule="exact"/>
        <w:jc w:val="center"/>
        <w:rPr>
          <w:rFonts w:hint="eastAsia" w:eastAsia="方正小标宋简体" w:cs="方正小标宋简体"/>
          <w:color w:val="000000"/>
          <w:spacing w:val="17"/>
          <w:sz w:val="44"/>
          <w:szCs w:val="44"/>
        </w:rPr>
      </w:pPr>
      <w:r>
        <w:rPr>
          <w:rFonts w:hint="eastAsia" w:eastAsia="方正小标宋简体" w:cs="方正小标宋简体"/>
          <w:color w:val="000000"/>
          <w:spacing w:val="17"/>
          <w:sz w:val="44"/>
          <w:szCs w:val="44"/>
        </w:rPr>
        <w:t>“双随机、一公开”监督</w:t>
      </w:r>
    </w:p>
    <w:p>
      <w:pPr>
        <w:spacing w:line="640" w:lineRule="exact"/>
        <w:jc w:val="center"/>
        <w:rPr>
          <w:rFonts w:hint="eastAsia" w:eastAsia="方正小标宋简体" w:cs="方正小标宋简体"/>
          <w:color w:val="000000"/>
          <w:spacing w:val="11"/>
          <w:sz w:val="44"/>
          <w:szCs w:val="44"/>
        </w:rPr>
      </w:pPr>
      <w:r>
        <w:rPr>
          <w:rFonts w:hint="eastAsia" w:eastAsia="方正小标宋简体" w:cs="方正小标宋简体"/>
          <w:color w:val="000000"/>
          <w:spacing w:val="11"/>
          <w:sz w:val="44"/>
          <w:szCs w:val="44"/>
        </w:rPr>
        <w:t>抽查工作的通知</w:t>
      </w:r>
    </w:p>
    <w:p>
      <w:pPr>
        <w:spacing w:line="400" w:lineRule="exact"/>
        <w:rPr>
          <w:rFonts w:hint="eastAsia" w:eastAsia="黑体" w:cs="黑体"/>
          <w:color w:val="000000"/>
        </w:rPr>
      </w:pPr>
    </w:p>
    <w:p>
      <w:pPr>
        <w:spacing w:line="600" w:lineRule="exact"/>
        <w:rPr>
          <w:rFonts w:hint="eastAsia" w:cs="仿宋_GB2312"/>
          <w:color w:val="000000"/>
        </w:rPr>
      </w:pPr>
      <w:r>
        <w:rPr>
          <w:rFonts w:hint="eastAsia" w:cs="仿宋_GB2312"/>
          <w:color w:val="000000"/>
        </w:rPr>
        <w:t>各地级以上市市场监管局、公安局、生态环境局、交通运输局，各有关检验检测机构：</w:t>
      </w:r>
    </w:p>
    <w:p>
      <w:pPr>
        <w:spacing w:line="600" w:lineRule="exact"/>
        <w:rPr>
          <w:rFonts w:hint="eastAsia" w:cs="仿宋_GB2312"/>
          <w:color w:val="000000"/>
        </w:rPr>
      </w:pPr>
      <w:r>
        <w:rPr>
          <w:rFonts w:hint="eastAsia" w:cs="仿宋_GB2312"/>
          <w:color w:val="000000"/>
        </w:rPr>
        <w:t xml:space="preserve">    为加强检验检测机构监管，营造公平有序的市场环境，根据《广东省人民政府关于在市场监管领域全面推行部门联合“双随机、一公开”监管的实施意见》（粤府函〔2019〕235号）的要求，省市场监管局、省公安厅、省生态环境厅、省交通运输厅、省药监局决定即日起至10月31日组织开展省级资质认定检验检测机构“双随机、一公开”监督抽查。现将有关事项通知如下：</w:t>
      </w:r>
    </w:p>
    <w:p>
      <w:pPr>
        <w:spacing w:line="600" w:lineRule="exact"/>
        <w:ind w:firstLine="632" w:firstLineChars="200"/>
        <w:rPr>
          <w:rFonts w:hint="eastAsia" w:eastAsia="黑体" w:cs="黑体"/>
          <w:color w:val="000000"/>
        </w:rPr>
      </w:pPr>
      <w:r>
        <w:rPr>
          <w:rFonts w:hint="eastAsia" w:eastAsia="黑体" w:cs="黑体"/>
          <w:color w:val="000000"/>
        </w:rPr>
        <w:t>一、抽查总体要求</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（一）检查领域和检查比例。</w:t>
      </w:r>
    </w:p>
    <w:p>
      <w:pPr>
        <w:spacing w:line="600" w:lineRule="exact"/>
        <w:ind w:firstLine="632" w:firstLineChars="200"/>
        <w:rPr>
          <w:rFonts w:hint="eastAsia" w:cs="仿宋_GB2312"/>
          <w:color w:val="000000"/>
        </w:rPr>
      </w:pPr>
      <w:r>
        <w:rPr>
          <w:rFonts w:hint="eastAsia" w:cs="仿宋_GB2312"/>
          <w:color w:val="000000"/>
        </w:rPr>
        <w:t>各地对辖区内获得省级资质认定的检验检测机构的随机抽查总体比例不低于15％，对以下重点监管领域的抽查比例不低于30%：机动车检验（含机动车安全技术检验、尾气排放检验）机构、生态环境检（监）测机构、医疗器械防护用品检验机构、消防产品质量检验机构、建材（钢筋）检验机构、珠宝玉石金银首饰检验机构、食品检验机构、碳核查领域的检验检测机构、成品油检验机构、眼镜产品检验机构。公安刑事技术机构的监督检查另行部署办理，不列入本次抽查范围。</w:t>
      </w:r>
    </w:p>
    <w:p>
      <w:pPr>
        <w:spacing w:line="600" w:lineRule="exact"/>
        <w:ind w:firstLine="632" w:firstLineChars="200"/>
        <w:rPr>
          <w:rFonts w:hint="eastAsia" w:eastAsia="楷体_GB2312" w:cs="楷体_GB2312"/>
          <w:color w:val="000000"/>
        </w:rPr>
      </w:pPr>
      <w:r>
        <w:rPr>
          <w:rFonts w:hint="eastAsia" w:eastAsia="楷体_GB2312" w:cs="楷体_GB2312"/>
          <w:color w:val="000000"/>
        </w:rPr>
        <w:t>（二）检查对象和方案。</w:t>
      </w:r>
    </w:p>
    <w:p>
      <w:pPr>
        <w:spacing w:line="600" w:lineRule="exact"/>
        <w:ind w:firstLine="632" w:firstLineChars="200"/>
        <w:rPr>
          <w:rFonts w:hint="eastAsia" w:cs="仿宋_GB2312"/>
          <w:color w:val="000000"/>
        </w:rPr>
      </w:pPr>
      <w:r>
        <w:rPr>
          <w:rFonts w:hint="eastAsia" w:cs="仿宋_GB2312"/>
          <w:color w:val="000000"/>
        </w:rPr>
        <w:t>市场监管部门要会同公安、生态环境等行业行政主管部门共同研究，结合本级工作重点，按照信用风险分类监管要求制定本地区“双随机、一公开”监督抽查方案，合理确定市、县的任务分配，并配合省市场监管局组织开展的监督抽查工作。对2022年度存在违法违规行为的检验检测机构要列为重点监督检查对象，对参加国家和省有关行业行政主管部门组织开展的能力验证活动结果为满意的检验检测机构，可降低抽查比例。省市场监管局将适时会同公安、生态环境等行业行政主管部门对各地开展监督抽查情况进行督导。</w:t>
      </w:r>
    </w:p>
    <w:p>
      <w:pPr>
        <w:spacing w:line="600" w:lineRule="exact"/>
        <w:ind w:firstLine="632" w:firstLineChars="200"/>
        <w:rPr>
          <w:rFonts w:hint="eastAsia" w:eastAsia="黑体" w:cs="黑体"/>
          <w:color w:val="000000"/>
        </w:rPr>
      </w:pPr>
      <w:r>
        <w:rPr>
          <w:rFonts w:hint="eastAsia" w:eastAsia="黑体" w:cs="黑体"/>
          <w:color w:val="000000"/>
        </w:rPr>
        <w:t>二、重点工作任务及职责分工</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（一）实施对生态环境检（监）测机构和机动车尾气排放检验机构的检查。</w:t>
      </w:r>
    </w:p>
    <w:p>
      <w:pPr>
        <w:spacing w:line="600" w:lineRule="exact"/>
        <w:ind w:firstLine="632" w:firstLineChars="200"/>
        <w:rPr>
          <w:rFonts w:hint="eastAsia" w:cs="仿宋_GB2312"/>
          <w:color w:val="000000"/>
        </w:rPr>
      </w:pPr>
      <w:r>
        <w:rPr>
          <w:rFonts w:hint="eastAsia" w:cs="仿宋_GB2312"/>
          <w:color w:val="000000"/>
        </w:rPr>
        <w:t>根据生态环境部、市场监管总局《关于加强生态环境监测机构监督管理工作的通知》（环监测〔2018〕45号）等文件要求，重点检查检验检（监）测机构是否存在以下问题：未经检验检（监）测，直接出具检验检（监）测数据、结果的；篡改、伪造、编造原始数据，出具检验检（监）测数据、结果的；检验检（监）测结果与原始数据不一致，且无法溯源的；超出资质认定证书规定的检验检（监）测能力范围，擅自向社会出具具有证明作用数据、结果的；未按照规定办理标准、授权签字人变更，并出具检验检（监）测数据、结果的；环境检（监）测机构违反《环境监测数据弄虚作假行为判定及处理办法》规定实施检（监）测，并出具虚假数据、结果或报告的。</w:t>
      </w:r>
    </w:p>
    <w:p>
      <w:pPr>
        <w:spacing w:line="600" w:lineRule="exact"/>
        <w:ind w:firstLine="632" w:firstLineChars="200"/>
        <w:rPr>
          <w:rFonts w:hint="eastAsia" w:cs="仿宋_GB2312"/>
          <w:color w:val="000000"/>
        </w:rPr>
      </w:pPr>
      <w:r>
        <w:rPr>
          <w:rFonts w:hint="eastAsia" w:cs="仿宋_GB2312"/>
          <w:color w:val="000000"/>
        </w:rPr>
        <w:t>发现问题按照以下要求依法处理：1.环境检（监）测机构、机动车尾气排放检验机构的基本条件和技术能力不符合资质认定条件的，由市场监管部门依法处罚。2.机动车尾气排放检验机构篡改、伪造监测数据、提供虚假监测报告的，由生态环境部门依法处罚；情节严重依法应当撤销资质认定证书的，移送同级市场监管部门，由市场监管部门依法撤销其资质认定证书，并上报发证机关注销证书。3.环境检（监）测机构数据失实的，由生态环境部门依法处罚，并函告同级市场监管部门。4.环境检（监）测机构数据弄虚作假的，由生态环境部门依法调查取证，依法依规处理后，下达《监测案件移送告知书》（见附件1）送达当事人，并移送同级市场监管部门，市场监管部门要依据相关法律法规要求对移送线索予以依法核查处置，核查处置结果函告同级生态环境部门。环境检（监）测机构故意提供虚假证明文件，情节严重的，涉嫌触犯虚假证明文件罪或重大证明文件失实罪的，生态环境部门将案件及时移送同级公安部门。上述移送文件及处置结果同步抄送省级市场监管部门和生态环境部门。</w:t>
      </w:r>
    </w:p>
    <w:p>
      <w:pPr>
        <w:spacing w:line="600" w:lineRule="exact"/>
        <w:ind w:firstLine="632" w:firstLineChars="200"/>
        <w:rPr>
          <w:rFonts w:hint="eastAsia" w:eastAsia="楷体_GB2312" w:cs="楷体_GB2312"/>
          <w:color w:val="000000"/>
        </w:rPr>
      </w:pPr>
      <w:r>
        <w:rPr>
          <w:rFonts w:hint="eastAsia" w:eastAsia="楷体_GB2312" w:cs="楷体_GB2312"/>
          <w:color w:val="000000"/>
        </w:rPr>
        <w:t>（二）实施对机动车安全技术检验机构的检查。</w:t>
      </w:r>
    </w:p>
    <w:p>
      <w:pPr>
        <w:spacing w:line="600" w:lineRule="exact"/>
        <w:ind w:firstLine="632" w:firstLineChars="200"/>
        <w:rPr>
          <w:rFonts w:hint="eastAsia" w:cs="仿宋_GB2312"/>
          <w:color w:val="000000"/>
          <w:kern w:val="0"/>
        </w:rPr>
      </w:pPr>
      <w:r>
        <w:rPr>
          <w:rFonts w:hint="eastAsia" w:cs="仿宋_GB2312"/>
          <w:color w:val="000000"/>
        </w:rPr>
        <w:t>市场监管、公安部门要发挥各自优势，对机动车安全技术检验机构开展联合监督检查，依法</w:t>
      </w:r>
      <w:r>
        <w:rPr>
          <w:rFonts w:hint="eastAsia" w:cs="仿宋_GB2312"/>
          <w:color w:val="000000"/>
          <w:kern w:val="0"/>
        </w:rPr>
        <w:t>严厉打击</w:t>
      </w:r>
      <w:r>
        <w:rPr>
          <w:rFonts w:hint="eastAsia" w:cs="仿宋_GB2312"/>
          <w:color w:val="000000"/>
        </w:rPr>
        <w:t>机动车安全技术检验机构</w:t>
      </w:r>
      <w:r>
        <w:rPr>
          <w:rFonts w:hint="eastAsia" w:cs="仿宋_GB2312"/>
          <w:color w:val="000000"/>
          <w:kern w:val="0"/>
        </w:rPr>
        <w:t>违法违规行为。重点检查机动车检验机构执行国家标准检验要求对车辆唯一性检查、整备质量、外廓尺寸、栏板高度、货厢/罐体、轮胎胎冠花纹、车辆制动等项目的检验情况，检查机动车检验机构是否存在检验项目不全、检验把关不严等问题。重点检查大中型客车、重中型货车、危险化学品运输车辆等检验情况，查处车辆代检、虚构检验图像以及通过软件后台作弊、篡改检验数据等行为。</w:t>
      </w:r>
    </w:p>
    <w:p>
      <w:pPr>
        <w:widowControl/>
        <w:spacing w:line="600" w:lineRule="exact"/>
        <w:ind w:firstLine="632" w:firstLineChars="200"/>
        <w:rPr>
          <w:rFonts w:hint="eastAsia" w:cs="仿宋_GB2312"/>
          <w:color w:val="000000"/>
        </w:rPr>
      </w:pPr>
      <w:r>
        <w:rPr>
          <w:rFonts w:hint="eastAsia" w:cs="仿宋_GB2312"/>
          <w:color w:val="000000"/>
        </w:rPr>
        <w:t>发现问题按照以下要求依法处理：1.</w:t>
      </w:r>
      <w:r>
        <w:rPr>
          <w:rFonts w:hint="eastAsia" w:cs="仿宋_GB2312"/>
          <w:color w:val="000000"/>
          <w:kern w:val="0"/>
          <w:lang w:val="zh-CN"/>
        </w:rPr>
        <w:t>机动车检验机构基本条件和技术能力不符合资质认定条件的，由市场监管部门依法处理。</w:t>
      </w:r>
      <w:r>
        <w:rPr>
          <w:rFonts w:hint="eastAsia" w:cs="仿宋_GB2312"/>
          <w:color w:val="000000"/>
          <w:kern w:val="0"/>
        </w:rPr>
        <w:t>2.机动车安全技术检验机构不按照机动车国家安全技术标准</w:t>
      </w:r>
      <w:r>
        <w:rPr>
          <w:rFonts w:hint="eastAsia" w:cs="仿宋_GB2312"/>
          <w:color w:val="000000"/>
        </w:rPr>
        <w:t>进行检验，出具虚假检验结果行为的，由公安部门固定违法证据、确定违法性质，并移送同级市场监管部门；市场监管部门要依据《中华人民共和国道路交通安全法》《关于调整我省机动车安全技术检验机构出具虚假检验结果的行政处罚实施主体的公告》（粤府函〔2010〕272号）文等相关要求，依法处罚并撤销其资质认定证书，逐级上报发证机关依法注销证书。</w:t>
      </w:r>
    </w:p>
    <w:p>
      <w:pPr>
        <w:widowControl/>
        <w:spacing w:line="600" w:lineRule="exact"/>
        <w:ind w:firstLine="632" w:firstLineChars="200"/>
        <w:rPr>
          <w:rFonts w:hint="eastAsia" w:cs="仿宋_GB2312"/>
          <w:color w:val="000000"/>
          <w:lang w:bidi="ar"/>
        </w:rPr>
      </w:pPr>
      <w:r>
        <w:rPr>
          <w:rFonts w:hint="eastAsia" w:cs="仿宋_GB2312"/>
          <w:color w:val="000000"/>
        </w:rPr>
        <w:t>涉及处罚的案件应将处罚结果函告同级公安部门，涉及营运车辆检验的同时函告同级交通运输部门。</w:t>
      </w:r>
    </w:p>
    <w:p>
      <w:pPr>
        <w:widowControl/>
        <w:spacing w:line="600" w:lineRule="exact"/>
        <w:ind w:firstLine="632" w:firstLineChars="200"/>
        <w:rPr>
          <w:rFonts w:hint="eastAsia" w:cs="仿宋_GB2312"/>
          <w:color w:val="000000"/>
        </w:rPr>
      </w:pPr>
      <w:r>
        <w:rPr>
          <w:rFonts w:hint="eastAsia" w:cs="仿宋_GB2312"/>
          <w:color w:val="000000"/>
          <w:lang w:bidi="ar"/>
        </w:rPr>
        <w:t>交通运输主管部门根据《道路运输车辆技术管理规定》和交办运〔2020〕67号文有关要求，加强对机动车检验检测机构车辆技术等级评定工作的监督，对未按要求开展车辆技术等级评定或在评定过程中弄虚作假的，一律不予采信其检测评定结论，并及时将相关违规情况及证据材料函告同级市场监管、公安部门。</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（三）实施对医疗器械防护用品、消防产品质量、建材（钢筋）、珠宝玉石金银首饰、食品、成品油、眼镜产品、碳核查领域的检验检测机构的检查。</w:t>
      </w:r>
    </w:p>
    <w:p>
      <w:pPr>
        <w:spacing w:line="600" w:lineRule="exact"/>
        <w:ind w:firstLine="632" w:firstLineChars="200"/>
        <w:rPr>
          <w:rFonts w:hint="eastAsia" w:cs="仿宋_GB2312"/>
          <w:color w:val="000000"/>
        </w:rPr>
      </w:pPr>
      <w:r>
        <w:rPr>
          <w:rFonts w:hint="eastAsia" w:cs="仿宋_GB2312"/>
          <w:color w:val="000000"/>
        </w:rPr>
        <w:t>市场监管部门要加强对医疗器械防护用品、消防产品、建材（钢筋）、珠宝玉石金银首饰、食品、成品油、眼镜产品、碳核查等领域的检验检测机构抽查，重点检查机构是否持续符合资质认定条件，质量管理体系是否完善，查处未按检验标准或规范进行检验、出具虚假检验报告等违法违规行为。发现违法行为的，由市场监管部门依据《中华人民共和国产品质量法》《中华人民共和国食品安全法》《医疗器械监督管理条例》《检验检测机构监督管理办法》等法律法规依法查处。</w:t>
      </w:r>
    </w:p>
    <w:p>
      <w:pPr>
        <w:spacing w:line="600" w:lineRule="exact"/>
        <w:ind w:firstLine="632" w:firstLineChars="200"/>
        <w:rPr>
          <w:rFonts w:hint="eastAsia" w:eastAsia="黑体" w:cs="黑体"/>
          <w:color w:val="000000"/>
        </w:rPr>
      </w:pPr>
      <w:r>
        <w:rPr>
          <w:rFonts w:hint="eastAsia" w:eastAsia="黑体" w:cs="黑体"/>
          <w:color w:val="000000"/>
        </w:rPr>
        <w:t>三、抽查工作实施安排</w:t>
      </w:r>
    </w:p>
    <w:p>
      <w:pPr>
        <w:spacing w:line="600" w:lineRule="exact"/>
        <w:ind w:firstLine="632" w:firstLineChars="200"/>
        <w:rPr>
          <w:rFonts w:hint="eastAsia" w:cs="仿宋_GB2312"/>
          <w:color w:val="000000"/>
        </w:rPr>
      </w:pPr>
      <w:r>
        <w:rPr>
          <w:rFonts w:hint="eastAsia" w:cs="仿宋_GB2312"/>
          <w:color w:val="000000"/>
        </w:rPr>
        <w:t>本次抽查由各地市场监管部门会同相关行业行政主管部门组织实施。</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（一）开展机构自查自纠，落实机构主体责任。</w:t>
      </w:r>
    </w:p>
    <w:p>
      <w:pPr>
        <w:spacing w:line="600" w:lineRule="exact"/>
        <w:ind w:firstLine="632" w:firstLineChars="200"/>
        <w:rPr>
          <w:rFonts w:hint="eastAsia" w:cs="仿宋_GB2312"/>
          <w:color w:val="000000"/>
        </w:rPr>
      </w:pPr>
      <w:r>
        <w:rPr>
          <w:rFonts w:hint="eastAsia" w:cs="仿宋_GB2312"/>
          <w:color w:val="000000"/>
        </w:rPr>
        <w:t>为提升检验检测机构自律意识，推动落实检验检测机构主体</w:t>
      </w:r>
      <w:r>
        <w:rPr>
          <w:rFonts w:hint="eastAsia" w:cs="仿宋_GB2312"/>
          <w:color w:val="000000"/>
          <w:spacing w:val="3"/>
        </w:rPr>
        <w:t>责任，全省获得省级资质认定检验检测机构要</w:t>
      </w:r>
      <w:r>
        <w:rPr>
          <w:rFonts w:hint="eastAsia" w:cs="仿宋_GB2312"/>
          <w:color w:val="000000"/>
        </w:rPr>
        <w:t>按照《2023年度省级资质认定检验检测机构自查表》（见附件2）</w:t>
      </w:r>
      <w:r>
        <w:rPr>
          <w:rFonts w:hint="eastAsia" w:cs="仿宋_GB2312"/>
          <w:color w:val="000000"/>
          <w:spacing w:val="3"/>
        </w:rPr>
        <w:t>于2023年7月15</w:t>
      </w:r>
      <w:r>
        <w:rPr>
          <w:rFonts w:hint="eastAsia" w:cs="仿宋_GB2312"/>
          <w:color w:val="000000"/>
          <w:spacing w:val="7"/>
        </w:rPr>
        <w:t>日前完成</w:t>
      </w:r>
      <w:r>
        <w:rPr>
          <w:rFonts w:hint="eastAsia" w:cs="仿宋_GB2312"/>
          <w:color w:val="000000"/>
        </w:rPr>
        <w:t>自查自纠，如实填写自查表留档备查。在监督抽查时，行政检查人员将对机构自查情况进行核查。各有关机构未及时实施自查的，市场监管部门将依法予以处理。</w:t>
      </w:r>
    </w:p>
    <w:p>
      <w:pPr>
        <w:spacing w:line="600" w:lineRule="exact"/>
        <w:ind w:firstLine="632" w:firstLineChars="200"/>
        <w:rPr>
          <w:rFonts w:hint="eastAsia" w:eastAsia="楷体_GB2312" w:cs="楷体_GB2312"/>
          <w:color w:val="000000"/>
        </w:rPr>
      </w:pPr>
      <w:r>
        <w:rPr>
          <w:rFonts w:hint="eastAsia" w:eastAsia="楷体_GB2312" w:cs="楷体_GB2312"/>
          <w:color w:val="000000"/>
        </w:rPr>
        <w:t>（二）强化部门监管职责，联合开展抽查工作。</w:t>
      </w:r>
    </w:p>
    <w:p>
      <w:pPr>
        <w:spacing w:line="600" w:lineRule="exact"/>
        <w:ind w:firstLine="632" w:firstLineChars="200"/>
        <w:rPr>
          <w:rFonts w:hint="eastAsia" w:cs="仿宋_GB2312"/>
          <w:color w:val="000000"/>
        </w:rPr>
      </w:pPr>
      <w:r>
        <w:rPr>
          <w:rFonts w:hint="eastAsia" w:cs="仿宋_GB2312"/>
          <w:color w:val="000000"/>
        </w:rPr>
        <w:t>市场监管、公安、生态环境、交通运输部门要严格落实资质能力管理和行业主管的监管职责，对相关领域检验检测机构实施联合监管，实现“进一次门、查多项事”，于2023年10月中旬前完成检验检测机构抽查工作。市场监管部门填写《广东省市场监管部门2023年度资质认定检验检测机构监督检查表》（见附件3），生态环境部门依照《广东省机动车尾气排放检验机构监督检查工作指南》填写《广东省机动车排放检验机构监督检查表》。</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（三）及时公示抽查结果，加大信用惩戒力度。</w:t>
      </w:r>
    </w:p>
    <w:p>
      <w:pPr>
        <w:spacing w:line="600" w:lineRule="exact"/>
        <w:ind w:firstLine="632" w:firstLineChars="200"/>
        <w:rPr>
          <w:rFonts w:hint="eastAsia" w:cs="仿宋_GB2312"/>
          <w:color w:val="000000"/>
        </w:rPr>
      </w:pPr>
      <w:r>
        <w:rPr>
          <w:rFonts w:hint="eastAsia" w:cs="仿宋_GB2312"/>
          <w:color w:val="000000"/>
        </w:rPr>
        <w:t>发现检验检测机构存在违法违规行为的，要责令整改（改正）并移交稽查执法部门依法查处；涉嫌犯罪的，要依法移送司法机关。同时，要加强检验检测机构信用监管，严格按照《企业信息公示暂行条例》《检验检测机构监督管理办法》等法律法规规定，通过国家企业信用信息公示系统等依法公示相关行政检查、行政处罚信息。</w:t>
      </w:r>
    </w:p>
    <w:p>
      <w:pPr>
        <w:spacing w:line="600" w:lineRule="exact"/>
        <w:ind w:firstLine="632" w:firstLineChars="200"/>
        <w:rPr>
          <w:rFonts w:hint="eastAsia" w:eastAsia="黑体" w:cs="黑体"/>
          <w:color w:val="000000"/>
        </w:rPr>
      </w:pPr>
      <w:r>
        <w:rPr>
          <w:rFonts w:hint="eastAsia" w:eastAsia="黑体" w:cs="黑体"/>
          <w:color w:val="000000"/>
        </w:rPr>
        <w:t>四、有关要求</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（一）强化组织保障。</w:t>
      </w:r>
    </w:p>
    <w:p>
      <w:pPr>
        <w:spacing w:line="600" w:lineRule="exact"/>
        <w:ind w:firstLine="648" w:firstLineChars="200"/>
        <w:rPr>
          <w:rFonts w:hint="eastAsia" w:cs="仿宋_GB2312"/>
          <w:color w:val="000000"/>
          <w:spacing w:val="2"/>
        </w:rPr>
      </w:pPr>
      <w:r>
        <w:rPr>
          <w:rFonts w:hint="eastAsia" w:cs="仿宋_GB2312"/>
          <w:color w:val="000000"/>
          <w:spacing w:val="4"/>
        </w:rPr>
        <w:t>市场监管、公安、生态环境、交通运输部门要高度重</w:t>
      </w:r>
      <w:r>
        <w:rPr>
          <w:rFonts w:hint="eastAsia" w:cs="仿宋_GB2312"/>
          <w:color w:val="000000"/>
          <w:spacing w:val="2"/>
        </w:rPr>
        <w:t>视检验检测机构监管工作，加强沟通协调，共同完成本次抽查工作任务，对抽取的检查对象应100%完成检查。各有关行业行政主管部门要安排相关领域的技术专家配合开展监督检查工作。</w:t>
      </w:r>
    </w:p>
    <w:p>
      <w:pPr>
        <w:spacing w:line="600" w:lineRule="exact"/>
        <w:ind w:firstLine="632" w:firstLineChars="200"/>
        <w:rPr>
          <w:rFonts w:hint="eastAsia" w:eastAsia="楷体_GB2312" w:cs="楷体_GB2312"/>
          <w:color w:val="000000"/>
        </w:rPr>
      </w:pPr>
      <w:r>
        <w:rPr>
          <w:rFonts w:hint="eastAsia" w:eastAsia="楷体_GB2312" w:cs="楷体_GB2312"/>
          <w:color w:val="000000"/>
        </w:rPr>
        <w:t>(二)规范监督执法行为。</w:t>
      </w:r>
    </w:p>
    <w:p>
      <w:pPr>
        <w:spacing w:line="600" w:lineRule="exact"/>
        <w:ind w:firstLine="632" w:firstLineChars="200"/>
        <w:rPr>
          <w:rFonts w:hint="eastAsia" w:cs="仿宋_GB2312"/>
          <w:color w:val="000000"/>
        </w:rPr>
      </w:pPr>
      <w:r>
        <w:rPr>
          <w:rFonts w:hint="eastAsia" w:cs="仿宋_GB2312"/>
          <w:color w:val="000000"/>
        </w:rPr>
        <w:t>市场监管部门要按照相关规定要求，做好行政检查事前环节、事中环节、事后环节的信息公示与行政检查全过程记录。生态环境部门要按照《关于进一步做好生态环境监测机构监督检查工作的通知》（粤环办函〔2020〕25号）要求，规范开展生态环境检（监）测机构检查，并使用生态环境执法监管及监测机构监督检查信息平台。鼓励检验检测机构使用生态环境监测实验室全过程管理系统（GD-LIMS）。</w:t>
      </w:r>
    </w:p>
    <w:p>
      <w:pPr>
        <w:spacing w:line="600" w:lineRule="exact"/>
        <w:ind w:firstLine="632" w:firstLineChars="200"/>
        <w:rPr>
          <w:rFonts w:hint="eastAsia" w:eastAsia="楷体_GB2312" w:cs="楷体_GB2312"/>
          <w:color w:val="000000"/>
        </w:rPr>
      </w:pPr>
      <w:r>
        <w:rPr>
          <w:rFonts w:hint="eastAsia" w:eastAsia="楷体_GB2312" w:cs="楷体_GB2312"/>
          <w:color w:val="000000"/>
        </w:rPr>
        <w:t>（三）做好宣传引导。</w:t>
      </w:r>
    </w:p>
    <w:p>
      <w:pPr>
        <w:spacing w:line="600" w:lineRule="exact"/>
        <w:ind w:firstLine="632" w:firstLineChars="200"/>
        <w:rPr>
          <w:rFonts w:hint="eastAsia" w:cs="仿宋_GB2312"/>
          <w:color w:val="000000"/>
        </w:rPr>
      </w:pPr>
      <w:r>
        <w:rPr>
          <w:rFonts w:hint="eastAsia" w:cs="仿宋_GB2312"/>
          <w:color w:val="000000"/>
        </w:rPr>
        <w:t>各地要及时公开“双随机、一公开”监督抽查计划和查处结果，集中公布一批检验检测违法违规典型案例，壮大宣传声势，提高监督抽查的影响力和震慑力。市场监管部门要加强对重点监管领域从业人员的约谈和警示教育。</w:t>
      </w:r>
    </w:p>
    <w:p>
      <w:pPr>
        <w:spacing w:line="600" w:lineRule="exact"/>
        <w:ind w:left="630"/>
        <w:rPr>
          <w:rFonts w:hint="eastAsia" w:eastAsia="楷体_GB2312" w:cs="楷体_GB2312"/>
          <w:color w:val="000000"/>
        </w:rPr>
      </w:pPr>
      <w:r>
        <w:rPr>
          <w:rFonts w:hint="eastAsia" w:eastAsia="楷体_GB2312" w:cs="楷体_GB2312"/>
          <w:color w:val="000000"/>
        </w:rPr>
        <w:t>（四）加强信息报送。</w:t>
      </w:r>
    </w:p>
    <w:p>
      <w:pPr>
        <w:spacing w:line="600" w:lineRule="exact"/>
        <w:ind w:firstLine="632" w:firstLineChars="200"/>
        <w:rPr>
          <w:rFonts w:hint="eastAsia" w:cs="仿宋_GB2312"/>
          <w:color w:val="000000"/>
        </w:rPr>
      </w:pPr>
      <w:r>
        <w:rPr>
          <w:rFonts w:hint="eastAsia" w:cs="仿宋_GB2312"/>
          <w:color w:val="000000"/>
        </w:rPr>
        <w:t>各地级以上市市场监管局</w:t>
      </w:r>
      <w:r>
        <w:rPr>
          <w:rFonts w:hint="eastAsia" w:cs="仿宋_GB2312"/>
          <w:color w:val="000000"/>
          <w:spacing w:val="-3"/>
        </w:rPr>
        <w:t>应于2023年7月25日</w:t>
      </w:r>
      <w:r>
        <w:rPr>
          <w:rFonts w:hint="eastAsia" w:cs="仿宋_GB2312"/>
          <w:color w:val="000000"/>
        </w:rPr>
        <w:t>前向上级主管部门报送本地区年度联合监督抽查计划包含监督检查工作方案和抽查领域、比例、数量以及被抽查机构名单，并于10月20日前报送工作总结及《2023年度检验检测机构监督检查信息统计表》（见附件4）。</w:t>
      </w:r>
    </w:p>
    <w:p>
      <w:pPr>
        <w:spacing w:line="600" w:lineRule="exact"/>
        <w:ind w:firstLine="632" w:firstLineChars="200"/>
        <w:rPr>
          <w:rFonts w:hint="eastAsia" w:cs="仿宋_GB2312"/>
          <w:color w:val="000000"/>
        </w:rPr>
      </w:pPr>
      <w:r>
        <w:rPr>
          <w:rFonts w:hint="eastAsia" w:cs="仿宋_GB2312"/>
          <w:color w:val="000000"/>
        </w:rPr>
        <w:t>联系人及联系方式：</w:t>
      </w:r>
    </w:p>
    <w:p>
      <w:pPr>
        <w:wordWrap w:val="0"/>
        <w:spacing w:line="600" w:lineRule="exact"/>
        <w:ind w:firstLine="632" w:firstLineChars="200"/>
        <w:rPr>
          <w:rStyle w:val="17"/>
          <w:rFonts w:hint="eastAsia" w:cs="仿宋_GB2312"/>
          <w:color w:val="000000"/>
          <w:sz w:val="32"/>
          <w:szCs w:val="32"/>
        </w:rPr>
      </w:pPr>
      <w:r>
        <w:rPr>
          <w:rFonts w:hint="eastAsia" w:cs="仿宋_GB2312"/>
          <w:color w:val="000000"/>
        </w:rPr>
        <w:t>省市场监管局：卢卫军，020-38835937，</w:t>
      </w:r>
      <w:r>
        <w:rPr>
          <w:rStyle w:val="17"/>
          <w:rFonts w:hint="eastAsia" w:cs="仿宋_GB2312"/>
          <w:color w:val="000000"/>
          <w:sz w:val="32"/>
          <w:szCs w:val="32"/>
        </w:rPr>
        <w:t>gdsjj_rjc@gd.gov.cn；</w:t>
      </w:r>
    </w:p>
    <w:p>
      <w:pPr>
        <w:spacing w:line="600" w:lineRule="exact"/>
        <w:ind w:firstLine="632" w:firstLineChars="200"/>
        <w:rPr>
          <w:rFonts w:hint="eastAsia" w:cs="仿宋_GB2312"/>
          <w:color w:val="000000"/>
        </w:rPr>
      </w:pPr>
      <w:r>
        <w:rPr>
          <w:rStyle w:val="17"/>
          <w:rFonts w:hint="eastAsia" w:cs="仿宋_GB2312"/>
          <w:color w:val="000000"/>
          <w:sz w:val="32"/>
          <w:szCs w:val="32"/>
          <w:lang w:eastAsia="zh-CN"/>
        </w:rPr>
        <w:t>省公安厅</w:t>
      </w:r>
      <w:r>
        <w:rPr>
          <w:rFonts w:hint="eastAsia" w:cs="仿宋_GB2312"/>
          <w:color w:val="000000"/>
        </w:rPr>
        <w:t>：张修远，020-83110634；</w:t>
      </w:r>
    </w:p>
    <w:p>
      <w:pPr>
        <w:spacing w:line="600" w:lineRule="exact"/>
        <w:ind w:firstLine="616" w:firstLineChars="200"/>
        <w:rPr>
          <w:rFonts w:hint="eastAsia" w:cs="仿宋_GB2312"/>
          <w:color w:val="000000"/>
          <w:spacing w:val="-4"/>
        </w:rPr>
      </w:pPr>
      <w:r>
        <w:rPr>
          <w:rFonts w:hint="eastAsia" w:cs="仿宋_GB2312"/>
          <w:color w:val="000000"/>
          <w:spacing w:val="-4"/>
        </w:rPr>
        <w:t>省生态环境厅：满运华，020-83528005，王顺强，020-85266620；</w:t>
      </w:r>
    </w:p>
    <w:p>
      <w:pPr>
        <w:spacing w:line="600" w:lineRule="exact"/>
        <w:ind w:firstLine="632" w:firstLineChars="200"/>
        <w:rPr>
          <w:rFonts w:hint="eastAsia" w:cs="仿宋_GB2312"/>
          <w:color w:val="000000"/>
        </w:rPr>
      </w:pPr>
      <w:r>
        <w:rPr>
          <w:rFonts w:hint="eastAsia" w:cs="仿宋_GB2312"/>
          <w:color w:val="000000"/>
        </w:rPr>
        <w:t>省交通运输厅：谢欣欣，020-83732077；</w:t>
      </w:r>
    </w:p>
    <w:p>
      <w:pPr>
        <w:spacing w:line="600" w:lineRule="exact"/>
        <w:ind w:firstLine="632" w:firstLineChars="200"/>
        <w:rPr>
          <w:rFonts w:hint="eastAsia" w:cs="仿宋_GB2312"/>
          <w:color w:val="000000"/>
        </w:rPr>
      </w:pPr>
      <w:r>
        <w:rPr>
          <w:rFonts w:hint="eastAsia" w:cs="仿宋_GB2312"/>
          <w:color w:val="000000"/>
        </w:rPr>
        <w:drawing>
          <wp:anchor distT="0" distB="0" distL="114300" distR="114300" simplePos="0" relativeHeight="251665408" behindDoc="0" locked="0" layoutInCell="1" allowOverlap="1">
            <wp:simplePos x="0" y="0"/>
            <wp:positionH relativeFrom="column">
              <wp:posOffset>-960120</wp:posOffset>
            </wp:positionH>
            <wp:positionV relativeFrom="paragraph">
              <wp:posOffset>-1328420</wp:posOffset>
            </wp:positionV>
            <wp:extent cx="7526655" cy="10644505"/>
            <wp:effectExtent l="0" t="0" r="0" b="4445"/>
            <wp:wrapNone/>
            <wp:docPr id="4" name="图片 4" descr="2023070517131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30705171315-00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526655" cy="10644505"/>
                    </a:xfrm>
                    <a:prstGeom prst="rect">
                      <a:avLst/>
                    </a:prstGeom>
                    <a:noFill/>
                    <a:ln>
                      <a:noFill/>
                    </a:ln>
                  </pic:spPr>
                </pic:pic>
              </a:graphicData>
            </a:graphic>
          </wp:anchor>
        </w:drawing>
      </w:r>
      <w:r>
        <w:rPr>
          <w:rFonts w:hint="eastAsia" w:cs="仿宋_GB2312"/>
          <w:color w:val="000000"/>
        </w:rPr>
        <w:t>省药监局：谢云峰，020-37886928。</w:t>
      </w:r>
    </w:p>
    <w:p>
      <w:pPr>
        <w:spacing w:line="600" w:lineRule="exact"/>
        <w:ind w:firstLine="632" w:firstLineChars="200"/>
        <w:rPr>
          <w:rFonts w:hint="eastAsia" w:cs="仿宋_GB2312"/>
          <w:color w:val="000000"/>
        </w:rPr>
      </w:pPr>
    </w:p>
    <w:p>
      <w:pPr>
        <w:spacing w:line="590" w:lineRule="exact"/>
        <w:ind w:firstLine="632" w:firstLineChars="200"/>
        <w:rPr>
          <w:rFonts w:hint="eastAsia" w:cs="仿宋_GB2312"/>
          <w:color w:val="000000"/>
        </w:rPr>
      </w:pPr>
      <w:r>
        <w:rPr>
          <w:rFonts w:hint="eastAsia" w:cs="仿宋_GB2312"/>
          <w:color w:val="000000"/>
        </w:rPr>
        <w:t>附件：1.生态环境局监测案件移送告知书</w:t>
      </w:r>
    </w:p>
    <w:p>
      <w:pPr>
        <w:spacing w:line="590" w:lineRule="exact"/>
        <w:ind w:firstLine="632" w:firstLineChars="200"/>
        <w:rPr>
          <w:rFonts w:hint="eastAsia" w:cs="仿宋_GB2312"/>
          <w:color w:val="000000"/>
        </w:rPr>
      </w:pPr>
      <w:r>
        <w:rPr>
          <w:rFonts w:hint="eastAsia" w:cs="仿宋_GB2312"/>
          <w:color w:val="000000"/>
        </w:rPr>
        <w:t xml:space="preserve">      2.2023年度省级资质认定检验检测机构自查表</w:t>
      </w:r>
    </w:p>
    <w:p>
      <w:pPr>
        <w:spacing w:line="590" w:lineRule="exact"/>
        <w:ind w:left="1832" w:leftChars="504" w:hanging="240" w:hangingChars="76"/>
        <w:rPr>
          <w:rFonts w:hint="eastAsia" w:cs="仿宋_GB2312"/>
          <w:color w:val="000000"/>
        </w:rPr>
      </w:pPr>
      <w:r>
        <w:rPr>
          <w:rFonts w:hint="eastAsia" w:cs="仿宋_GB2312"/>
          <w:color w:val="000000"/>
        </w:rPr>
        <w:t>3.广东省市场监管部门2023年度资质认定检验检测机构监督检查表</w:t>
      </w:r>
    </w:p>
    <w:p>
      <w:pPr>
        <w:pStyle w:val="2"/>
        <w:spacing w:line="590" w:lineRule="exact"/>
        <w:jc w:val="both"/>
        <w:rPr>
          <w:rFonts w:hint="eastAsia" w:eastAsia="仿宋_GB2312" w:cs="仿宋_GB2312"/>
          <w:color w:val="000000"/>
          <w:sz w:val="32"/>
          <w:szCs w:val="32"/>
        </w:rPr>
      </w:pPr>
      <w:r>
        <w:rPr>
          <w:rFonts w:hint="eastAsia" w:eastAsia="仿宋_GB2312" w:cs="仿宋_GB2312"/>
          <w:color w:val="000000"/>
          <w:sz w:val="32"/>
          <w:szCs w:val="32"/>
        </w:rPr>
        <w:t xml:space="preserve">          4.2023年度检验检测机构监督检查信息统计表</w:t>
      </w:r>
    </w:p>
    <w:p>
      <w:pPr>
        <w:pStyle w:val="2"/>
        <w:spacing w:line="240" w:lineRule="auto"/>
        <w:rPr>
          <w:rFonts w:hint="eastAsia" w:eastAsia="仿宋_GB2312" w:cs="仿宋_GB2312"/>
          <w:color w:val="000000"/>
          <w:sz w:val="32"/>
          <w:szCs w:val="32"/>
        </w:rPr>
      </w:pPr>
    </w:p>
    <w:p>
      <w:pPr>
        <w:pStyle w:val="2"/>
        <w:spacing w:line="560" w:lineRule="exact"/>
        <w:rPr>
          <w:rFonts w:hint="eastAsia" w:eastAsia="仿宋_GB2312" w:cs="仿宋_GB2312"/>
          <w:color w:val="000000"/>
          <w:sz w:val="32"/>
          <w:szCs w:val="32"/>
        </w:rPr>
      </w:pPr>
    </w:p>
    <w:p>
      <w:pPr>
        <w:pStyle w:val="2"/>
        <w:spacing w:line="560" w:lineRule="exact"/>
        <w:rPr>
          <w:rFonts w:hint="eastAsia" w:eastAsia="仿宋_GB2312" w:cs="仿宋_GB2312"/>
          <w:color w:val="000000"/>
          <w:spacing w:val="-6"/>
          <w:sz w:val="32"/>
          <w:szCs w:val="32"/>
        </w:rPr>
      </w:pPr>
    </w:p>
    <w:p>
      <w:pPr>
        <w:pStyle w:val="2"/>
        <w:spacing w:line="560" w:lineRule="exact"/>
        <w:rPr>
          <w:rFonts w:hint="eastAsia" w:eastAsia="仿宋_GB2312" w:cs="仿宋_GB2312"/>
          <w:color w:val="000000"/>
          <w:spacing w:val="-6"/>
          <w:sz w:val="32"/>
          <w:szCs w:val="32"/>
        </w:rPr>
      </w:pPr>
    </w:p>
    <w:p>
      <w:pPr>
        <w:spacing w:line="600" w:lineRule="exact"/>
        <w:jc w:val="center"/>
        <w:rPr>
          <w:rFonts w:hint="eastAsia" w:cs="仿宋_GB2312"/>
          <w:color w:val="000000"/>
        </w:rPr>
      </w:pPr>
      <w:r>
        <w:rPr>
          <w:rFonts w:hint="eastAsia" w:cs="仿宋_GB2312"/>
          <w:color w:val="000000"/>
        </w:rPr>
        <w:t>广东省市场监督管理局          广东省公安厅</w:t>
      </w:r>
    </w:p>
    <w:p>
      <w:pPr>
        <w:pStyle w:val="2"/>
        <w:spacing w:line="560" w:lineRule="exact"/>
        <w:rPr>
          <w:rFonts w:hint="eastAsia" w:eastAsia="仿宋_GB2312" w:cs="仿宋_GB2312"/>
          <w:color w:val="000000"/>
          <w:sz w:val="32"/>
          <w:szCs w:val="32"/>
        </w:rPr>
      </w:pPr>
    </w:p>
    <w:p>
      <w:pPr>
        <w:spacing w:line="560" w:lineRule="exact"/>
        <w:rPr>
          <w:rFonts w:hint="eastAsia" w:cs="仿宋_GB2312"/>
          <w:color w:val="000000"/>
          <w:spacing w:val="-6"/>
        </w:rPr>
      </w:pPr>
    </w:p>
    <w:p>
      <w:pPr>
        <w:pStyle w:val="2"/>
        <w:spacing w:line="560" w:lineRule="exact"/>
        <w:rPr>
          <w:rFonts w:hint="eastAsia" w:eastAsia="仿宋_GB2312" w:cs="仿宋_GB2312"/>
          <w:color w:val="000000"/>
          <w:spacing w:val="-6"/>
          <w:sz w:val="32"/>
          <w:szCs w:val="32"/>
        </w:rPr>
      </w:pPr>
    </w:p>
    <w:p>
      <w:pPr>
        <w:pStyle w:val="2"/>
        <w:spacing w:line="560" w:lineRule="exact"/>
        <w:rPr>
          <w:rFonts w:hint="eastAsia" w:eastAsia="仿宋_GB2312" w:cs="仿宋_GB2312"/>
          <w:color w:val="000000"/>
          <w:spacing w:val="-6"/>
          <w:sz w:val="32"/>
          <w:szCs w:val="32"/>
        </w:rPr>
      </w:pPr>
    </w:p>
    <w:p>
      <w:pPr>
        <w:spacing w:line="600" w:lineRule="exact"/>
        <w:jc w:val="center"/>
        <w:rPr>
          <w:rFonts w:hint="eastAsia" w:cs="仿宋_GB2312"/>
          <w:color w:val="000000"/>
        </w:rPr>
      </w:pPr>
      <w:r>
        <w:rPr>
          <w:rFonts w:hint="eastAsia" w:cs="仿宋_GB2312"/>
          <w:color w:val="000000"/>
        </w:rPr>
        <w:t xml:space="preserve">   广东省生态环境厅           广东省交通运输厅</w:t>
      </w:r>
    </w:p>
    <w:p>
      <w:pPr>
        <w:pStyle w:val="2"/>
        <w:spacing w:line="620" w:lineRule="exact"/>
        <w:rPr>
          <w:rFonts w:hint="eastAsia" w:eastAsia="仿宋_GB2312" w:cs="仿宋_GB2312"/>
          <w:color w:val="000000"/>
          <w:sz w:val="32"/>
          <w:szCs w:val="32"/>
        </w:rPr>
      </w:pPr>
      <w:r>
        <w:rPr>
          <w:rFonts w:hint="eastAsia" w:eastAsia="仿宋_GB2312" w:cs="仿宋_GB2312"/>
          <w:color w:val="000000"/>
          <w:sz w:val="32"/>
          <w:szCs w:val="32"/>
        </w:rPr>
        <w:t xml:space="preserve">     </w:t>
      </w:r>
    </w:p>
    <w:p>
      <w:pPr>
        <w:spacing w:line="620" w:lineRule="exact"/>
        <w:rPr>
          <w:rFonts w:hint="eastAsia" w:cs="仿宋_GB2312"/>
          <w:color w:val="000000"/>
          <w:spacing w:val="-6"/>
        </w:rPr>
      </w:pPr>
    </w:p>
    <w:p>
      <w:pPr>
        <w:spacing w:line="620" w:lineRule="exact"/>
        <w:ind w:firstLine="948" w:firstLineChars="300"/>
        <w:rPr>
          <w:rFonts w:hint="eastAsia" w:cs="仿宋_GB2312"/>
          <w:color w:val="000000"/>
        </w:rPr>
      </w:pPr>
      <w:r>
        <w:rPr>
          <w:rFonts w:hint="eastAsia" w:cs="仿宋_GB2312"/>
          <w:color w:val="000000"/>
        </w:rPr>
        <w:t xml:space="preserve">    </w:t>
      </w:r>
    </w:p>
    <w:p>
      <w:pPr>
        <w:spacing w:line="600" w:lineRule="exact"/>
        <w:ind w:firstLine="5120" w:firstLineChars="1620"/>
        <w:rPr>
          <w:rFonts w:hint="eastAsia" w:cs="仿宋_GB2312"/>
          <w:color w:val="000000"/>
        </w:rPr>
      </w:pPr>
      <w:r>
        <w:rPr>
          <w:rFonts w:hint="eastAsia" w:cs="仿宋_GB2312"/>
          <w:color w:val="000000"/>
        </w:rPr>
        <w:t>广东省药品监督管理局</w:t>
      </w:r>
    </w:p>
    <w:p>
      <w:pPr>
        <w:pStyle w:val="2"/>
        <w:rPr>
          <w:rFonts w:hint="eastAsia" w:eastAsia="仿宋_GB2312" w:cs="仿宋_GB2312"/>
          <w:color w:val="000000"/>
          <w:sz w:val="32"/>
          <w:szCs w:val="32"/>
        </w:rPr>
      </w:pPr>
    </w:p>
    <w:p>
      <w:pPr>
        <w:pStyle w:val="2"/>
        <w:ind w:right="1023" w:rightChars="324" w:firstLine="5360" w:firstLineChars="1696"/>
        <w:jc w:val="right"/>
        <w:rPr>
          <w:rFonts w:hint="eastAsia" w:eastAsia="仿宋_GB2312" w:cs="仿宋_GB2312"/>
          <w:color w:val="000000"/>
          <w:sz w:val="32"/>
          <w:szCs w:val="32"/>
        </w:rPr>
      </w:pPr>
      <w:r>
        <w:rPr>
          <w:rFonts w:hint="eastAsia" w:eastAsia="仿宋_GB2312" w:cs="仿宋_GB2312"/>
          <w:color w:val="000000"/>
          <w:sz w:val="32"/>
          <w:szCs w:val="32"/>
        </w:rPr>
        <w:t>2023年7月6日</w:t>
      </w:r>
    </w:p>
    <w:p>
      <w:pPr>
        <w:spacing w:line="600" w:lineRule="exact"/>
        <w:rPr>
          <w:rFonts w:hint="eastAsia" w:eastAsia="黑体" w:cs="黑体"/>
          <w:color w:val="000000"/>
          <w:spacing w:val="-6"/>
        </w:rPr>
      </w:pPr>
      <w:r>
        <w:rPr>
          <w:rFonts w:hint="eastAsia" w:eastAsia="黑体" w:cs="黑体"/>
          <w:color w:val="000000"/>
          <w:spacing w:val="-6"/>
        </w:rPr>
        <w:t>附件1</w:t>
      </w:r>
    </w:p>
    <w:p>
      <w:pPr>
        <w:spacing w:line="600" w:lineRule="exact"/>
        <w:rPr>
          <w:rFonts w:hint="eastAsia" w:eastAsia="黑体" w:cs="黑体"/>
          <w:color w:val="000000"/>
          <w:spacing w:val="-6"/>
        </w:rPr>
      </w:pPr>
    </w:p>
    <w:p>
      <w:pPr>
        <w:spacing w:line="660" w:lineRule="exact"/>
        <w:jc w:val="center"/>
        <w:rPr>
          <w:rFonts w:hint="eastAsia" w:eastAsia="方正小标宋简体" w:cs="方正小标宋简体"/>
          <w:color w:val="000000"/>
          <w:sz w:val="44"/>
          <w:szCs w:val="44"/>
        </w:rPr>
      </w:pPr>
      <w:r>
        <w:rPr>
          <w:rFonts w:hint="eastAsia" w:eastAsia="方正小标宋简体" w:cs="方正小标宋简体"/>
          <w:color w:val="000000"/>
          <w:spacing w:val="-6"/>
          <w:sz w:val="44"/>
          <w:szCs w:val="44"/>
        </w:rPr>
        <w:t>______________</w:t>
      </w:r>
      <w:r>
        <w:rPr>
          <w:rFonts w:hint="eastAsia" w:eastAsia="方正小标宋简体" w:cs="方正小标宋简体"/>
          <w:color w:val="000000"/>
          <w:sz w:val="44"/>
          <w:szCs w:val="44"/>
        </w:rPr>
        <w:t>生态环境局</w:t>
      </w:r>
    </w:p>
    <w:p>
      <w:pPr>
        <w:spacing w:line="660" w:lineRule="exact"/>
        <w:jc w:val="center"/>
        <w:rPr>
          <w:rFonts w:hint="eastAsia" w:eastAsia="方正小标宋简体" w:cs="方正小标宋简体"/>
          <w:color w:val="000000"/>
          <w:sz w:val="44"/>
          <w:szCs w:val="44"/>
        </w:rPr>
      </w:pPr>
      <w:r>
        <w:rPr>
          <w:rFonts w:hint="eastAsia" w:eastAsia="方正小标宋简体" w:cs="方正小标宋简体"/>
          <w:color w:val="000000"/>
          <w:sz w:val="44"/>
          <w:szCs w:val="44"/>
        </w:rPr>
        <w:t>监测案件移送告知书</w:t>
      </w:r>
    </w:p>
    <w:p>
      <w:pPr>
        <w:spacing w:line="640" w:lineRule="exact"/>
        <w:jc w:val="center"/>
        <w:rPr>
          <w:rFonts w:hint="eastAsia" w:cs="仿宋_GB2312"/>
          <w:color w:val="000000"/>
        </w:rPr>
      </w:pPr>
      <w:r>
        <w:rPr>
          <w:rFonts w:hint="eastAsia" w:cs="仿宋_GB2312"/>
          <w:color w:val="000000"/>
        </w:rPr>
        <w:t>〔××××年〕×号</w:t>
      </w:r>
    </w:p>
    <w:p>
      <w:pPr>
        <w:spacing w:line="520" w:lineRule="exact"/>
        <w:rPr>
          <w:rFonts w:hint="eastAsia" w:cs="仿宋_GB2312"/>
          <w:color w:val="000000"/>
        </w:rPr>
      </w:pPr>
    </w:p>
    <w:p>
      <w:pPr>
        <w:spacing w:line="600" w:lineRule="exact"/>
        <w:rPr>
          <w:rFonts w:hint="eastAsia" w:cs="仿宋_GB2312"/>
          <w:color w:val="000000"/>
        </w:rPr>
      </w:pPr>
      <w:r>
        <w:rPr>
          <w:rFonts w:hint="eastAsia" w:cs="仿宋_GB2312"/>
          <w:color w:val="000000"/>
          <w:u w:val="single"/>
        </w:rPr>
        <w:t xml:space="preserve">                  </w:t>
      </w:r>
      <w:r>
        <w:rPr>
          <w:rFonts w:hint="eastAsia" w:cs="仿宋_GB2312"/>
          <w:color w:val="000000"/>
        </w:rPr>
        <w:t xml:space="preserve">：                                </w:t>
      </w:r>
    </w:p>
    <w:p>
      <w:pPr>
        <w:spacing w:line="600" w:lineRule="exact"/>
        <w:rPr>
          <w:rFonts w:hint="eastAsia" w:cs="仿宋_GB2312"/>
          <w:color w:val="000000"/>
        </w:rPr>
      </w:pPr>
      <w:r>
        <w:rPr>
          <w:rFonts w:hint="eastAsia" w:cs="仿宋_GB2312"/>
          <w:color w:val="000000"/>
        </w:rPr>
        <w:t>统一社会信用代码号：</w:t>
      </w:r>
      <w:r>
        <w:rPr>
          <w:rFonts w:hint="eastAsia" w:cs="仿宋_GB2312"/>
          <w:color w:val="000000"/>
          <w:u w:val="single"/>
        </w:rPr>
        <w:t xml:space="preserve">                   </w:t>
      </w:r>
      <w:r>
        <w:rPr>
          <w:rFonts w:hint="eastAsia" w:cs="仿宋_GB2312"/>
          <w:color w:val="000000"/>
        </w:rPr>
        <w:t>　　　　　</w:t>
      </w:r>
    </w:p>
    <w:p>
      <w:pPr>
        <w:spacing w:line="600" w:lineRule="exact"/>
        <w:rPr>
          <w:rFonts w:hint="eastAsia" w:cs="仿宋_GB2312"/>
          <w:color w:val="000000"/>
          <w:u w:val="single"/>
        </w:rPr>
      </w:pPr>
      <w:r>
        <w:rPr>
          <w:rFonts w:hint="eastAsia" w:cs="仿宋_GB2312"/>
          <w:color w:val="000000"/>
        </w:rPr>
        <w:t>资质认定证书编号：</w:t>
      </w:r>
      <w:r>
        <w:rPr>
          <w:rFonts w:hint="eastAsia" w:cs="仿宋_GB2312"/>
          <w:color w:val="000000"/>
          <w:u w:val="single"/>
        </w:rPr>
        <w:t xml:space="preserve">                     </w:t>
      </w:r>
    </w:p>
    <w:p>
      <w:pPr>
        <w:spacing w:line="600" w:lineRule="exact"/>
        <w:rPr>
          <w:rFonts w:hint="eastAsia" w:cs="仿宋_GB2312"/>
          <w:color w:val="000000"/>
        </w:rPr>
      </w:pPr>
      <w:r>
        <w:rPr>
          <w:rFonts w:hint="eastAsia" w:cs="仿宋_GB2312"/>
          <w:color w:val="000000"/>
        </w:rPr>
        <w:t>法定代表人：×××　性别：× 电话：×××××××××</w:t>
      </w:r>
    </w:p>
    <w:p>
      <w:pPr>
        <w:spacing w:line="600" w:lineRule="exact"/>
        <w:rPr>
          <w:rFonts w:hint="eastAsia" w:cs="仿宋_GB2312"/>
          <w:color w:val="000000"/>
        </w:rPr>
      </w:pPr>
      <w:r>
        <w:rPr>
          <w:rFonts w:hint="eastAsia" w:cs="仿宋_GB2312"/>
          <w:color w:val="000000"/>
        </w:rPr>
        <w:t>企业地址：</w:t>
      </w:r>
      <w:r>
        <w:rPr>
          <w:rFonts w:hint="eastAsia" w:cs="仿宋_GB2312"/>
          <w:color w:val="000000"/>
          <w:u w:val="single"/>
        </w:rPr>
        <w:t xml:space="preserve">                    </w:t>
      </w:r>
      <w:r>
        <w:rPr>
          <w:rFonts w:hint="eastAsia" w:cs="仿宋_GB2312"/>
          <w:color w:val="000000"/>
        </w:rPr>
        <w:t xml:space="preserve">邮政编码：×××××× </w:t>
      </w:r>
    </w:p>
    <w:p>
      <w:pPr>
        <w:spacing w:line="600" w:lineRule="exact"/>
        <w:ind w:firstLine="632" w:firstLineChars="200"/>
        <w:rPr>
          <w:rFonts w:hint="eastAsia" w:cs="仿宋_GB2312"/>
          <w:color w:val="000000"/>
        </w:rPr>
      </w:pPr>
    </w:p>
    <w:p>
      <w:pPr>
        <w:spacing w:line="600" w:lineRule="exact"/>
        <w:rPr>
          <w:rFonts w:hint="eastAsia" w:cs="仿宋_GB2312"/>
          <w:color w:val="000000"/>
        </w:rPr>
      </w:pPr>
      <w:r>
        <w:rPr>
          <w:rFonts w:hint="eastAsia" w:cs="仿宋_GB2312"/>
          <w:color w:val="000000"/>
        </w:rPr>
        <w:t xml:space="preserve">    ××××年××月××日，我局依法对你司（单位）进行监督检查，检查中发现你（单位）存在以下问题：</w:t>
      </w:r>
      <w:r>
        <w:rPr>
          <w:rFonts w:hint="eastAsia" w:cs="仿宋_GB2312"/>
          <w:color w:val="000000"/>
          <w:kern w:val="0"/>
          <w:u w:val="single"/>
        </w:rPr>
        <w:t xml:space="preserve">               </w:t>
      </w:r>
      <w:r>
        <w:rPr>
          <w:rFonts w:hint="eastAsia" w:cs="仿宋_GB2312"/>
          <w:color w:val="000000"/>
          <w:kern w:val="0"/>
        </w:rPr>
        <w:t>，符合《环境监测数据弄虚作假行为判定及处理办法》第</w:t>
      </w:r>
      <w:r>
        <w:rPr>
          <w:rFonts w:hint="eastAsia" w:cs="仿宋_GB2312"/>
          <w:color w:val="000000"/>
        </w:rPr>
        <w:t>×</w:t>
      </w:r>
      <w:r>
        <w:rPr>
          <w:rFonts w:hint="eastAsia" w:cs="仿宋_GB2312"/>
          <w:color w:val="000000"/>
          <w:kern w:val="0"/>
        </w:rPr>
        <w:t>条（</w:t>
      </w:r>
      <w:r>
        <w:rPr>
          <w:rFonts w:hint="eastAsia" w:cs="仿宋_GB2312"/>
          <w:color w:val="000000"/>
        </w:rPr>
        <w:t>×</w:t>
      </w:r>
      <w:r>
        <w:rPr>
          <w:rFonts w:hint="eastAsia" w:cs="仿宋_GB2312"/>
          <w:color w:val="000000"/>
          <w:kern w:val="0"/>
        </w:rPr>
        <w:t>）款的情形</w:t>
      </w:r>
      <w:r>
        <w:rPr>
          <w:rFonts w:hint="eastAsia" w:cs="仿宋_GB2312"/>
          <w:color w:val="000000"/>
        </w:rPr>
        <w:t>。你司（单位）上述行为，违反了《广东省环境保护条例》第十二条第三款的规定。</w:t>
      </w:r>
    </w:p>
    <w:p>
      <w:pPr>
        <w:spacing w:line="600" w:lineRule="exact"/>
        <w:ind w:firstLine="632" w:firstLineChars="200"/>
        <w:rPr>
          <w:rFonts w:hint="eastAsia" w:cs="仿宋_GB2312"/>
          <w:color w:val="000000"/>
          <w:kern w:val="0"/>
        </w:rPr>
      </w:pPr>
      <w:r>
        <w:rPr>
          <w:rFonts w:hint="eastAsia" w:cs="仿宋_GB2312"/>
          <w:color w:val="000000"/>
          <w:kern w:val="0"/>
        </w:rPr>
        <w:t>以上事实有</w:t>
      </w:r>
      <w:r>
        <w:rPr>
          <w:rFonts w:hint="eastAsia" w:cs="仿宋_GB2312"/>
          <w:color w:val="000000"/>
        </w:rPr>
        <w:t>××××年××月××日</w:t>
      </w:r>
      <w:r>
        <w:rPr>
          <w:rFonts w:hint="eastAsia" w:cs="仿宋_GB2312"/>
          <w:color w:val="000000"/>
          <w:kern w:val="0"/>
        </w:rPr>
        <w:t>检查组填写的《广东省生态环境监测机构监督检查表》，收集的《检（监）测报告》（报告编号：</w:t>
      </w:r>
      <w:r>
        <w:rPr>
          <w:rFonts w:hint="eastAsia" w:cs="仿宋_GB2312"/>
          <w:color w:val="000000"/>
        </w:rPr>
        <w:t>×××××××××）</w:t>
      </w:r>
      <w:r>
        <w:rPr>
          <w:rFonts w:hint="eastAsia" w:cs="仿宋_GB2312"/>
          <w:color w:val="000000"/>
          <w:kern w:val="0"/>
        </w:rPr>
        <w:t>及相关原始记录（纸质原始记录和仪器电脑存储的记录），</w:t>
      </w:r>
      <w:r>
        <w:rPr>
          <w:rFonts w:hint="eastAsia" w:cs="仿宋_GB2312"/>
          <w:color w:val="000000"/>
          <w:u w:val="single"/>
        </w:rPr>
        <w:t xml:space="preserve">           </w:t>
      </w:r>
      <w:r>
        <w:rPr>
          <w:rFonts w:hint="eastAsia" w:cs="仿宋_GB2312"/>
          <w:color w:val="000000"/>
          <w:kern w:val="0"/>
        </w:rPr>
        <w:t>生态环境局现场检查（勘察）笔录（NO:</w:t>
      </w:r>
      <w:r>
        <w:rPr>
          <w:rFonts w:hint="eastAsia" w:cs="仿宋_GB2312"/>
          <w:color w:val="000000"/>
        </w:rPr>
        <w:t>××××××</w:t>
      </w:r>
      <w:r>
        <w:rPr>
          <w:rFonts w:hint="eastAsia" w:cs="仿宋_GB2312"/>
          <w:color w:val="000000"/>
          <w:kern w:val="0"/>
        </w:rPr>
        <w:t>）、</w:t>
      </w:r>
      <w:r>
        <w:rPr>
          <w:rFonts w:hint="eastAsia" w:cs="仿宋_GB2312"/>
          <w:color w:val="000000"/>
          <w:u w:val="single"/>
        </w:rPr>
        <w:t xml:space="preserve">          </w:t>
      </w:r>
      <w:r>
        <w:rPr>
          <w:rFonts w:hint="eastAsia" w:cs="仿宋_GB2312"/>
          <w:color w:val="000000"/>
          <w:kern w:val="0"/>
        </w:rPr>
        <w:t>生态环境局调查询问笔录（NO:</w:t>
      </w:r>
      <w:r>
        <w:rPr>
          <w:rFonts w:hint="eastAsia" w:cs="仿宋_GB2312"/>
          <w:color w:val="000000"/>
        </w:rPr>
        <w:t>×××××××</w:t>
      </w:r>
      <w:r>
        <w:rPr>
          <w:rFonts w:hint="eastAsia" w:cs="仿宋_GB2312"/>
          <w:color w:val="000000"/>
          <w:kern w:val="0"/>
        </w:rPr>
        <w:t>）、你单位营业执照复印件等证据为证。</w:t>
      </w:r>
    </w:p>
    <w:p>
      <w:pPr>
        <w:spacing w:line="600" w:lineRule="exact"/>
        <w:ind w:firstLine="632" w:firstLineChars="200"/>
        <w:rPr>
          <w:rFonts w:hint="eastAsia" w:cs="仿宋_GB2312"/>
          <w:color w:val="000000"/>
        </w:rPr>
      </w:pPr>
      <w:r>
        <w:rPr>
          <w:rFonts w:hint="eastAsia" w:cs="仿宋_GB2312"/>
          <w:color w:val="000000"/>
        </w:rPr>
        <w:t>根据《广东省环境保护条例》第六十四条第二款关于“环境监测机构弄虚作假，隐瞒、伪造、篡改环境监测数据的，由县级以上生态环境主管部门或相关主管部门依法予以处罚”的规定，我局将你司（单位）上述违法行为移送市场监管部门依法处理。</w:t>
      </w:r>
    </w:p>
    <w:p>
      <w:pPr>
        <w:spacing w:line="600" w:lineRule="exact"/>
        <w:ind w:firstLine="632" w:firstLineChars="200"/>
        <w:rPr>
          <w:rFonts w:hint="eastAsia" w:cs="仿宋_GB2312"/>
          <w:color w:val="000000"/>
          <w:kern w:val="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r>
        <w:rPr>
          <w:rFonts w:hint="eastAsia" w:cs="仿宋_GB2312"/>
          <w:color w:val="000000"/>
        </w:rPr>
        <w:t xml:space="preserve">                                  （印  章）</w:t>
      </w:r>
    </w:p>
    <w:p>
      <w:pPr>
        <w:spacing w:line="600" w:lineRule="exact"/>
        <w:ind w:right="1264" w:rightChars="400" w:firstLine="6004" w:firstLineChars="1900"/>
        <w:rPr>
          <w:rFonts w:hint="eastAsia" w:cs="仿宋_GB2312"/>
          <w:color w:val="000000"/>
        </w:rPr>
      </w:pPr>
      <w:r>
        <w:rPr>
          <w:rFonts w:hint="eastAsia" w:cs="仿宋_GB2312"/>
          <w:color w:val="000000"/>
        </w:rPr>
        <w:t>年　月　日</w:t>
      </w: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ind w:firstLine="632" w:firstLineChars="200"/>
        <w:rPr>
          <w:rFonts w:hint="eastAsia" w:cs="仿宋_GB2312"/>
          <w:color w:val="000000"/>
        </w:rPr>
      </w:pPr>
    </w:p>
    <w:p>
      <w:pPr>
        <w:spacing w:line="600" w:lineRule="exact"/>
        <w:rPr>
          <w:rFonts w:hint="eastAsia" w:cs="仿宋_GB2312"/>
          <w:color w:val="000000"/>
        </w:rPr>
        <w:sectPr>
          <w:footerReference r:id="rId4" w:type="first"/>
          <w:footerReference r:id="rId3" w:type="default"/>
          <w:pgSz w:w="11906" w:h="16838"/>
          <w:pgMar w:top="2098" w:right="1531" w:bottom="1701" w:left="1531" w:header="850" w:footer="1191" w:gutter="0"/>
          <w:cols w:space="720" w:num="1"/>
          <w:titlePg/>
          <w:docGrid w:type="linesAndChars" w:linePitch="592" w:charSpace="-849"/>
        </w:sectPr>
      </w:pPr>
      <w:r>
        <w:rPr>
          <w:rFonts w:hint="eastAsia" w:cs="仿宋_GB2312"/>
          <w:color w:val="000000"/>
        </w:rPr>
        <w:t>抄送：</w:t>
      </w:r>
      <w:r>
        <w:rPr>
          <w:rFonts w:hint="eastAsia" w:cs="仿宋_GB2312"/>
          <w:color w:val="000000"/>
          <w:u w:val="single"/>
        </w:rPr>
        <w:t xml:space="preserve">          </w:t>
      </w:r>
      <w:r>
        <w:rPr>
          <w:rFonts w:hint="eastAsia" w:cs="仿宋_GB2312"/>
          <w:color w:val="000000"/>
        </w:rPr>
        <w:t>市场监管局、</w:t>
      </w:r>
      <w:r>
        <w:rPr>
          <w:rFonts w:hint="eastAsia" w:cs="仿宋_GB2312"/>
          <w:color w:val="000000"/>
          <w:u w:val="single"/>
        </w:rPr>
        <w:t xml:space="preserve">          </w:t>
      </w:r>
      <w:r>
        <w:rPr>
          <w:rFonts w:hint="eastAsia" w:cs="仿宋_GB2312"/>
          <w:color w:val="000000"/>
          <w:spacing w:val="-6"/>
        </w:rPr>
        <w:t>省</w:t>
      </w:r>
      <w:r>
        <w:rPr>
          <w:rFonts w:hint="eastAsia" w:cs="仿宋_GB2312"/>
          <w:color w:val="000000"/>
        </w:rPr>
        <w:t>生态环境厅。</w:t>
      </w:r>
    </w:p>
    <w:p>
      <w:pPr>
        <w:spacing w:line="460" w:lineRule="exact"/>
        <w:rPr>
          <w:rFonts w:hint="eastAsia" w:eastAsia="黑体" w:cs="黑体"/>
          <w:color w:val="000000"/>
        </w:rPr>
      </w:pPr>
      <w:r>
        <w:rPr>
          <w:rFonts w:hint="eastAsia" w:eastAsia="黑体" w:cs="黑体"/>
          <w:color w:val="000000"/>
        </w:rPr>
        <w:t>附件2</w:t>
      </w:r>
    </w:p>
    <w:p>
      <w:pPr>
        <w:pStyle w:val="2"/>
        <w:spacing w:before="122" w:beforeLines="20" w:after="122" w:afterLines="20" w:line="640" w:lineRule="exact"/>
        <w:rPr>
          <w:rFonts w:hint="eastAsia" w:eastAsia="方正小标宋简体" w:cs="方正小标宋简体"/>
          <w:color w:val="000000"/>
          <w:sz w:val="44"/>
          <w:szCs w:val="44"/>
        </w:rPr>
      </w:pPr>
      <w:r>
        <w:rPr>
          <w:rFonts w:hint="eastAsia" w:eastAsia="方正小标宋简体" w:cs="方正小标宋简体"/>
          <w:color w:val="000000"/>
          <w:sz w:val="44"/>
          <w:szCs w:val="44"/>
        </w:rPr>
        <w:t>2023年度省级资质认定检验检测机构自查表</w:t>
      </w:r>
    </w:p>
    <w:p>
      <w:pPr>
        <w:pStyle w:val="2"/>
        <w:spacing w:before="8"/>
        <w:rPr>
          <w:rFonts w:hint="eastAsia" w:eastAsia="方正小标宋简体" w:cs="方正小标宋简体"/>
          <w:color w:val="000000"/>
          <w:sz w:val="44"/>
          <w:szCs w:val="44"/>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00"/>
        <w:gridCol w:w="1031"/>
        <w:gridCol w:w="2806"/>
        <w:gridCol w:w="1368"/>
        <w:gridCol w:w="1637"/>
        <w:gridCol w:w="1056"/>
        <w:gridCol w:w="1416"/>
        <w:gridCol w:w="1277"/>
        <w:gridCol w:w="1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750" w:type="dxa"/>
            <w:vMerge w:val="restart"/>
            <w:vAlign w:val="center"/>
          </w:tcPr>
          <w:p>
            <w:pPr>
              <w:pStyle w:val="30"/>
              <w:spacing w:line="360" w:lineRule="exact"/>
              <w:jc w:val="center"/>
              <w:rPr>
                <w:rFonts w:ascii="Times New Roman" w:hAnsi="Times New Roman"/>
                <w:color w:val="000000"/>
                <w:sz w:val="24"/>
              </w:rPr>
            </w:pPr>
          </w:p>
          <w:p>
            <w:pPr>
              <w:pStyle w:val="30"/>
              <w:spacing w:line="360" w:lineRule="exact"/>
              <w:ind w:left="136"/>
              <w:rPr>
                <w:rFonts w:hint="eastAsia" w:ascii="Times New Roman" w:hAnsi="Times New Roman" w:eastAsia="黑体"/>
                <w:color w:val="000000"/>
                <w:sz w:val="24"/>
              </w:rPr>
            </w:pPr>
            <w:r>
              <w:rPr>
                <w:rFonts w:hint="eastAsia" w:ascii="Times New Roman" w:hAnsi="Times New Roman" w:eastAsia="黑体"/>
                <w:color w:val="000000"/>
                <w:sz w:val="24"/>
              </w:rPr>
              <w:t>基本</w:t>
            </w:r>
          </w:p>
          <w:p>
            <w:pPr>
              <w:pStyle w:val="30"/>
              <w:spacing w:line="360" w:lineRule="exact"/>
              <w:ind w:left="136"/>
              <w:rPr>
                <w:rFonts w:hint="eastAsia" w:ascii="Times New Roman" w:hAnsi="Times New Roman" w:eastAsia="黑体"/>
                <w:color w:val="000000"/>
                <w:sz w:val="24"/>
              </w:rPr>
            </w:pPr>
            <w:r>
              <w:rPr>
                <w:rFonts w:hint="eastAsia" w:ascii="Times New Roman" w:hAnsi="Times New Roman" w:eastAsia="黑体"/>
                <w:color w:val="000000"/>
                <w:sz w:val="24"/>
              </w:rPr>
              <w:t>信息</w:t>
            </w:r>
          </w:p>
        </w:tc>
        <w:tc>
          <w:tcPr>
            <w:tcW w:w="2631" w:type="dxa"/>
            <w:gridSpan w:val="2"/>
            <w:vAlign w:val="center"/>
          </w:tcPr>
          <w:p>
            <w:pPr>
              <w:pStyle w:val="30"/>
              <w:spacing w:line="360" w:lineRule="exact"/>
              <w:ind w:right="395"/>
              <w:jc w:val="center"/>
              <w:rPr>
                <w:rFonts w:hint="eastAsia" w:ascii="Times New Roman" w:hAnsi="Times New Roman" w:eastAsia="黑体"/>
                <w:color w:val="000000"/>
                <w:sz w:val="24"/>
              </w:rPr>
            </w:pPr>
            <w:r>
              <w:rPr>
                <w:rFonts w:hint="eastAsia" w:ascii="Times New Roman" w:hAnsi="Times New Roman" w:eastAsia="黑体"/>
                <w:color w:val="000000"/>
                <w:sz w:val="24"/>
              </w:rPr>
              <w:t>法人单位名称</w:t>
            </w:r>
          </w:p>
          <w:p>
            <w:pPr>
              <w:pStyle w:val="30"/>
              <w:spacing w:line="360" w:lineRule="exact"/>
              <w:ind w:right="395"/>
              <w:jc w:val="center"/>
              <w:rPr>
                <w:rFonts w:ascii="Times New Roman" w:hAnsi="Times New Roman"/>
                <w:color w:val="000000"/>
                <w:sz w:val="24"/>
              </w:rPr>
            </w:pPr>
            <w:r>
              <w:rPr>
                <w:rFonts w:ascii="Times New Roman" w:hAnsi="Times New Roman"/>
                <w:color w:val="000000"/>
                <w:sz w:val="24"/>
              </w:rPr>
              <w:t>（必须与营业执照或</w:t>
            </w:r>
          </w:p>
          <w:p>
            <w:pPr>
              <w:pStyle w:val="30"/>
              <w:spacing w:line="360" w:lineRule="exact"/>
              <w:ind w:right="395"/>
              <w:jc w:val="center"/>
              <w:rPr>
                <w:rFonts w:ascii="Times New Roman" w:hAnsi="Times New Roman"/>
                <w:color w:val="000000"/>
                <w:sz w:val="24"/>
              </w:rPr>
            </w:pPr>
            <w:r>
              <w:rPr>
                <w:rFonts w:ascii="Times New Roman" w:hAnsi="Times New Roman"/>
                <w:color w:val="000000"/>
                <w:sz w:val="24"/>
              </w:rPr>
              <w:t>法人证书一致）</w:t>
            </w:r>
          </w:p>
        </w:tc>
        <w:tc>
          <w:tcPr>
            <w:tcW w:w="2806" w:type="dxa"/>
            <w:vAlign w:val="center"/>
          </w:tcPr>
          <w:p>
            <w:pPr>
              <w:pStyle w:val="30"/>
              <w:spacing w:line="360" w:lineRule="exact"/>
              <w:ind w:left="928"/>
              <w:rPr>
                <w:rFonts w:hint="eastAsia" w:ascii="Times New Roman" w:hAnsi="Times New Roman" w:eastAsia="黑体"/>
                <w:color w:val="000000"/>
                <w:sz w:val="24"/>
              </w:rPr>
            </w:pPr>
            <w:r>
              <w:rPr>
                <w:rFonts w:hint="eastAsia" w:ascii="Times New Roman" w:hAnsi="Times New Roman" w:eastAsia="黑体"/>
                <w:color w:val="000000"/>
                <w:sz w:val="24"/>
              </w:rPr>
              <w:t>单位地址</w:t>
            </w:r>
          </w:p>
        </w:tc>
        <w:tc>
          <w:tcPr>
            <w:tcW w:w="3005" w:type="dxa"/>
            <w:gridSpan w:val="2"/>
            <w:vAlign w:val="center"/>
          </w:tcPr>
          <w:p>
            <w:pPr>
              <w:pStyle w:val="30"/>
              <w:spacing w:line="360" w:lineRule="exact"/>
              <w:jc w:val="center"/>
              <w:rPr>
                <w:rFonts w:hint="eastAsia" w:ascii="Times New Roman" w:hAnsi="Times New Roman" w:eastAsia="黑体"/>
                <w:color w:val="000000"/>
                <w:sz w:val="24"/>
              </w:rPr>
            </w:pPr>
            <w:r>
              <w:rPr>
                <w:rFonts w:hint="eastAsia" w:ascii="Times New Roman" w:hAnsi="Times New Roman" w:eastAsia="黑体"/>
                <w:color w:val="000000"/>
                <w:sz w:val="24"/>
              </w:rPr>
              <w:t>组织机构代码</w:t>
            </w:r>
          </w:p>
          <w:p>
            <w:pPr>
              <w:pStyle w:val="30"/>
              <w:spacing w:line="360" w:lineRule="exact"/>
              <w:jc w:val="center"/>
              <w:rPr>
                <w:rFonts w:hint="eastAsia" w:ascii="Times New Roman" w:hAnsi="Times New Roman" w:eastAsia="黑体"/>
                <w:color w:val="000000"/>
                <w:sz w:val="24"/>
              </w:rPr>
            </w:pPr>
            <w:r>
              <w:rPr>
                <w:rFonts w:ascii="Times New Roman" w:hAnsi="Times New Roman" w:eastAsia="Times New Roman"/>
                <w:color w:val="000000"/>
                <w:sz w:val="24"/>
              </w:rPr>
              <w:t>/</w:t>
            </w:r>
            <w:r>
              <w:rPr>
                <w:rFonts w:hint="eastAsia" w:ascii="Times New Roman" w:hAnsi="Times New Roman" w:eastAsia="黑体"/>
                <w:color w:val="000000"/>
                <w:sz w:val="24"/>
              </w:rPr>
              <w:t>统一社会信用代码</w:t>
            </w:r>
          </w:p>
        </w:tc>
        <w:tc>
          <w:tcPr>
            <w:tcW w:w="1056" w:type="dxa"/>
            <w:vAlign w:val="center"/>
          </w:tcPr>
          <w:p>
            <w:pPr>
              <w:pStyle w:val="30"/>
              <w:spacing w:line="360" w:lineRule="exact"/>
              <w:ind w:right="59"/>
              <w:jc w:val="center"/>
              <w:rPr>
                <w:rFonts w:hint="eastAsia" w:ascii="Times New Roman" w:hAnsi="Times New Roman" w:eastAsia="黑体"/>
                <w:color w:val="000000"/>
                <w:sz w:val="24"/>
              </w:rPr>
            </w:pPr>
            <w:r>
              <w:rPr>
                <w:rFonts w:hint="eastAsia" w:ascii="Times New Roman" w:hAnsi="Times New Roman" w:eastAsia="黑体"/>
                <w:color w:val="000000"/>
                <w:sz w:val="24"/>
              </w:rPr>
              <w:t>法定</w:t>
            </w:r>
          </w:p>
          <w:p>
            <w:pPr>
              <w:pStyle w:val="30"/>
              <w:spacing w:line="360" w:lineRule="exact"/>
              <w:ind w:right="59"/>
              <w:jc w:val="center"/>
              <w:rPr>
                <w:rFonts w:hint="eastAsia" w:ascii="Times New Roman" w:hAnsi="Times New Roman" w:eastAsia="黑体"/>
                <w:color w:val="000000"/>
                <w:sz w:val="24"/>
              </w:rPr>
            </w:pPr>
            <w:r>
              <w:rPr>
                <w:rFonts w:hint="eastAsia" w:ascii="Times New Roman" w:hAnsi="Times New Roman" w:eastAsia="黑体"/>
                <w:color w:val="000000"/>
                <w:sz w:val="24"/>
              </w:rPr>
              <w:t>代表人</w:t>
            </w:r>
          </w:p>
        </w:tc>
        <w:tc>
          <w:tcPr>
            <w:tcW w:w="1416" w:type="dxa"/>
            <w:vAlign w:val="center"/>
          </w:tcPr>
          <w:p>
            <w:pPr>
              <w:pStyle w:val="30"/>
              <w:spacing w:line="360" w:lineRule="exact"/>
              <w:ind w:left="234" w:hanging="118"/>
              <w:jc w:val="center"/>
              <w:rPr>
                <w:rFonts w:hint="eastAsia" w:ascii="Times New Roman" w:hAnsi="Times New Roman" w:eastAsia="黑体"/>
                <w:color w:val="000000"/>
                <w:sz w:val="24"/>
              </w:rPr>
            </w:pPr>
            <w:r>
              <w:rPr>
                <w:rFonts w:hint="eastAsia" w:ascii="Times New Roman" w:hAnsi="Times New Roman" w:eastAsia="黑体"/>
                <w:color w:val="000000"/>
                <w:sz w:val="24"/>
              </w:rPr>
              <w:t>法定代表人</w:t>
            </w:r>
          </w:p>
          <w:p>
            <w:pPr>
              <w:pStyle w:val="30"/>
              <w:spacing w:line="360" w:lineRule="exact"/>
              <w:ind w:left="14" w:hanging="14"/>
              <w:jc w:val="center"/>
              <w:rPr>
                <w:rFonts w:hint="eastAsia" w:ascii="Times New Roman" w:hAnsi="Times New Roman" w:eastAsia="黑体"/>
                <w:color w:val="000000"/>
                <w:sz w:val="24"/>
              </w:rPr>
            </w:pPr>
            <w:r>
              <w:rPr>
                <w:rFonts w:hint="eastAsia" w:ascii="Times New Roman" w:hAnsi="Times New Roman" w:eastAsia="黑体"/>
                <w:color w:val="000000"/>
                <w:sz w:val="24"/>
              </w:rPr>
              <w:t>联系电话</w:t>
            </w:r>
          </w:p>
        </w:tc>
        <w:tc>
          <w:tcPr>
            <w:tcW w:w="1277" w:type="dxa"/>
            <w:vAlign w:val="center"/>
          </w:tcPr>
          <w:p>
            <w:pPr>
              <w:pStyle w:val="30"/>
              <w:spacing w:line="360" w:lineRule="exact"/>
              <w:ind w:left="282"/>
              <w:rPr>
                <w:rFonts w:hint="eastAsia" w:ascii="Times New Roman" w:hAnsi="Times New Roman" w:eastAsia="黑体"/>
                <w:color w:val="000000"/>
                <w:sz w:val="24"/>
              </w:rPr>
            </w:pPr>
            <w:r>
              <w:rPr>
                <w:rFonts w:hint="eastAsia" w:ascii="Times New Roman" w:hAnsi="Times New Roman" w:eastAsia="黑体"/>
                <w:color w:val="000000"/>
                <w:sz w:val="24"/>
              </w:rPr>
              <w:t>联系人</w:t>
            </w:r>
          </w:p>
        </w:tc>
        <w:tc>
          <w:tcPr>
            <w:tcW w:w="1358" w:type="dxa"/>
            <w:vAlign w:val="center"/>
          </w:tcPr>
          <w:p>
            <w:pPr>
              <w:pStyle w:val="30"/>
              <w:spacing w:line="360" w:lineRule="exact"/>
              <w:ind w:left="206"/>
              <w:rPr>
                <w:rFonts w:hint="eastAsia" w:ascii="Times New Roman" w:hAnsi="Times New Roman" w:eastAsia="黑体"/>
                <w:color w:val="000000"/>
                <w:sz w:val="24"/>
              </w:rPr>
            </w:pPr>
            <w:r>
              <w:rPr>
                <w:rFonts w:hint="eastAsia" w:ascii="Times New Roman" w:hAnsi="Times New Roman" w:eastAsia="黑体"/>
                <w:color w:val="000000"/>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50" w:type="dxa"/>
            <w:vMerge w:val="continue"/>
            <w:tcBorders>
              <w:top w:val="nil"/>
            </w:tcBorders>
            <w:vAlign w:val="center"/>
          </w:tcPr>
          <w:p>
            <w:pPr>
              <w:spacing w:line="360" w:lineRule="exact"/>
              <w:jc w:val="center"/>
              <w:rPr>
                <w:color w:val="000000"/>
                <w:sz w:val="24"/>
                <w:szCs w:val="24"/>
              </w:rPr>
            </w:pPr>
          </w:p>
        </w:tc>
        <w:tc>
          <w:tcPr>
            <w:tcW w:w="2631" w:type="dxa"/>
            <w:gridSpan w:val="2"/>
            <w:vAlign w:val="center"/>
          </w:tcPr>
          <w:p>
            <w:pPr>
              <w:pStyle w:val="30"/>
              <w:spacing w:line="360" w:lineRule="exact"/>
              <w:jc w:val="center"/>
              <w:rPr>
                <w:rFonts w:ascii="Times New Roman" w:hAnsi="Times New Roman"/>
                <w:color w:val="000000"/>
                <w:sz w:val="24"/>
              </w:rPr>
            </w:pPr>
          </w:p>
        </w:tc>
        <w:tc>
          <w:tcPr>
            <w:tcW w:w="2806" w:type="dxa"/>
            <w:vAlign w:val="center"/>
          </w:tcPr>
          <w:p>
            <w:pPr>
              <w:pStyle w:val="30"/>
              <w:spacing w:line="360" w:lineRule="exact"/>
              <w:jc w:val="center"/>
              <w:rPr>
                <w:rFonts w:ascii="Times New Roman" w:hAnsi="Times New Roman"/>
                <w:color w:val="000000"/>
                <w:sz w:val="24"/>
              </w:rPr>
            </w:pPr>
          </w:p>
        </w:tc>
        <w:tc>
          <w:tcPr>
            <w:tcW w:w="3005" w:type="dxa"/>
            <w:gridSpan w:val="2"/>
            <w:vAlign w:val="center"/>
          </w:tcPr>
          <w:p>
            <w:pPr>
              <w:pStyle w:val="30"/>
              <w:spacing w:line="360" w:lineRule="exact"/>
              <w:jc w:val="center"/>
              <w:rPr>
                <w:rFonts w:ascii="Times New Roman" w:hAnsi="Times New Roman"/>
                <w:color w:val="000000"/>
                <w:sz w:val="24"/>
              </w:rPr>
            </w:pPr>
          </w:p>
        </w:tc>
        <w:tc>
          <w:tcPr>
            <w:tcW w:w="1056" w:type="dxa"/>
            <w:vAlign w:val="center"/>
          </w:tcPr>
          <w:p>
            <w:pPr>
              <w:pStyle w:val="30"/>
              <w:spacing w:line="360" w:lineRule="exact"/>
              <w:jc w:val="center"/>
              <w:rPr>
                <w:rFonts w:ascii="Times New Roman" w:hAnsi="Times New Roman"/>
                <w:color w:val="000000"/>
                <w:sz w:val="24"/>
              </w:rPr>
            </w:pPr>
          </w:p>
        </w:tc>
        <w:tc>
          <w:tcPr>
            <w:tcW w:w="1416" w:type="dxa"/>
            <w:vAlign w:val="center"/>
          </w:tcPr>
          <w:p>
            <w:pPr>
              <w:pStyle w:val="30"/>
              <w:spacing w:line="360" w:lineRule="exact"/>
              <w:jc w:val="center"/>
              <w:rPr>
                <w:rFonts w:ascii="Times New Roman" w:hAnsi="Times New Roman"/>
                <w:color w:val="000000"/>
                <w:sz w:val="24"/>
              </w:rPr>
            </w:pPr>
          </w:p>
        </w:tc>
        <w:tc>
          <w:tcPr>
            <w:tcW w:w="1277" w:type="dxa"/>
            <w:vAlign w:val="center"/>
          </w:tcPr>
          <w:p>
            <w:pPr>
              <w:pStyle w:val="30"/>
              <w:spacing w:line="360" w:lineRule="exact"/>
              <w:jc w:val="center"/>
              <w:rPr>
                <w:rFonts w:ascii="Times New Roman" w:hAnsi="Times New Roman"/>
                <w:color w:val="000000"/>
                <w:sz w:val="24"/>
              </w:rPr>
            </w:pPr>
          </w:p>
        </w:tc>
        <w:tc>
          <w:tcPr>
            <w:tcW w:w="1358" w:type="dxa"/>
            <w:vAlign w:val="center"/>
          </w:tcPr>
          <w:p>
            <w:pPr>
              <w:pStyle w:val="30"/>
              <w:spacing w:line="360" w:lineRule="exact"/>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750" w:type="dxa"/>
            <w:vMerge w:val="restart"/>
            <w:vAlign w:val="center"/>
          </w:tcPr>
          <w:p>
            <w:pPr>
              <w:pStyle w:val="30"/>
              <w:spacing w:line="360" w:lineRule="exact"/>
              <w:ind w:left="136" w:right="134"/>
              <w:jc w:val="center"/>
              <w:rPr>
                <w:rFonts w:hint="eastAsia" w:ascii="Times New Roman" w:hAnsi="Times New Roman" w:eastAsia="黑体"/>
                <w:color w:val="000000"/>
                <w:sz w:val="24"/>
              </w:rPr>
            </w:pPr>
            <w:r>
              <w:rPr>
                <w:rFonts w:hint="eastAsia" w:ascii="Times New Roman" w:hAnsi="Times New Roman" w:eastAsia="黑体"/>
                <w:color w:val="000000"/>
                <w:spacing w:val="-5"/>
                <w:sz w:val="24"/>
              </w:rPr>
              <w:t>取得资质认定的情</w:t>
            </w:r>
          </w:p>
          <w:p>
            <w:pPr>
              <w:pStyle w:val="30"/>
              <w:spacing w:line="360" w:lineRule="exact"/>
              <w:ind w:left="4"/>
              <w:jc w:val="center"/>
              <w:rPr>
                <w:rFonts w:hint="eastAsia" w:ascii="Times New Roman" w:hAnsi="Times New Roman" w:eastAsia="黑体"/>
                <w:color w:val="000000"/>
                <w:sz w:val="24"/>
              </w:rPr>
            </w:pPr>
            <w:r>
              <w:rPr>
                <w:rFonts w:hint="eastAsia" w:ascii="Times New Roman" w:hAnsi="Times New Roman" w:eastAsia="黑体"/>
                <w:color w:val="000000"/>
                <w:sz w:val="24"/>
              </w:rPr>
              <w:t>况</w:t>
            </w:r>
          </w:p>
        </w:tc>
        <w:tc>
          <w:tcPr>
            <w:tcW w:w="1600" w:type="dxa"/>
            <w:vAlign w:val="center"/>
          </w:tcPr>
          <w:p>
            <w:pPr>
              <w:pStyle w:val="30"/>
              <w:spacing w:line="360" w:lineRule="exact"/>
              <w:ind w:left="470" w:hanging="351"/>
              <w:jc w:val="center"/>
              <w:rPr>
                <w:rFonts w:hint="eastAsia" w:ascii="Times New Roman" w:hAnsi="Times New Roman" w:eastAsia="黑体"/>
                <w:color w:val="000000"/>
                <w:sz w:val="24"/>
              </w:rPr>
            </w:pPr>
            <w:r>
              <w:rPr>
                <w:rFonts w:hint="eastAsia" w:ascii="Times New Roman" w:hAnsi="Times New Roman" w:eastAsia="黑体"/>
                <w:color w:val="000000"/>
                <w:sz w:val="24"/>
              </w:rPr>
              <w:t>被授权机构</w:t>
            </w:r>
          </w:p>
          <w:p>
            <w:pPr>
              <w:pStyle w:val="30"/>
              <w:spacing w:line="360" w:lineRule="exact"/>
              <w:ind w:left="470" w:hanging="351"/>
              <w:jc w:val="center"/>
              <w:rPr>
                <w:rFonts w:hint="eastAsia" w:ascii="Times New Roman" w:hAnsi="Times New Roman" w:eastAsia="黑体"/>
                <w:color w:val="000000"/>
                <w:sz w:val="24"/>
              </w:rPr>
            </w:pPr>
            <w:r>
              <w:rPr>
                <w:rFonts w:hint="eastAsia" w:ascii="Times New Roman" w:hAnsi="Times New Roman" w:eastAsia="黑体"/>
                <w:color w:val="000000"/>
                <w:sz w:val="24"/>
              </w:rPr>
              <w:t>名称</w:t>
            </w:r>
          </w:p>
        </w:tc>
        <w:tc>
          <w:tcPr>
            <w:tcW w:w="1031" w:type="dxa"/>
            <w:vAlign w:val="center"/>
          </w:tcPr>
          <w:p>
            <w:pPr>
              <w:pStyle w:val="30"/>
              <w:spacing w:line="360" w:lineRule="exact"/>
              <w:ind w:left="302" w:right="72"/>
              <w:rPr>
                <w:rFonts w:hint="eastAsia" w:ascii="Times New Roman" w:hAnsi="Times New Roman" w:eastAsia="黑体"/>
                <w:color w:val="000000"/>
                <w:sz w:val="24"/>
              </w:rPr>
            </w:pPr>
            <w:r>
              <w:rPr>
                <w:rFonts w:hint="eastAsia" w:ascii="Times New Roman" w:hAnsi="Times New Roman" w:eastAsia="黑体"/>
                <w:color w:val="000000"/>
                <w:sz w:val="24"/>
              </w:rPr>
              <w:t>证书</w:t>
            </w:r>
          </w:p>
          <w:p>
            <w:pPr>
              <w:pStyle w:val="30"/>
              <w:spacing w:line="360" w:lineRule="exact"/>
              <w:ind w:left="302" w:right="72"/>
              <w:rPr>
                <w:rFonts w:hint="eastAsia" w:ascii="Times New Roman" w:hAnsi="Times New Roman" w:eastAsia="黑体"/>
                <w:color w:val="000000"/>
                <w:sz w:val="24"/>
              </w:rPr>
            </w:pPr>
            <w:r>
              <w:rPr>
                <w:rFonts w:hint="eastAsia" w:ascii="Times New Roman" w:hAnsi="Times New Roman" w:eastAsia="黑体"/>
                <w:color w:val="000000"/>
                <w:sz w:val="24"/>
              </w:rPr>
              <w:t>编号</w:t>
            </w:r>
          </w:p>
        </w:tc>
        <w:tc>
          <w:tcPr>
            <w:tcW w:w="2806" w:type="dxa"/>
            <w:vAlign w:val="center"/>
          </w:tcPr>
          <w:p>
            <w:pPr>
              <w:pStyle w:val="30"/>
              <w:spacing w:line="360" w:lineRule="exact"/>
              <w:ind w:left="902" w:right="905"/>
              <w:jc w:val="center"/>
              <w:rPr>
                <w:rFonts w:hint="eastAsia" w:ascii="Times New Roman" w:hAnsi="Times New Roman" w:eastAsia="黑体"/>
                <w:color w:val="000000"/>
                <w:sz w:val="24"/>
              </w:rPr>
            </w:pPr>
            <w:r>
              <w:rPr>
                <w:rFonts w:hint="eastAsia" w:ascii="Times New Roman" w:hAnsi="Times New Roman" w:eastAsia="黑体"/>
                <w:color w:val="000000"/>
                <w:sz w:val="24"/>
              </w:rPr>
              <w:t>发证机关名称</w:t>
            </w:r>
          </w:p>
        </w:tc>
        <w:tc>
          <w:tcPr>
            <w:tcW w:w="1368" w:type="dxa"/>
            <w:vAlign w:val="center"/>
          </w:tcPr>
          <w:p>
            <w:pPr>
              <w:pStyle w:val="30"/>
              <w:spacing w:line="360" w:lineRule="exact"/>
              <w:ind w:left="443" w:right="215"/>
              <w:rPr>
                <w:rFonts w:hint="eastAsia" w:ascii="Times New Roman" w:hAnsi="Times New Roman" w:eastAsia="黑体"/>
                <w:color w:val="000000"/>
                <w:sz w:val="24"/>
              </w:rPr>
            </w:pPr>
            <w:r>
              <w:rPr>
                <w:rFonts w:hint="eastAsia" w:ascii="Times New Roman" w:hAnsi="Times New Roman" w:eastAsia="黑体"/>
                <w:color w:val="000000"/>
                <w:sz w:val="24"/>
              </w:rPr>
              <w:t>批准</w:t>
            </w:r>
          </w:p>
          <w:p>
            <w:pPr>
              <w:pStyle w:val="30"/>
              <w:spacing w:line="360" w:lineRule="exact"/>
              <w:ind w:left="443" w:right="215"/>
              <w:rPr>
                <w:rFonts w:hint="eastAsia" w:ascii="Times New Roman" w:hAnsi="Times New Roman" w:eastAsia="黑体"/>
                <w:color w:val="000000"/>
                <w:sz w:val="24"/>
              </w:rPr>
            </w:pPr>
            <w:r>
              <w:rPr>
                <w:rFonts w:hint="eastAsia" w:ascii="Times New Roman" w:hAnsi="Times New Roman" w:eastAsia="黑体"/>
                <w:color w:val="000000"/>
                <w:sz w:val="24"/>
              </w:rPr>
              <w:t>日期</w:t>
            </w:r>
          </w:p>
        </w:tc>
        <w:tc>
          <w:tcPr>
            <w:tcW w:w="1637" w:type="dxa"/>
            <w:vAlign w:val="center"/>
          </w:tcPr>
          <w:p>
            <w:pPr>
              <w:pStyle w:val="30"/>
              <w:spacing w:line="360" w:lineRule="exact"/>
              <w:ind w:left="556" w:right="554"/>
              <w:rPr>
                <w:rFonts w:hint="eastAsia" w:ascii="Times New Roman" w:hAnsi="Times New Roman" w:eastAsia="黑体"/>
                <w:color w:val="000000"/>
                <w:sz w:val="24"/>
              </w:rPr>
            </w:pPr>
            <w:r>
              <w:rPr>
                <w:rFonts w:hint="eastAsia" w:ascii="Times New Roman" w:hAnsi="Times New Roman" w:eastAsia="黑体"/>
                <w:color w:val="000000"/>
                <w:sz w:val="24"/>
              </w:rPr>
              <w:t>有效</w:t>
            </w:r>
          </w:p>
          <w:p>
            <w:pPr>
              <w:pStyle w:val="30"/>
              <w:spacing w:line="360" w:lineRule="exact"/>
              <w:ind w:left="556" w:right="554"/>
              <w:rPr>
                <w:rFonts w:hint="eastAsia" w:ascii="Times New Roman" w:hAnsi="Times New Roman" w:eastAsia="黑体"/>
                <w:color w:val="000000"/>
                <w:sz w:val="24"/>
              </w:rPr>
            </w:pPr>
            <w:r>
              <w:rPr>
                <w:rFonts w:hint="eastAsia" w:ascii="Times New Roman" w:hAnsi="Times New Roman" w:eastAsia="黑体"/>
                <w:color w:val="000000"/>
                <w:sz w:val="24"/>
              </w:rPr>
              <w:t>日期</w:t>
            </w:r>
          </w:p>
        </w:tc>
        <w:tc>
          <w:tcPr>
            <w:tcW w:w="1056" w:type="dxa"/>
            <w:vAlign w:val="center"/>
          </w:tcPr>
          <w:p>
            <w:pPr>
              <w:pStyle w:val="30"/>
              <w:spacing w:line="360" w:lineRule="exact"/>
              <w:ind w:right="59"/>
              <w:jc w:val="center"/>
              <w:rPr>
                <w:rFonts w:hint="eastAsia" w:ascii="Times New Roman" w:hAnsi="Times New Roman" w:eastAsia="黑体"/>
                <w:color w:val="000000"/>
                <w:sz w:val="24"/>
              </w:rPr>
            </w:pPr>
            <w:r>
              <w:rPr>
                <w:rFonts w:hint="eastAsia" w:ascii="Times New Roman" w:hAnsi="Times New Roman" w:eastAsia="黑体"/>
                <w:color w:val="000000"/>
                <w:sz w:val="24"/>
              </w:rPr>
              <w:t>最高</w:t>
            </w:r>
          </w:p>
          <w:p>
            <w:pPr>
              <w:pStyle w:val="30"/>
              <w:spacing w:line="360" w:lineRule="exact"/>
              <w:ind w:right="59"/>
              <w:jc w:val="center"/>
              <w:rPr>
                <w:rFonts w:hint="eastAsia" w:ascii="Times New Roman" w:hAnsi="Times New Roman" w:eastAsia="黑体"/>
                <w:color w:val="000000"/>
                <w:sz w:val="24"/>
              </w:rPr>
            </w:pPr>
            <w:r>
              <w:rPr>
                <w:rFonts w:hint="eastAsia" w:ascii="Times New Roman" w:hAnsi="Times New Roman" w:eastAsia="黑体"/>
                <w:color w:val="000000"/>
                <w:sz w:val="24"/>
              </w:rPr>
              <w:t>管理者</w:t>
            </w:r>
          </w:p>
        </w:tc>
        <w:tc>
          <w:tcPr>
            <w:tcW w:w="1416" w:type="dxa"/>
            <w:vAlign w:val="center"/>
          </w:tcPr>
          <w:p>
            <w:pPr>
              <w:pStyle w:val="30"/>
              <w:spacing w:line="360" w:lineRule="exact"/>
              <w:ind w:left="234" w:hanging="118"/>
              <w:jc w:val="center"/>
              <w:rPr>
                <w:rFonts w:hint="eastAsia" w:ascii="Times New Roman" w:hAnsi="Times New Roman" w:eastAsia="黑体"/>
                <w:color w:val="000000"/>
                <w:sz w:val="24"/>
              </w:rPr>
            </w:pPr>
            <w:r>
              <w:rPr>
                <w:rFonts w:hint="eastAsia" w:ascii="Times New Roman" w:hAnsi="Times New Roman" w:eastAsia="黑体"/>
                <w:color w:val="000000"/>
                <w:sz w:val="24"/>
              </w:rPr>
              <w:t>最高管理者</w:t>
            </w:r>
          </w:p>
          <w:p>
            <w:pPr>
              <w:pStyle w:val="30"/>
              <w:spacing w:line="360" w:lineRule="exact"/>
              <w:ind w:left="234" w:hanging="118"/>
              <w:jc w:val="center"/>
              <w:rPr>
                <w:rFonts w:hint="eastAsia" w:ascii="Times New Roman" w:hAnsi="Times New Roman" w:eastAsia="黑体"/>
                <w:color w:val="000000"/>
                <w:sz w:val="24"/>
              </w:rPr>
            </w:pPr>
            <w:r>
              <w:rPr>
                <w:rFonts w:hint="eastAsia" w:ascii="Times New Roman" w:hAnsi="Times New Roman" w:eastAsia="黑体"/>
                <w:color w:val="000000"/>
                <w:sz w:val="24"/>
              </w:rPr>
              <w:t>联系电话</w:t>
            </w:r>
          </w:p>
        </w:tc>
        <w:tc>
          <w:tcPr>
            <w:tcW w:w="1277" w:type="dxa"/>
            <w:vAlign w:val="center"/>
          </w:tcPr>
          <w:p>
            <w:pPr>
              <w:pStyle w:val="30"/>
              <w:spacing w:line="360" w:lineRule="exact"/>
              <w:ind w:right="169"/>
              <w:jc w:val="center"/>
              <w:rPr>
                <w:rFonts w:hint="eastAsia" w:ascii="Times New Roman" w:hAnsi="Times New Roman" w:eastAsia="黑体"/>
                <w:color w:val="000000"/>
                <w:sz w:val="24"/>
              </w:rPr>
            </w:pPr>
            <w:r>
              <w:rPr>
                <w:rFonts w:hint="eastAsia" w:ascii="Times New Roman" w:hAnsi="Times New Roman" w:eastAsia="黑体"/>
                <w:color w:val="000000"/>
                <w:sz w:val="24"/>
              </w:rPr>
              <w:t>技术</w:t>
            </w:r>
          </w:p>
          <w:p>
            <w:pPr>
              <w:pStyle w:val="30"/>
              <w:spacing w:line="360" w:lineRule="exact"/>
              <w:ind w:right="169"/>
              <w:jc w:val="center"/>
              <w:rPr>
                <w:rFonts w:hint="eastAsia" w:ascii="Times New Roman" w:hAnsi="Times New Roman" w:eastAsia="黑体"/>
                <w:color w:val="000000"/>
                <w:sz w:val="24"/>
              </w:rPr>
            </w:pPr>
            <w:r>
              <w:rPr>
                <w:rFonts w:hint="eastAsia" w:ascii="Times New Roman" w:hAnsi="Times New Roman" w:eastAsia="黑体"/>
                <w:color w:val="000000"/>
                <w:sz w:val="24"/>
              </w:rPr>
              <w:t>负责人</w:t>
            </w:r>
          </w:p>
        </w:tc>
        <w:tc>
          <w:tcPr>
            <w:tcW w:w="1358" w:type="dxa"/>
            <w:vAlign w:val="center"/>
          </w:tcPr>
          <w:p>
            <w:pPr>
              <w:pStyle w:val="30"/>
              <w:spacing w:line="360" w:lineRule="exact"/>
              <w:ind w:right="210"/>
              <w:jc w:val="center"/>
              <w:rPr>
                <w:rFonts w:hint="eastAsia" w:ascii="Times New Roman" w:hAnsi="Times New Roman" w:eastAsia="黑体"/>
                <w:color w:val="000000"/>
                <w:sz w:val="24"/>
              </w:rPr>
            </w:pPr>
            <w:r>
              <w:rPr>
                <w:rFonts w:hint="eastAsia" w:ascii="Times New Roman" w:hAnsi="Times New Roman" w:eastAsia="黑体"/>
                <w:color w:val="000000"/>
                <w:sz w:val="24"/>
              </w:rPr>
              <w:t>授权</w:t>
            </w:r>
          </w:p>
          <w:p>
            <w:pPr>
              <w:pStyle w:val="30"/>
              <w:spacing w:line="360" w:lineRule="exact"/>
              <w:ind w:right="210"/>
              <w:jc w:val="center"/>
              <w:rPr>
                <w:rFonts w:hint="eastAsia" w:ascii="Times New Roman" w:hAnsi="Times New Roman" w:eastAsia="黑体"/>
                <w:color w:val="000000"/>
                <w:sz w:val="24"/>
              </w:rPr>
            </w:pPr>
            <w:r>
              <w:rPr>
                <w:rFonts w:hint="eastAsia" w:ascii="Times New Roman" w:hAnsi="Times New Roman" w:eastAsia="黑体"/>
                <w:color w:val="000000"/>
                <w:sz w:val="24"/>
              </w:rPr>
              <w:t>签字人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750" w:type="dxa"/>
            <w:vMerge w:val="continue"/>
            <w:tcBorders>
              <w:top w:val="nil"/>
            </w:tcBorders>
            <w:vAlign w:val="center"/>
          </w:tcPr>
          <w:p>
            <w:pPr>
              <w:spacing w:line="360" w:lineRule="exact"/>
              <w:jc w:val="center"/>
              <w:rPr>
                <w:color w:val="000000"/>
                <w:sz w:val="24"/>
                <w:szCs w:val="24"/>
              </w:rPr>
            </w:pPr>
          </w:p>
        </w:tc>
        <w:tc>
          <w:tcPr>
            <w:tcW w:w="1600" w:type="dxa"/>
            <w:vAlign w:val="center"/>
          </w:tcPr>
          <w:p>
            <w:pPr>
              <w:pStyle w:val="30"/>
              <w:spacing w:line="360" w:lineRule="exact"/>
              <w:jc w:val="center"/>
              <w:rPr>
                <w:rFonts w:ascii="Times New Roman" w:hAnsi="Times New Roman"/>
                <w:color w:val="000000"/>
                <w:sz w:val="24"/>
              </w:rPr>
            </w:pPr>
          </w:p>
        </w:tc>
        <w:tc>
          <w:tcPr>
            <w:tcW w:w="1031" w:type="dxa"/>
            <w:vAlign w:val="center"/>
          </w:tcPr>
          <w:p>
            <w:pPr>
              <w:pStyle w:val="30"/>
              <w:spacing w:line="360" w:lineRule="exact"/>
              <w:jc w:val="center"/>
              <w:rPr>
                <w:rFonts w:ascii="Times New Roman" w:hAnsi="Times New Roman"/>
                <w:color w:val="000000"/>
                <w:sz w:val="24"/>
              </w:rPr>
            </w:pPr>
          </w:p>
        </w:tc>
        <w:tc>
          <w:tcPr>
            <w:tcW w:w="2806" w:type="dxa"/>
            <w:vAlign w:val="center"/>
          </w:tcPr>
          <w:p>
            <w:pPr>
              <w:pStyle w:val="30"/>
              <w:spacing w:line="360" w:lineRule="exact"/>
              <w:jc w:val="center"/>
              <w:rPr>
                <w:rFonts w:ascii="Times New Roman" w:hAnsi="Times New Roman"/>
                <w:color w:val="000000"/>
                <w:sz w:val="24"/>
              </w:rPr>
            </w:pPr>
          </w:p>
        </w:tc>
        <w:tc>
          <w:tcPr>
            <w:tcW w:w="1368" w:type="dxa"/>
            <w:vAlign w:val="center"/>
          </w:tcPr>
          <w:p>
            <w:pPr>
              <w:pStyle w:val="30"/>
              <w:spacing w:line="360" w:lineRule="exact"/>
              <w:jc w:val="center"/>
              <w:rPr>
                <w:rFonts w:ascii="Times New Roman" w:hAnsi="Times New Roman"/>
                <w:color w:val="000000"/>
                <w:sz w:val="24"/>
              </w:rPr>
            </w:pPr>
          </w:p>
        </w:tc>
        <w:tc>
          <w:tcPr>
            <w:tcW w:w="1637" w:type="dxa"/>
            <w:vAlign w:val="center"/>
          </w:tcPr>
          <w:p>
            <w:pPr>
              <w:pStyle w:val="30"/>
              <w:spacing w:line="360" w:lineRule="exact"/>
              <w:jc w:val="center"/>
              <w:rPr>
                <w:rFonts w:ascii="Times New Roman" w:hAnsi="Times New Roman"/>
                <w:color w:val="000000"/>
                <w:sz w:val="24"/>
              </w:rPr>
            </w:pPr>
          </w:p>
        </w:tc>
        <w:tc>
          <w:tcPr>
            <w:tcW w:w="1056" w:type="dxa"/>
            <w:vAlign w:val="center"/>
          </w:tcPr>
          <w:p>
            <w:pPr>
              <w:pStyle w:val="30"/>
              <w:spacing w:line="360" w:lineRule="exact"/>
              <w:jc w:val="center"/>
              <w:rPr>
                <w:rFonts w:ascii="Times New Roman" w:hAnsi="Times New Roman"/>
                <w:color w:val="000000"/>
                <w:sz w:val="24"/>
              </w:rPr>
            </w:pPr>
          </w:p>
        </w:tc>
        <w:tc>
          <w:tcPr>
            <w:tcW w:w="1416" w:type="dxa"/>
            <w:vAlign w:val="center"/>
          </w:tcPr>
          <w:p>
            <w:pPr>
              <w:pStyle w:val="30"/>
              <w:spacing w:line="360" w:lineRule="exact"/>
              <w:jc w:val="center"/>
              <w:rPr>
                <w:rFonts w:ascii="Times New Roman" w:hAnsi="Times New Roman"/>
                <w:color w:val="000000"/>
                <w:sz w:val="24"/>
              </w:rPr>
            </w:pPr>
          </w:p>
        </w:tc>
        <w:tc>
          <w:tcPr>
            <w:tcW w:w="1277" w:type="dxa"/>
            <w:vAlign w:val="center"/>
          </w:tcPr>
          <w:p>
            <w:pPr>
              <w:pStyle w:val="30"/>
              <w:spacing w:line="360" w:lineRule="exact"/>
              <w:jc w:val="center"/>
              <w:rPr>
                <w:rFonts w:ascii="Times New Roman" w:hAnsi="Times New Roman"/>
                <w:color w:val="000000"/>
                <w:sz w:val="24"/>
              </w:rPr>
            </w:pPr>
          </w:p>
        </w:tc>
        <w:tc>
          <w:tcPr>
            <w:tcW w:w="1358" w:type="dxa"/>
            <w:vAlign w:val="center"/>
          </w:tcPr>
          <w:p>
            <w:pPr>
              <w:pStyle w:val="30"/>
              <w:spacing w:line="360" w:lineRule="exact"/>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50" w:type="dxa"/>
            <w:vMerge w:val="continue"/>
            <w:tcBorders>
              <w:top w:val="nil"/>
            </w:tcBorders>
            <w:vAlign w:val="center"/>
          </w:tcPr>
          <w:p>
            <w:pPr>
              <w:spacing w:line="360" w:lineRule="exact"/>
              <w:jc w:val="center"/>
              <w:rPr>
                <w:color w:val="000000"/>
                <w:sz w:val="24"/>
                <w:szCs w:val="24"/>
              </w:rPr>
            </w:pPr>
          </w:p>
        </w:tc>
        <w:tc>
          <w:tcPr>
            <w:tcW w:w="1600" w:type="dxa"/>
            <w:vAlign w:val="center"/>
          </w:tcPr>
          <w:p>
            <w:pPr>
              <w:pStyle w:val="30"/>
              <w:spacing w:line="360" w:lineRule="exact"/>
              <w:jc w:val="center"/>
              <w:rPr>
                <w:rFonts w:ascii="Times New Roman" w:hAnsi="Times New Roman"/>
                <w:color w:val="000000"/>
                <w:sz w:val="24"/>
              </w:rPr>
            </w:pPr>
          </w:p>
        </w:tc>
        <w:tc>
          <w:tcPr>
            <w:tcW w:w="1031" w:type="dxa"/>
            <w:vAlign w:val="center"/>
          </w:tcPr>
          <w:p>
            <w:pPr>
              <w:pStyle w:val="30"/>
              <w:spacing w:line="360" w:lineRule="exact"/>
              <w:jc w:val="center"/>
              <w:rPr>
                <w:rFonts w:ascii="Times New Roman" w:hAnsi="Times New Roman"/>
                <w:color w:val="000000"/>
                <w:sz w:val="24"/>
              </w:rPr>
            </w:pPr>
          </w:p>
        </w:tc>
        <w:tc>
          <w:tcPr>
            <w:tcW w:w="2806" w:type="dxa"/>
            <w:vAlign w:val="center"/>
          </w:tcPr>
          <w:p>
            <w:pPr>
              <w:pStyle w:val="30"/>
              <w:spacing w:line="360" w:lineRule="exact"/>
              <w:jc w:val="center"/>
              <w:rPr>
                <w:rFonts w:ascii="Times New Roman" w:hAnsi="Times New Roman"/>
                <w:color w:val="000000"/>
                <w:sz w:val="24"/>
              </w:rPr>
            </w:pPr>
          </w:p>
        </w:tc>
        <w:tc>
          <w:tcPr>
            <w:tcW w:w="1368" w:type="dxa"/>
            <w:vAlign w:val="center"/>
          </w:tcPr>
          <w:p>
            <w:pPr>
              <w:pStyle w:val="30"/>
              <w:spacing w:line="360" w:lineRule="exact"/>
              <w:jc w:val="center"/>
              <w:rPr>
                <w:rFonts w:ascii="Times New Roman" w:hAnsi="Times New Roman"/>
                <w:color w:val="000000"/>
                <w:sz w:val="24"/>
              </w:rPr>
            </w:pPr>
          </w:p>
        </w:tc>
        <w:tc>
          <w:tcPr>
            <w:tcW w:w="1637" w:type="dxa"/>
            <w:vAlign w:val="center"/>
          </w:tcPr>
          <w:p>
            <w:pPr>
              <w:pStyle w:val="30"/>
              <w:spacing w:line="360" w:lineRule="exact"/>
              <w:jc w:val="center"/>
              <w:rPr>
                <w:rFonts w:ascii="Times New Roman" w:hAnsi="Times New Roman"/>
                <w:color w:val="000000"/>
                <w:sz w:val="24"/>
              </w:rPr>
            </w:pPr>
          </w:p>
        </w:tc>
        <w:tc>
          <w:tcPr>
            <w:tcW w:w="1056" w:type="dxa"/>
            <w:vAlign w:val="center"/>
          </w:tcPr>
          <w:p>
            <w:pPr>
              <w:pStyle w:val="30"/>
              <w:spacing w:line="360" w:lineRule="exact"/>
              <w:jc w:val="center"/>
              <w:rPr>
                <w:rFonts w:ascii="Times New Roman" w:hAnsi="Times New Roman"/>
                <w:color w:val="000000"/>
                <w:sz w:val="24"/>
              </w:rPr>
            </w:pPr>
          </w:p>
        </w:tc>
        <w:tc>
          <w:tcPr>
            <w:tcW w:w="1416" w:type="dxa"/>
            <w:vAlign w:val="center"/>
          </w:tcPr>
          <w:p>
            <w:pPr>
              <w:pStyle w:val="30"/>
              <w:spacing w:line="360" w:lineRule="exact"/>
              <w:jc w:val="center"/>
              <w:rPr>
                <w:rFonts w:ascii="Times New Roman" w:hAnsi="Times New Roman"/>
                <w:color w:val="000000"/>
                <w:sz w:val="24"/>
              </w:rPr>
            </w:pPr>
          </w:p>
        </w:tc>
        <w:tc>
          <w:tcPr>
            <w:tcW w:w="1277" w:type="dxa"/>
            <w:vAlign w:val="center"/>
          </w:tcPr>
          <w:p>
            <w:pPr>
              <w:pStyle w:val="30"/>
              <w:spacing w:line="360" w:lineRule="exact"/>
              <w:jc w:val="center"/>
              <w:rPr>
                <w:rFonts w:ascii="Times New Roman" w:hAnsi="Times New Roman"/>
                <w:color w:val="000000"/>
                <w:sz w:val="24"/>
              </w:rPr>
            </w:pPr>
          </w:p>
        </w:tc>
        <w:tc>
          <w:tcPr>
            <w:tcW w:w="1358" w:type="dxa"/>
            <w:vAlign w:val="center"/>
          </w:tcPr>
          <w:p>
            <w:pPr>
              <w:pStyle w:val="30"/>
              <w:spacing w:line="360" w:lineRule="exact"/>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750" w:type="dxa"/>
            <w:vAlign w:val="center"/>
          </w:tcPr>
          <w:p>
            <w:pPr>
              <w:pStyle w:val="30"/>
              <w:spacing w:line="360" w:lineRule="exact"/>
              <w:ind w:left="111" w:right="111"/>
              <w:jc w:val="center"/>
              <w:rPr>
                <w:rFonts w:hint="eastAsia" w:ascii="Times New Roman" w:hAnsi="Times New Roman" w:eastAsia="黑体"/>
                <w:color w:val="000000"/>
                <w:sz w:val="24"/>
              </w:rPr>
            </w:pPr>
            <w:r>
              <w:rPr>
                <w:rFonts w:hint="eastAsia" w:ascii="Times New Roman" w:hAnsi="Times New Roman" w:eastAsia="黑体"/>
                <w:color w:val="000000"/>
                <w:sz w:val="24"/>
              </w:rPr>
              <w:t>序号</w:t>
            </w:r>
          </w:p>
        </w:tc>
        <w:tc>
          <w:tcPr>
            <w:tcW w:w="2631" w:type="dxa"/>
            <w:gridSpan w:val="2"/>
            <w:vAlign w:val="center"/>
          </w:tcPr>
          <w:p>
            <w:pPr>
              <w:pStyle w:val="30"/>
              <w:spacing w:line="360" w:lineRule="exact"/>
              <w:ind w:left="779"/>
              <w:rPr>
                <w:rFonts w:hint="eastAsia" w:ascii="Times New Roman" w:hAnsi="Times New Roman" w:eastAsia="黑体"/>
                <w:color w:val="000000"/>
                <w:sz w:val="24"/>
              </w:rPr>
            </w:pPr>
            <w:r>
              <w:rPr>
                <w:rFonts w:hint="eastAsia" w:ascii="Times New Roman" w:hAnsi="Times New Roman" w:eastAsia="黑体"/>
                <w:color w:val="000000"/>
                <w:sz w:val="24"/>
              </w:rPr>
              <w:t>自查内容</w:t>
            </w:r>
          </w:p>
        </w:tc>
        <w:tc>
          <w:tcPr>
            <w:tcW w:w="5811" w:type="dxa"/>
            <w:gridSpan w:val="3"/>
            <w:vAlign w:val="center"/>
          </w:tcPr>
          <w:p>
            <w:pPr>
              <w:pStyle w:val="30"/>
              <w:spacing w:line="360" w:lineRule="exact"/>
              <w:ind w:left="1612"/>
              <w:rPr>
                <w:rFonts w:hint="eastAsia" w:ascii="Times New Roman" w:hAnsi="Times New Roman" w:eastAsia="黑体"/>
                <w:color w:val="000000"/>
                <w:sz w:val="24"/>
              </w:rPr>
            </w:pPr>
            <w:r>
              <w:rPr>
                <w:rFonts w:hint="eastAsia" w:ascii="Times New Roman" w:hAnsi="Times New Roman" w:eastAsia="黑体"/>
                <w:color w:val="000000"/>
                <w:sz w:val="24"/>
              </w:rPr>
              <w:t>检查方法及证明材料要求</w:t>
            </w:r>
          </w:p>
        </w:tc>
        <w:tc>
          <w:tcPr>
            <w:tcW w:w="2472" w:type="dxa"/>
            <w:gridSpan w:val="2"/>
            <w:vAlign w:val="center"/>
          </w:tcPr>
          <w:p>
            <w:pPr>
              <w:pStyle w:val="30"/>
              <w:spacing w:line="360" w:lineRule="exact"/>
              <w:ind w:left="491" w:right="491"/>
              <w:jc w:val="center"/>
              <w:rPr>
                <w:rFonts w:hint="eastAsia" w:ascii="Times New Roman" w:hAnsi="Times New Roman" w:eastAsia="黑体"/>
                <w:color w:val="000000"/>
                <w:sz w:val="24"/>
              </w:rPr>
            </w:pPr>
            <w:r>
              <w:rPr>
                <w:rFonts w:hint="eastAsia" w:ascii="Times New Roman" w:hAnsi="Times New Roman" w:eastAsia="黑体"/>
                <w:color w:val="000000"/>
                <w:sz w:val="24"/>
              </w:rPr>
              <w:t>是否发现问题</w:t>
            </w:r>
          </w:p>
          <w:p>
            <w:pPr>
              <w:pStyle w:val="30"/>
              <w:spacing w:line="360" w:lineRule="exact"/>
              <w:ind w:left="491" w:right="491"/>
              <w:jc w:val="center"/>
              <w:rPr>
                <w:rFonts w:ascii="Times New Roman" w:hAnsi="Times New Roman"/>
                <w:color w:val="000000"/>
                <w:sz w:val="24"/>
              </w:rPr>
            </w:pPr>
            <w:r>
              <w:rPr>
                <w:rFonts w:ascii="Times New Roman" w:hAnsi="Times New Roman"/>
                <w:color w:val="000000"/>
                <w:sz w:val="24"/>
              </w:rPr>
              <w:t>（选择）</w:t>
            </w:r>
          </w:p>
        </w:tc>
        <w:tc>
          <w:tcPr>
            <w:tcW w:w="2635" w:type="dxa"/>
            <w:gridSpan w:val="2"/>
            <w:vAlign w:val="center"/>
          </w:tcPr>
          <w:p>
            <w:pPr>
              <w:pStyle w:val="30"/>
              <w:spacing w:line="360" w:lineRule="exact"/>
              <w:ind w:left="844"/>
              <w:rPr>
                <w:rFonts w:hint="eastAsia" w:ascii="Times New Roman" w:hAnsi="Times New Roman" w:eastAsia="黑体"/>
                <w:color w:val="000000"/>
                <w:sz w:val="24"/>
              </w:rPr>
            </w:pPr>
            <w:r>
              <w:rPr>
                <w:rFonts w:hint="eastAsia" w:ascii="Times New Roman" w:hAnsi="Times New Roman" w:eastAsia="黑体"/>
                <w:color w:val="000000"/>
                <w:sz w:val="24"/>
              </w:rPr>
              <w:t>问题描述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jc w:val="center"/>
        </w:trPr>
        <w:tc>
          <w:tcPr>
            <w:tcW w:w="750"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jc w:val="center"/>
              <w:rPr>
                <w:rFonts w:ascii="Times New Roman" w:hAnsi="Times New Roman"/>
                <w:color w:val="000000"/>
                <w:sz w:val="24"/>
              </w:rPr>
            </w:pPr>
            <w:r>
              <w:rPr>
                <w:rFonts w:ascii="Times New Roman" w:hAnsi="Times New Roman"/>
                <w:color w:val="000000"/>
                <w:sz w:val="24"/>
              </w:rPr>
              <w:t>1</w:t>
            </w:r>
          </w:p>
        </w:tc>
        <w:tc>
          <w:tcPr>
            <w:tcW w:w="2631" w:type="dxa"/>
            <w:gridSpan w:val="2"/>
          </w:tcPr>
          <w:p>
            <w:pPr>
              <w:pStyle w:val="30"/>
              <w:spacing w:line="360" w:lineRule="exact"/>
              <w:rPr>
                <w:rFonts w:ascii="Times New Roman" w:hAnsi="Times New Roman"/>
                <w:color w:val="000000"/>
                <w:sz w:val="24"/>
              </w:rPr>
            </w:pPr>
          </w:p>
          <w:p>
            <w:pPr>
              <w:pStyle w:val="30"/>
              <w:spacing w:line="360" w:lineRule="exact"/>
              <w:ind w:left="102" w:right="43"/>
              <w:rPr>
                <w:rFonts w:ascii="Times New Roman" w:hAnsi="Times New Roman"/>
                <w:color w:val="000000"/>
                <w:sz w:val="24"/>
              </w:rPr>
            </w:pPr>
            <w:r>
              <w:rPr>
                <w:rFonts w:ascii="Times New Roman" w:hAnsi="Times New Roman"/>
                <w:color w:val="000000"/>
                <w:spacing w:val="-13"/>
                <w:sz w:val="24"/>
              </w:rPr>
              <w:t>机构应为依法成立，能</w:t>
            </w:r>
            <w:r>
              <w:rPr>
                <w:rFonts w:ascii="Times New Roman" w:hAnsi="Times New Roman"/>
                <w:color w:val="000000"/>
                <w:spacing w:val="15"/>
                <w:sz w:val="24"/>
              </w:rPr>
              <w:t>承担相应法律责任的</w:t>
            </w:r>
            <w:r>
              <w:rPr>
                <w:rFonts w:ascii="Times New Roman" w:hAnsi="Times New Roman"/>
                <w:color w:val="000000"/>
                <w:spacing w:val="-8"/>
                <w:sz w:val="24"/>
              </w:rPr>
              <w:t>法人单位或其他组织。</w:t>
            </w:r>
          </w:p>
        </w:tc>
        <w:tc>
          <w:tcPr>
            <w:tcW w:w="5811" w:type="dxa"/>
            <w:gridSpan w:val="3"/>
          </w:tcPr>
          <w:p>
            <w:pPr>
              <w:spacing w:line="360" w:lineRule="exact"/>
              <w:rPr>
                <w:color w:val="000000"/>
                <w:sz w:val="24"/>
                <w:szCs w:val="24"/>
              </w:rPr>
            </w:pPr>
            <w:r>
              <w:rPr>
                <w:color w:val="000000"/>
                <w:sz w:val="24"/>
                <w:szCs w:val="24"/>
              </w:rPr>
              <w:t>检查法人证书、营业执照或授权文件：</w:t>
            </w:r>
          </w:p>
          <w:p>
            <w:pPr>
              <w:spacing w:line="360" w:lineRule="exact"/>
              <w:rPr>
                <w:color w:val="000000"/>
                <w:sz w:val="24"/>
                <w:szCs w:val="24"/>
              </w:rPr>
            </w:pPr>
            <w:r>
              <w:rPr>
                <w:color w:val="000000"/>
                <w:sz w:val="24"/>
                <w:szCs w:val="24"/>
              </w:rPr>
              <w:t>（1）企业性质的，应取得营业执照；</w:t>
            </w:r>
          </w:p>
          <w:p>
            <w:pPr>
              <w:spacing w:line="360" w:lineRule="exact"/>
              <w:rPr>
                <w:color w:val="000000"/>
                <w:sz w:val="24"/>
                <w:szCs w:val="24"/>
              </w:rPr>
            </w:pPr>
            <w:r>
              <w:rPr>
                <w:color w:val="000000"/>
                <w:spacing w:val="-8"/>
                <w:sz w:val="24"/>
                <w:szCs w:val="24"/>
              </w:rPr>
              <w:t>（2）</w:t>
            </w:r>
            <w:r>
              <w:rPr>
                <w:color w:val="000000"/>
                <w:spacing w:val="-9"/>
                <w:sz w:val="24"/>
                <w:szCs w:val="24"/>
              </w:rPr>
              <w:t>事业、机关应取得编办批准的事业单位法人证书；</w:t>
            </w:r>
          </w:p>
          <w:p>
            <w:pPr>
              <w:spacing w:line="360" w:lineRule="exact"/>
              <w:rPr>
                <w:color w:val="000000"/>
                <w:sz w:val="24"/>
                <w:szCs w:val="24"/>
              </w:rPr>
            </w:pPr>
            <w:r>
              <w:rPr>
                <w:color w:val="000000"/>
                <w:sz w:val="24"/>
                <w:szCs w:val="24"/>
              </w:rPr>
              <w:t>（3）社团法人应取得民政部门批准的社团法人证书；</w:t>
            </w:r>
          </w:p>
          <w:p>
            <w:pPr>
              <w:spacing w:line="360" w:lineRule="exact"/>
              <w:rPr>
                <w:color w:val="000000"/>
                <w:sz w:val="24"/>
                <w:szCs w:val="24"/>
              </w:rPr>
            </w:pPr>
            <w:r>
              <w:rPr>
                <w:color w:val="000000"/>
                <w:sz w:val="24"/>
                <w:szCs w:val="24"/>
              </w:rPr>
              <w:t>（4）其他组织应当取得相应管理部门的批准文件；</w:t>
            </w:r>
          </w:p>
          <w:p>
            <w:pPr>
              <w:spacing w:line="360" w:lineRule="exact"/>
              <w:rPr>
                <w:color w:val="000000"/>
                <w:sz w:val="24"/>
                <w:szCs w:val="24"/>
              </w:rPr>
            </w:pPr>
            <w:r>
              <w:rPr>
                <w:color w:val="000000"/>
                <w:sz w:val="24"/>
                <w:szCs w:val="24"/>
              </w:rPr>
              <w:t>（5）非独立法人的，应获得所属法人的授权，有授权文件及不干预检验检测活动的声明（或文件）；</w:t>
            </w:r>
          </w:p>
          <w:p>
            <w:pPr>
              <w:spacing w:line="360" w:lineRule="exact"/>
              <w:rPr>
                <w:color w:val="000000"/>
                <w:sz w:val="24"/>
                <w:szCs w:val="24"/>
              </w:rPr>
            </w:pPr>
            <w:r>
              <w:rPr>
                <w:color w:val="000000"/>
                <w:sz w:val="24"/>
                <w:szCs w:val="24"/>
              </w:rPr>
              <w:t>（6）机构如果已经依法终止，应向发证的市场监管部门申请注销资质认定证书。</w:t>
            </w:r>
          </w:p>
        </w:tc>
        <w:tc>
          <w:tcPr>
            <w:tcW w:w="2472" w:type="dxa"/>
            <w:gridSpan w:val="2"/>
            <w:vAlign w:val="center"/>
          </w:tcPr>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gridSpan w:val="2"/>
            <w:vAlign w:val="center"/>
          </w:tcPr>
          <w:p>
            <w:pPr>
              <w:pStyle w:val="30"/>
              <w:spacing w:line="360" w:lineRule="exact"/>
              <w:jc w:val="center"/>
              <w:rPr>
                <w:rFonts w:ascii="Times New Roman" w:hAnsi="Times New Roman"/>
                <w:color w:val="000000"/>
                <w:sz w:val="24"/>
              </w:rPr>
            </w:pPr>
          </w:p>
        </w:tc>
      </w:tr>
    </w:tbl>
    <w:p>
      <w:pPr>
        <w:spacing w:line="360" w:lineRule="exact"/>
        <w:rPr>
          <w:color w:val="000000"/>
          <w:sz w:val="24"/>
          <w:szCs w:val="24"/>
        </w:rPr>
        <w:sectPr>
          <w:footerReference r:id="rId6" w:type="first"/>
          <w:footerReference r:id="rId5" w:type="default"/>
          <w:pgSz w:w="16838" w:h="11906" w:orient="landscape"/>
          <w:pgMar w:top="1417" w:right="1134" w:bottom="1304" w:left="1134" w:header="850" w:footer="1020" w:gutter="0"/>
          <w:cols w:space="720" w:num="1"/>
          <w:titlePg/>
          <w:docGrid w:type="linesAndChars" w:linePitch="612" w:charSpace="-849"/>
        </w:sectPr>
      </w:pPr>
    </w:p>
    <w:p>
      <w:pPr>
        <w:pStyle w:val="2"/>
        <w:spacing w:line="360" w:lineRule="exact"/>
        <w:rPr>
          <w:color w:val="000000"/>
          <w:sz w:val="24"/>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503"/>
        <w:gridCol w:w="5810"/>
        <w:gridCol w:w="2472"/>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4" w:type="dxa"/>
          </w:tcPr>
          <w:p>
            <w:pPr>
              <w:pStyle w:val="30"/>
              <w:spacing w:line="360" w:lineRule="exact"/>
              <w:rPr>
                <w:rFonts w:ascii="Times New Roman" w:hAnsi="Times New Roman"/>
                <w:color w:val="000000"/>
                <w:sz w:val="24"/>
              </w:rPr>
            </w:pPr>
          </w:p>
          <w:p>
            <w:pPr>
              <w:pStyle w:val="30"/>
              <w:spacing w:line="360" w:lineRule="exact"/>
              <w:jc w:val="center"/>
              <w:rPr>
                <w:rFonts w:ascii="Times New Roman" w:hAnsi="Times New Roman"/>
                <w:color w:val="000000"/>
                <w:sz w:val="24"/>
              </w:rPr>
            </w:pPr>
            <w:r>
              <w:rPr>
                <w:rFonts w:ascii="Times New Roman" w:hAnsi="Times New Roman"/>
                <w:color w:val="000000"/>
                <w:sz w:val="24"/>
              </w:rPr>
              <w:t>2</w:t>
            </w:r>
          </w:p>
        </w:tc>
        <w:tc>
          <w:tcPr>
            <w:tcW w:w="2503" w:type="dxa"/>
            <w:vAlign w:val="center"/>
          </w:tcPr>
          <w:p>
            <w:pPr>
              <w:pStyle w:val="30"/>
              <w:spacing w:line="360" w:lineRule="exact"/>
              <w:ind w:left="102" w:right="78"/>
              <w:rPr>
                <w:rFonts w:ascii="Times New Roman" w:hAnsi="Times New Roman"/>
                <w:color w:val="000000"/>
                <w:sz w:val="24"/>
              </w:rPr>
            </w:pPr>
            <w:r>
              <w:rPr>
                <w:rFonts w:ascii="Times New Roman" w:hAnsi="Times New Roman"/>
                <w:color w:val="000000"/>
                <w:spacing w:val="15"/>
                <w:sz w:val="24"/>
              </w:rPr>
              <w:t>机构依法设立的异地</w:t>
            </w:r>
            <w:r>
              <w:rPr>
                <w:rFonts w:ascii="Times New Roman" w:hAnsi="Times New Roman"/>
                <w:color w:val="000000"/>
                <w:spacing w:val="-13"/>
                <w:sz w:val="24"/>
              </w:rPr>
              <w:t>分支机构，应通过资质</w:t>
            </w:r>
            <w:r>
              <w:rPr>
                <w:rFonts w:ascii="Times New Roman" w:hAnsi="Times New Roman"/>
                <w:color w:val="000000"/>
                <w:spacing w:val="-5"/>
                <w:sz w:val="24"/>
              </w:rPr>
              <w:t>认定。</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pacing w:val="-9"/>
                <w:sz w:val="24"/>
              </w:rPr>
              <w:t>检验检测机构的异地分支机构应取得资质认定，分场所</w:t>
            </w:r>
            <w:r>
              <w:rPr>
                <w:rFonts w:ascii="Times New Roman" w:hAnsi="Times New Roman"/>
                <w:color w:val="000000"/>
                <w:spacing w:val="-8"/>
                <w:sz w:val="24"/>
              </w:rPr>
              <w:t>应纳入资质认定范围。</w:t>
            </w:r>
          </w:p>
        </w:tc>
        <w:tc>
          <w:tcPr>
            <w:tcW w:w="2472" w:type="dxa"/>
          </w:tcPr>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1" w:hRule="atLeast"/>
          <w:jc w:val="center"/>
        </w:trPr>
        <w:tc>
          <w:tcPr>
            <w:tcW w:w="754" w:type="dxa"/>
            <w:vAlign w:val="center"/>
          </w:tcPr>
          <w:p>
            <w:pPr>
              <w:pStyle w:val="30"/>
              <w:spacing w:line="360" w:lineRule="exact"/>
              <w:jc w:val="center"/>
              <w:rPr>
                <w:rFonts w:ascii="Times New Roman" w:hAnsi="Times New Roman"/>
                <w:color w:val="000000"/>
                <w:sz w:val="24"/>
              </w:rPr>
            </w:pPr>
            <w:r>
              <w:rPr>
                <w:rFonts w:ascii="Times New Roman" w:hAnsi="Times New Roman"/>
                <w:color w:val="000000"/>
                <w:sz w:val="24"/>
              </w:rPr>
              <w:t>3</w:t>
            </w:r>
          </w:p>
        </w:tc>
        <w:tc>
          <w:tcPr>
            <w:tcW w:w="2503" w:type="dxa"/>
            <w:vAlign w:val="center"/>
          </w:tcPr>
          <w:p>
            <w:pPr>
              <w:pStyle w:val="30"/>
              <w:spacing w:line="360" w:lineRule="exact"/>
              <w:ind w:left="102"/>
              <w:rPr>
                <w:rFonts w:ascii="Times New Roman" w:hAnsi="Times New Roman"/>
                <w:color w:val="000000"/>
                <w:sz w:val="24"/>
              </w:rPr>
            </w:pPr>
            <w:r>
              <w:rPr>
                <w:rFonts w:ascii="Times New Roman" w:hAnsi="Times New Roman"/>
                <w:color w:val="000000"/>
                <w:spacing w:val="-13"/>
                <w:sz w:val="24"/>
              </w:rPr>
              <w:t>机构应具备独立性、公</w:t>
            </w:r>
            <w:r>
              <w:rPr>
                <w:rFonts w:ascii="Times New Roman" w:hAnsi="Times New Roman"/>
                <w:color w:val="000000"/>
                <w:spacing w:val="-7"/>
                <w:sz w:val="24"/>
              </w:rPr>
              <w:t>正性地位。</w:t>
            </w:r>
          </w:p>
        </w:tc>
        <w:tc>
          <w:tcPr>
            <w:tcW w:w="5810" w:type="dxa"/>
            <w:vAlign w:val="center"/>
          </w:tcPr>
          <w:p>
            <w:pPr>
              <w:pStyle w:val="30"/>
              <w:spacing w:line="360" w:lineRule="exact"/>
              <w:ind w:left="100" w:right="103"/>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1</w:t>
            </w:r>
            <w:r>
              <w:rPr>
                <w:rFonts w:ascii="Times New Roman" w:hAnsi="Times New Roman"/>
                <w:color w:val="000000"/>
                <w:sz w:val="24"/>
              </w:rPr>
              <w:t>）</w:t>
            </w:r>
            <w:r>
              <w:rPr>
                <w:rFonts w:ascii="Times New Roman" w:hAnsi="Times New Roman"/>
                <w:color w:val="000000"/>
                <w:spacing w:val="-12"/>
                <w:sz w:val="24"/>
              </w:rPr>
              <w:t>机构的业务或经营范围中应包括检验、检测或与之</w:t>
            </w:r>
            <w:r>
              <w:rPr>
                <w:rFonts w:ascii="Times New Roman" w:hAnsi="Times New Roman"/>
                <w:color w:val="000000"/>
                <w:spacing w:val="-8"/>
                <w:sz w:val="24"/>
              </w:rPr>
              <w:t>相关的内容。</w:t>
            </w:r>
          </w:p>
          <w:p>
            <w:pPr>
              <w:pStyle w:val="30"/>
              <w:spacing w:line="360" w:lineRule="exact"/>
              <w:ind w:left="100" w:right="103"/>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2</w:t>
            </w:r>
            <w:r>
              <w:rPr>
                <w:rFonts w:ascii="Times New Roman" w:hAnsi="Times New Roman"/>
                <w:color w:val="000000"/>
                <w:sz w:val="24"/>
              </w:rPr>
              <w:t>）</w:t>
            </w:r>
            <w:r>
              <w:rPr>
                <w:rFonts w:ascii="Times New Roman" w:hAnsi="Times New Roman"/>
                <w:color w:val="000000"/>
                <w:spacing w:val="-12"/>
                <w:sz w:val="24"/>
              </w:rPr>
              <w:t>如机构还从事检验检测以外的活动，应识别潜在的</w:t>
            </w:r>
            <w:r>
              <w:rPr>
                <w:rFonts w:ascii="Times New Roman" w:hAnsi="Times New Roman"/>
                <w:color w:val="000000"/>
                <w:spacing w:val="-10"/>
                <w:sz w:val="24"/>
              </w:rPr>
              <w:t>利益冲突，采取措施确保这些活动不影响其检验检测的</w:t>
            </w:r>
            <w:r>
              <w:rPr>
                <w:rFonts w:ascii="Times New Roman" w:hAnsi="Times New Roman"/>
                <w:color w:val="000000"/>
                <w:spacing w:val="-7"/>
                <w:sz w:val="24"/>
              </w:rPr>
              <w:t>独立性、公正性。</w:t>
            </w:r>
          </w:p>
          <w:p>
            <w:pPr>
              <w:pStyle w:val="30"/>
              <w:spacing w:line="360" w:lineRule="exact"/>
              <w:ind w:left="100" w:right="96"/>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3</w:t>
            </w:r>
            <w:r>
              <w:rPr>
                <w:rFonts w:ascii="Times New Roman" w:hAnsi="Times New Roman"/>
                <w:color w:val="000000"/>
                <w:sz w:val="24"/>
              </w:rPr>
              <w:t>）</w:t>
            </w:r>
            <w:r>
              <w:rPr>
                <w:rFonts w:ascii="Times New Roman" w:hAnsi="Times New Roman"/>
                <w:color w:val="000000"/>
                <w:spacing w:val="-3"/>
                <w:sz w:val="24"/>
              </w:rPr>
              <w:t>机构的业务或经营范围不应包含所检验检测对象</w:t>
            </w:r>
            <w:r>
              <w:rPr>
                <w:rFonts w:ascii="Times New Roman" w:hAnsi="Times New Roman"/>
                <w:color w:val="000000"/>
                <w:spacing w:val="-8"/>
                <w:sz w:val="24"/>
              </w:rPr>
              <w:t>的生产、销售、维修等影响公正性的内容。</w:t>
            </w:r>
          </w:p>
          <w:p>
            <w:pPr>
              <w:pStyle w:val="30"/>
              <w:spacing w:line="360" w:lineRule="exact"/>
              <w:ind w:left="100" w:right="96"/>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4</w:t>
            </w:r>
            <w:r>
              <w:rPr>
                <w:rFonts w:ascii="Times New Roman" w:hAnsi="Times New Roman"/>
                <w:color w:val="000000"/>
                <w:sz w:val="24"/>
              </w:rPr>
              <w:t>）</w:t>
            </w:r>
            <w:r>
              <w:rPr>
                <w:rFonts w:ascii="Times New Roman" w:hAnsi="Times New Roman"/>
                <w:color w:val="000000"/>
                <w:spacing w:val="-3"/>
                <w:sz w:val="24"/>
              </w:rPr>
              <w:t>机构的质量手册和程序文件中应有确保检验检测</w:t>
            </w:r>
            <w:r>
              <w:rPr>
                <w:rFonts w:ascii="Times New Roman" w:hAnsi="Times New Roman"/>
                <w:color w:val="000000"/>
                <w:spacing w:val="-10"/>
                <w:sz w:val="24"/>
              </w:rPr>
              <w:t>公正性、独立性以及数据、结果和报告真实、客观、准</w:t>
            </w:r>
            <w:r>
              <w:rPr>
                <w:rFonts w:ascii="Times New Roman" w:hAnsi="Times New Roman"/>
                <w:color w:val="000000"/>
                <w:spacing w:val="-7"/>
                <w:sz w:val="24"/>
              </w:rPr>
              <w:t>确、完整的规定。</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5</w:t>
            </w:r>
            <w:r>
              <w:rPr>
                <w:rFonts w:ascii="Times New Roman" w:hAnsi="Times New Roman"/>
                <w:color w:val="000000"/>
                <w:sz w:val="24"/>
              </w:rPr>
              <w:t>）机构是否在其官方网站或者以其他公开方式对其</w:t>
            </w:r>
          </w:p>
          <w:p>
            <w:pPr>
              <w:pStyle w:val="30"/>
              <w:spacing w:line="360" w:lineRule="exact"/>
              <w:ind w:left="100" w:right="96"/>
              <w:rPr>
                <w:rFonts w:ascii="Times New Roman" w:hAnsi="Times New Roman"/>
                <w:color w:val="000000"/>
                <w:sz w:val="24"/>
              </w:rPr>
            </w:pPr>
            <w:r>
              <w:rPr>
                <w:rFonts w:ascii="Times New Roman" w:hAnsi="Times New Roman"/>
                <w:color w:val="000000"/>
                <w:spacing w:val="-10"/>
                <w:sz w:val="24"/>
              </w:rPr>
              <w:t>遵守法定要求、独立公正从业、履行社会责任、严守诚</w:t>
            </w:r>
            <w:r>
              <w:rPr>
                <w:rFonts w:ascii="Times New Roman" w:hAnsi="Times New Roman"/>
                <w:color w:val="000000"/>
                <w:spacing w:val="-8"/>
                <w:sz w:val="24"/>
              </w:rPr>
              <w:t>实信用等情况进行自我声明。</w:t>
            </w:r>
          </w:p>
        </w:tc>
        <w:tc>
          <w:tcPr>
            <w:tcW w:w="2472" w:type="dxa"/>
            <w:vAlign w:val="center"/>
          </w:tcPr>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jc w:val="center"/>
        </w:trPr>
        <w:tc>
          <w:tcPr>
            <w:tcW w:w="754" w:type="dxa"/>
          </w:tcPr>
          <w:p>
            <w:pPr>
              <w:pStyle w:val="30"/>
              <w:spacing w:line="360" w:lineRule="exact"/>
              <w:rPr>
                <w:rFonts w:ascii="Times New Roman" w:hAnsi="Times New Roman"/>
                <w:color w:val="000000"/>
                <w:sz w:val="24"/>
              </w:rPr>
            </w:pPr>
          </w:p>
          <w:p>
            <w:pPr>
              <w:pStyle w:val="30"/>
              <w:spacing w:line="360" w:lineRule="exact"/>
              <w:jc w:val="center"/>
              <w:rPr>
                <w:rFonts w:ascii="Times New Roman" w:hAnsi="Times New Roman"/>
                <w:color w:val="000000"/>
                <w:sz w:val="24"/>
              </w:rPr>
            </w:pPr>
            <w:r>
              <w:rPr>
                <w:rFonts w:ascii="Times New Roman" w:hAnsi="Times New Roman"/>
                <w:color w:val="000000"/>
                <w:sz w:val="24"/>
              </w:rPr>
              <w:t>4</w:t>
            </w:r>
          </w:p>
        </w:tc>
        <w:tc>
          <w:tcPr>
            <w:tcW w:w="2503" w:type="dxa"/>
            <w:vAlign w:val="center"/>
          </w:tcPr>
          <w:p>
            <w:pPr>
              <w:pStyle w:val="30"/>
              <w:spacing w:line="360" w:lineRule="exact"/>
              <w:ind w:left="102" w:right="11"/>
              <w:rPr>
                <w:rFonts w:ascii="Times New Roman" w:hAnsi="Times New Roman"/>
                <w:color w:val="000000"/>
                <w:sz w:val="24"/>
              </w:rPr>
            </w:pPr>
            <w:r>
              <w:rPr>
                <w:rFonts w:ascii="Times New Roman" w:hAnsi="Times New Roman"/>
                <w:color w:val="000000"/>
                <w:sz w:val="24"/>
              </w:rPr>
              <w:t>机构应遵守相关保密规定。</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pacing w:val="-9"/>
                <w:sz w:val="24"/>
              </w:rPr>
              <w:t>机构应在其质量手册或程序文件中规定保密措施，保证</w:t>
            </w:r>
            <w:r>
              <w:rPr>
                <w:rFonts w:ascii="Times New Roman" w:hAnsi="Times New Roman"/>
                <w:color w:val="000000"/>
                <w:spacing w:val="-10"/>
                <w:sz w:val="24"/>
              </w:rPr>
              <w:t>检验检测活动中获得的国家秘密、商业秘密不外泄</w:t>
            </w:r>
            <w:r>
              <w:rPr>
                <w:rFonts w:ascii="Times New Roman" w:hAnsi="Times New Roman"/>
                <w:color w:val="000000"/>
                <w:spacing w:val="-8"/>
                <w:sz w:val="24"/>
              </w:rPr>
              <w:t>（法律法规有规定的除外</w:t>
            </w:r>
            <w:r>
              <w:rPr>
                <w:rFonts w:hint="eastAsia" w:ascii="Times New Roman" w:hAnsi="Times New Roman"/>
                <w:color w:val="000000"/>
                <w:spacing w:val="-8"/>
                <w:sz w:val="24"/>
              </w:rPr>
              <w:t>）</w:t>
            </w:r>
            <w:r>
              <w:rPr>
                <w:rFonts w:ascii="Times New Roman" w:hAnsi="Times New Roman"/>
                <w:color w:val="000000"/>
                <w:sz w:val="24"/>
              </w:rPr>
              <w:t>。</w:t>
            </w:r>
          </w:p>
        </w:tc>
        <w:tc>
          <w:tcPr>
            <w:tcW w:w="2472" w:type="dxa"/>
            <w:vAlign w:val="center"/>
          </w:tcPr>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bl>
    <w:p>
      <w:pPr>
        <w:spacing w:line="360" w:lineRule="exact"/>
        <w:rPr>
          <w:color w:val="000000"/>
          <w:sz w:val="24"/>
          <w:szCs w:val="24"/>
        </w:rPr>
        <w:sectPr>
          <w:footerReference r:id="rId8" w:type="first"/>
          <w:footerReference r:id="rId7" w:type="default"/>
          <w:pgSz w:w="16838" w:h="11906" w:orient="landscape"/>
          <w:pgMar w:top="1417" w:right="1134" w:bottom="1304" w:left="1134" w:header="850" w:footer="1020" w:gutter="0"/>
          <w:cols w:space="720" w:num="1"/>
          <w:titlePg/>
          <w:docGrid w:type="linesAndChars" w:linePitch="612" w:charSpace="-849"/>
        </w:sect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503"/>
        <w:gridCol w:w="5810"/>
        <w:gridCol w:w="2472"/>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1" w:hRule="atLeast"/>
          <w:jc w:val="center"/>
        </w:trPr>
        <w:tc>
          <w:tcPr>
            <w:tcW w:w="754" w:type="dxa"/>
            <w:vAlign w:val="center"/>
          </w:tcPr>
          <w:p>
            <w:pPr>
              <w:pStyle w:val="30"/>
              <w:spacing w:line="360" w:lineRule="exact"/>
              <w:jc w:val="center"/>
              <w:rPr>
                <w:rFonts w:ascii="Times New Roman" w:hAnsi="Times New Roman"/>
                <w:color w:val="000000"/>
                <w:sz w:val="24"/>
              </w:rPr>
            </w:pPr>
            <w:r>
              <w:rPr>
                <w:rFonts w:ascii="Times New Roman" w:hAnsi="Times New Roman"/>
                <w:color w:val="000000"/>
                <w:sz w:val="24"/>
              </w:rPr>
              <w:t>5</w:t>
            </w:r>
          </w:p>
        </w:tc>
        <w:tc>
          <w:tcPr>
            <w:tcW w:w="2503" w:type="dxa"/>
            <w:vAlign w:val="center"/>
          </w:tcPr>
          <w:p>
            <w:pPr>
              <w:pStyle w:val="30"/>
              <w:spacing w:line="360" w:lineRule="exact"/>
              <w:ind w:left="102" w:right="78"/>
              <w:rPr>
                <w:rFonts w:ascii="Times New Roman" w:hAnsi="Times New Roman"/>
                <w:color w:val="000000"/>
                <w:sz w:val="24"/>
              </w:rPr>
            </w:pPr>
            <w:r>
              <w:rPr>
                <w:rFonts w:ascii="Times New Roman" w:hAnsi="Times New Roman"/>
                <w:color w:val="000000"/>
                <w:sz w:val="24"/>
              </w:rPr>
              <w:t>在资质认定证书的能力范围内从事检验检测活动。</w:t>
            </w:r>
          </w:p>
        </w:tc>
        <w:tc>
          <w:tcPr>
            <w:tcW w:w="5810" w:type="dxa"/>
            <w:vAlign w:val="center"/>
          </w:tcPr>
          <w:p>
            <w:pPr>
              <w:pStyle w:val="30"/>
              <w:spacing w:line="360" w:lineRule="exact"/>
              <w:ind w:left="100" w:right="96"/>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1</w:t>
            </w:r>
            <w:r>
              <w:rPr>
                <w:rFonts w:ascii="Times New Roman" w:hAnsi="Times New Roman"/>
                <w:color w:val="000000"/>
                <w:sz w:val="24"/>
              </w:rPr>
              <w:t>）</w:t>
            </w:r>
            <w:r>
              <w:rPr>
                <w:rFonts w:ascii="Times New Roman" w:hAnsi="Times New Roman"/>
                <w:color w:val="000000"/>
                <w:spacing w:val="-3"/>
                <w:sz w:val="24"/>
              </w:rPr>
              <w:t>机构应当按照资质认定能力附表范围内的检验检</w:t>
            </w:r>
            <w:r>
              <w:rPr>
                <w:rFonts w:ascii="Times New Roman" w:hAnsi="Times New Roman"/>
                <w:color w:val="000000"/>
                <w:spacing w:val="-10"/>
                <w:sz w:val="24"/>
              </w:rPr>
              <w:t>测标准、方法和项目参数等开展检验检测工作。检查是</w:t>
            </w:r>
            <w:r>
              <w:rPr>
                <w:rFonts w:ascii="Times New Roman" w:hAnsi="Times New Roman"/>
                <w:color w:val="000000"/>
                <w:sz w:val="24"/>
              </w:rPr>
              <w:t>否存在超出资质认定证书规定能力范围出具检验检测</w:t>
            </w:r>
            <w:r>
              <w:rPr>
                <w:rFonts w:ascii="Times New Roman" w:hAnsi="Times New Roman"/>
                <w:color w:val="000000"/>
                <w:spacing w:val="-8"/>
                <w:sz w:val="24"/>
              </w:rPr>
              <w:t>报告的情况。</w:t>
            </w:r>
          </w:p>
          <w:p>
            <w:pPr>
              <w:pStyle w:val="30"/>
              <w:spacing w:line="360" w:lineRule="exact"/>
              <w:ind w:left="100" w:right="103"/>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2</w:t>
            </w:r>
            <w:r>
              <w:rPr>
                <w:rFonts w:ascii="Times New Roman" w:hAnsi="Times New Roman"/>
                <w:color w:val="000000"/>
                <w:sz w:val="24"/>
              </w:rPr>
              <w:t>）资质认定证书被撤销、注销或吊销，不得继续为社会出具具有证明作用的数据或者结果。</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3</w:t>
            </w:r>
            <w:r>
              <w:rPr>
                <w:rFonts w:ascii="Times New Roman" w:hAnsi="Times New Roman"/>
                <w:color w:val="000000"/>
                <w:sz w:val="24"/>
              </w:rPr>
              <w:t>）机构应在资质认定证书授权时间范围内开展检验</w:t>
            </w:r>
          </w:p>
          <w:p>
            <w:pPr>
              <w:pStyle w:val="30"/>
              <w:spacing w:line="360" w:lineRule="exact"/>
              <w:ind w:left="100"/>
              <w:rPr>
                <w:rFonts w:ascii="Times New Roman" w:hAnsi="Times New Roman"/>
                <w:color w:val="000000"/>
                <w:sz w:val="24"/>
              </w:rPr>
            </w:pPr>
            <w:r>
              <w:rPr>
                <w:rFonts w:ascii="Times New Roman" w:hAnsi="Times New Roman"/>
                <w:color w:val="000000"/>
                <w:sz w:val="24"/>
              </w:rPr>
              <w:t>检测工作。</w:t>
            </w:r>
          </w:p>
        </w:tc>
        <w:tc>
          <w:tcPr>
            <w:tcW w:w="2472" w:type="dxa"/>
            <w:vAlign w:val="center"/>
          </w:tcPr>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vAlign w:val="center"/>
          </w:tcPr>
          <w:p>
            <w:pPr>
              <w:pStyle w:val="30"/>
              <w:spacing w:line="360" w:lineRule="exact"/>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jc w:val="center"/>
        </w:trPr>
        <w:tc>
          <w:tcPr>
            <w:tcW w:w="754"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jc w:val="center"/>
              <w:rPr>
                <w:rFonts w:ascii="Times New Roman" w:hAnsi="Times New Roman"/>
                <w:color w:val="000000"/>
                <w:sz w:val="24"/>
              </w:rPr>
            </w:pPr>
            <w:r>
              <w:rPr>
                <w:rFonts w:ascii="Times New Roman" w:hAnsi="Times New Roman"/>
                <w:color w:val="000000"/>
                <w:sz w:val="24"/>
              </w:rPr>
              <w:t>6</w:t>
            </w:r>
          </w:p>
        </w:tc>
        <w:tc>
          <w:tcPr>
            <w:tcW w:w="2503" w:type="dxa"/>
            <w:vAlign w:val="center"/>
          </w:tcPr>
          <w:p>
            <w:pPr>
              <w:pStyle w:val="30"/>
              <w:spacing w:line="360" w:lineRule="exact"/>
              <w:ind w:left="102" w:right="11"/>
              <w:rPr>
                <w:rFonts w:ascii="Times New Roman" w:hAnsi="Times New Roman"/>
                <w:color w:val="000000"/>
                <w:sz w:val="24"/>
              </w:rPr>
            </w:pPr>
            <w:r>
              <w:rPr>
                <w:rFonts w:ascii="Times New Roman" w:hAnsi="Times New Roman"/>
                <w:color w:val="000000"/>
                <w:sz w:val="24"/>
              </w:rPr>
              <w:t>检验检测过程规范要求。</w:t>
            </w:r>
          </w:p>
        </w:tc>
        <w:tc>
          <w:tcPr>
            <w:tcW w:w="5810" w:type="dxa"/>
            <w:vAlign w:val="center"/>
          </w:tcPr>
          <w:p>
            <w:pPr>
              <w:pStyle w:val="30"/>
              <w:spacing w:line="360" w:lineRule="exact"/>
              <w:ind w:left="100"/>
              <w:rPr>
                <w:rFonts w:hint="eastAsia"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1</w:t>
            </w:r>
            <w:r>
              <w:rPr>
                <w:rFonts w:ascii="Times New Roman" w:hAnsi="Times New Roman"/>
                <w:color w:val="000000"/>
                <w:sz w:val="24"/>
              </w:rPr>
              <w:t>）机构及其人员是否违反国家有关强制性规定的样品管理、仪器设备管理与使用、检验检测规程或者方法、数据传输与保存等要求进行检验检测</w:t>
            </w:r>
            <w:r>
              <w:rPr>
                <w:rFonts w:hint="eastAsia" w:ascii="Times New Roman" w:hAnsi="Times New Roman"/>
                <w:color w:val="000000"/>
                <w:sz w:val="24"/>
              </w:rPr>
              <w:t>。</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2</w:t>
            </w:r>
            <w:r>
              <w:rPr>
                <w:rFonts w:ascii="Times New Roman" w:hAnsi="Times New Roman"/>
                <w:color w:val="000000"/>
                <w:sz w:val="24"/>
              </w:rPr>
              <w:t>）对不涉及国家有关强制性规定的检验检测规程或</w:t>
            </w:r>
          </w:p>
          <w:p>
            <w:pPr>
              <w:pStyle w:val="30"/>
              <w:spacing w:line="360" w:lineRule="exact"/>
              <w:ind w:left="100"/>
              <w:rPr>
                <w:rFonts w:ascii="Times New Roman" w:hAnsi="Times New Roman"/>
                <w:color w:val="000000"/>
                <w:sz w:val="24"/>
              </w:rPr>
            </w:pPr>
            <w:r>
              <w:rPr>
                <w:rFonts w:ascii="Times New Roman" w:hAnsi="Times New Roman"/>
                <w:color w:val="000000"/>
                <w:sz w:val="24"/>
              </w:rPr>
              <w:t>者方法，检查是否与委托人作出约定。</w:t>
            </w:r>
          </w:p>
        </w:tc>
        <w:tc>
          <w:tcPr>
            <w:tcW w:w="2472" w:type="dxa"/>
            <w:vAlign w:val="center"/>
          </w:tcPr>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jc w:val="center"/>
        </w:trPr>
        <w:tc>
          <w:tcPr>
            <w:tcW w:w="754"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jc w:val="center"/>
              <w:rPr>
                <w:rFonts w:ascii="Times New Roman" w:hAnsi="Times New Roman"/>
                <w:color w:val="000000"/>
                <w:sz w:val="24"/>
              </w:rPr>
            </w:pPr>
            <w:r>
              <w:rPr>
                <w:rFonts w:ascii="Times New Roman" w:hAnsi="Times New Roman"/>
                <w:color w:val="000000"/>
                <w:sz w:val="24"/>
              </w:rPr>
              <w:t>7</w:t>
            </w:r>
          </w:p>
        </w:tc>
        <w:tc>
          <w:tcPr>
            <w:tcW w:w="2503" w:type="dxa"/>
            <w:vAlign w:val="center"/>
          </w:tcPr>
          <w:p>
            <w:pPr>
              <w:pStyle w:val="30"/>
              <w:spacing w:line="360" w:lineRule="exact"/>
              <w:ind w:left="102"/>
              <w:rPr>
                <w:rFonts w:ascii="Times New Roman" w:hAnsi="Times New Roman"/>
                <w:color w:val="000000"/>
                <w:sz w:val="24"/>
              </w:rPr>
            </w:pPr>
            <w:r>
              <w:rPr>
                <w:rFonts w:ascii="Times New Roman" w:hAnsi="Times New Roman"/>
                <w:color w:val="000000"/>
                <w:sz w:val="24"/>
              </w:rPr>
              <w:t>人员管理要求。</w:t>
            </w:r>
          </w:p>
        </w:tc>
        <w:tc>
          <w:tcPr>
            <w:tcW w:w="5810" w:type="dxa"/>
          </w:tcPr>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1</w:t>
            </w:r>
            <w:r>
              <w:rPr>
                <w:rFonts w:ascii="Times New Roman" w:hAnsi="Times New Roman"/>
                <w:color w:val="000000"/>
                <w:sz w:val="24"/>
              </w:rPr>
              <w:t>）检验检测人员不得同时在两家以上检验检测机构从业。</w:t>
            </w:r>
          </w:p>
          <w:p>
            <w:pPr>
              <w:pStyle w:val="30"/>
              <w:spacing w:line="360" w:lineRule="exact"/>
              <w:ind w:left="100"/>
              <w:rPr>
                <w:rFonts w:ascii="Times New Roman" w:hAnsi="Times New Roman"/>
                <w:color w:val="000000"/>
                <w:sz w:val="24"/>
              </w:rPr>
            </w:pPr>
            <w:r>
              <w:rPr>
                <w:rFonts w:ascii="Times New Roman" w:hAnsi="Times New Roman"/>
                <w:color w:val="000000"/>
                <w:spacing w:val="-8"/>
                <w:sz w:val="24"/>
              </w:rPr>
              <w:t>（</w:t>
            </w:r>
            <w:r>
              <w:rPr>
                <w:rFonts w:ascii="Times New Roman" w:hAnsi="Times New Roman" w:eastAsia="Times New Roman"/>
                <w:color w:val="000000"/>
                <w:spacing w:val="-8"/>
                <w:sz w:val="24"/>
              </w:rPr>
              <w:t>2</w:t>
            </w:r>
            <w:r>
              <w:rPr>
                <w:rFonts w:ascii="Times New Roman" w:hAnsi="Times New Roman"/>
                <w:color w:val="000000"/>
                <w:spacing w:val="-8"/>
                <w:sz w:val="24"/>
              </w:rPr>
              <w:t>）</w:t>
            </w:r>
            <w:r>
              <w:rPr>
                <w:rFonts w:ascii="Times New Roman" w:hAnsi="Times New Roman"/>
                <w:color w:val="000000"/>
                <w:spacing w:val="-9"/>
                <w:sz w:val="24"/>
              </w:rPr>
              <w:t>检验检测人员具备必要的技能、知识和培训经历，满足相关岗位要求；授权签字人具有满足规定要求的技</w:t>
            </w:r>
            <w:r>
              <w:rPr>
                <w:rFonts w:ascii="Times New Roman" w:hAnsi="Times New Roman"/>
                <w:color w:val="000000"/>
                <w:spacing w:val="-10"/>
                <w:sz w:val="24"/>
              </w:rPr>
              <w:t>术能力。法律法规对检验检测从业人员有执业资格规定</w:t>
            </w:r>
            <w:r>
              <w:rPr>
                <w:rFonts w:ascii="Times New Roman" w:hAnsi="Times New Roman"/>
                <w:color w:val="000000"/>
                <w:spacing w:val="-8"/>
                <w:sz w:val="24"/>
              </w:rPr>
              <w:t>或者禁止从事检验检测活动规定的，依照其规定。</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3</w:t>
            </w:r>
            <w:r>
              <w:rPr>
                <w:rFonts w:ascii="Times New Roman" w:hAnsi="Times New Roman"/>
                <w:color w:val="000000"/>
                <w:sz w:val="24"/>
              </w:rPr>
              <w:t>）</w:t>
            </w:r>
            <w:r>
              <w:rPr>
                <w:rFonts w:ascii="Times New Roman" w:hAnsi="Times New Roman"/>
                <w:color w:val="000000"/>
                <w:spacing w:val="-13"/>
                <w:sz w:val="24"/>
              </w:rPr>
              <w:t>非授权签字人不得签发报告，授权签字人在其授权</w:t>
            </w:r>
          </w:p>
          <w:p>
            <w:pPr>
              <w:pStyle w:val="30"/>
              <w:spacing w:line="360" w:lineRule="exact"/>
              <w:ind w:left="100"/>
              <w:rPr>
                <w:rFonts w:ascii="Times New Roman" w:hAnsi="Times New Roman"/>
                <w:color w:val="000000"/>
                <w:sz w:val="24"/>
              </w:rPr>
            </w:pPr>
            <w:r>
              <w:rPr>
                <w:rFonts w:ascii="Times New Roman" w:hAnsi="Times New Roman"/>
                <w:color w:val="000000"/>
                <w:sz w:val="24"/>
              </w:rPr>
              <w:t>领域范围内签发报告。</w:t>
            </w:r>
          </w:p>
        </w:tc>
        <w:tc>
          <w:tcPr>
            <w:tcW w:w="2472"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jc w:val="center"/>
        </w:trPr>
        <w:tc>
          <w:tcPr>
            <w:tcW w:w="754" w:type="dxa"/>
            <w:vAlign w:val="center"/>
          </w:tcPr>
          <w:p>
            <w:pPr>
              <w:pStyle w:val="30"/>
              <w:spacing w:line="360" w:lineRule="exact"/>
              <w:jc w:val="center"/>
              <w:rPr>
                <w:rFonts w:ascii="Times New Roman" w:hAnsi="Times New Roman"/>
                <w:color w:val="000000"/>
                <w:sz w:val="24"/>
              </w:rPr>
            </w:pPr>
            <w:r>
              <w:rPr>
                <w:rFonts w:ascii="Times New Roman" w:hAnsi="Times New Roman"/>
                <w:color w:val="000000"/>
                <w:sz w:val="24"/>
              </w:rPr>
              <w:t>8</w:t>
            </w:r>
          </w:p>
        </w:tc>
        <w:tc>
          <w:tcPr>
            <w:tcW w:w="2503" w:type="dxa"/>
            <w:vAlign w:val="center"/>
          </w:tcPr>
          <w:p>
            <w:pPr>
              <w:pStyle w:val="30"/>
              <w:spacing w:line="360" w:lineRule="exact"/>
              <w:ind w:left="102"/>
              <w:rPr>
                <w:rFonts w:ascii="Times New Roman" w:hAnsi="Times New Roman"/>
                <w:color w:val="000000"/>
                <w:sz w:val="24"/>
              </w:rPr>
            </w:pPr>
            <w:r>
              <w:rPr>
                <w:rFonts w:ascii="Times New Roman" w:hAnsi="Times New Roman"/>
                <w:color w:val="000000"/>
                <w:spacing w:val="-8"/>
                <w:sz w:val="24"/>
              </w:rPr>
              <w:t>数据和信息管理要求。</w:t>
            </w:r>
          </w:p>
        </w:tc>
        <w:tc>
          <w:tcPr>
            <w:tcW w:w="5810" w:type="dxa"/>
          </w:tcPr>
          <w:p>
            <w:pPr>
              <w:pStyle w:val="30"/>
              <w:spacing w:line="360" w:lineRule="exact"/>
              <w:ind w:left="100" w:right="84"/>
              <w:rPr>
                <w:rFonts w:ascii="Times New Roman" w:hAnsi="Times New Roman"/>
                <w:color w:val="000000"/>
                <w:sz w:val="24"/>
              </w:rPr>
            </w:pPr>
            <w:r>
              <w:rPr>
                <w:rFonts w:ascii="Times New Roman" w:hAnsi="Times New Roman"/>
                <w:color w:val="000000"/>
                <w:spacing w:val="-8"/>
                <w:sz w:val="24"/>
              </w:rPr>
              <w:t>机构应当对检验检测活动的原始记录和报告归档留存，</w:t>
            </w:r>
            <w:r>
              <w:rPr>
                <w:rFonts w:ascii="Times New Roman" w:hAnsi="Times New Roman"/>
                <w:color w:val="000000"/>
                <w:spacing w:val="-10"/>
                <w:sz w:val="24"/>
              </w:rPr>
              <w:t>保证其具有可追溯性。原始记录和报告的保存期限应不</w:t>
            </w:r>
            <w:r>
              <w:rPr>
                <w:rFonts w:ascii="Times New Roman" w:hAnsi="Times New Roman"/>
                <w:color w:val="000000"/>
                <w:spacing w:val="-25"/>
                <w:sz w:val="24"/>
              </w:rPr>
              <w:t>少于</w:t>
            </w:r>
            <w:r>
              <w:rPr>
                <w:rFonts w:ascii="Times New Roman" w:hAnsi="Times New Roman" w:eastAsia="Times New Roman"/>
                <w:color w:val="000000"/>
                <w:sz w:val="24"/>
              </w:rPr>
              <w:t>6</w:t>
            </w:r>
            <w:r>
              <w:rPr>
                <w:rFonts w:ascii="Times New Roman" w:hAnsi="Times New Roman"/>
                <w:color w:val="000000"/>
                <w:spacing w:val="-8"/>
                <w:sz w:val="24"/>
              </w:rPr>
              <w:t>年。法律、法规有专门规定的，依照其规定。</w:t>
            </w:r>
          </w:p>
        </w:tc>
        <w:tc>
          <w:tcPr>
            <w:tcW w:w="2472" w:type="dxa"/>
          </w:tcPr>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5" w:hRule="atLeast"/>
          <w:jc w:val="center"/>
        </w:trPr>
        <w:tc>
          <w:tcPr>
            <w:tcW w:w="754" w:type="dxa"/>
            <w:vAlign w:val="center"/>
          </w:tcPr>
          <w:p>
            <w:pPr>
              <w:pStyle w:val="30"/>
              <w:spacing w:line="350" w:lineRule="exact"/>
              <w:jc w:val="center"/>
              <w:rPr>
                <w:rFonts w:ascii="Times New Roman" w:hAnsi="Times New Roman"/>
                <w:color w:val="000000"/>
                <w:sz w:val="24"/>
              </w:rPr>
            </w:pPr>
            <w:r>
              <w:rPr>
                <w:rFonts w:ascii="Times New Roman" w:hAnsi="Times New Roman"/>
                <w:color w:val="000000"/>
                <w:sz w:val="24"/>
              </w:rPr>
              <w:t>9</w:t>
            </w:r>
          </w:p>
        </w:tc>
        <w:tc>
          <w:tcPr>
            <w:tcW w:w="2503" w:type="dxa"/>
            <w:vAlign w:val="center"/>
          </w:tcPr>
          <w:p>
            <w:pPr>
              <w:pStyle w:val="30"/>
              <w:spacing w:line="350" w:lineRule="exact"/>
              <w:ind w:left="102"/>
              <w:rPr>
                <w:rFonts w:ascii="Times New Roman" w:hAnsi="Times New Roman"/>
                <w:color w:val="000000"/>
                <w:sz w:val="24"/>
              </w:rPr>
            </w:pPr>
            <w:r>
              <w:rPr>
                <w:rFonts w:ascii="Times New Roman" w:hAnsi="Times New Roman"/>
                <w:color w:val="000000"/>
                <w:spacing w:val="15"/>
                <w:sz w:val="24"/>
              </w:rPr>
              <w:t>持续符合资质认定条</w:t>
            </w:r>
            <w:r>
              <w:rPr>
                <w:rFonts w:ascii="Times New Roman" w:hAnsi="Times New Roman"/>
                <w:color w:val="000000"/>
                <w:spacing w:val="-8"/>
                <w:sz w:val="24"/>
              </w:rPr>
              <w:t>件和技术能力的要求。</w:t>
            </w:r>
          </w:p>
        </w:tc>
        <w:tc>
          <w:tcPr>
            <w:tcW w:w="5810" w:type="dxa"/>
          </w:tcPr>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1</w:t>
            </w:r>
            <w:r>
              <w:rPr>
                <w:rFonts w:ascii="Times New Roman" w:hAnsi="Times New Roman"/>
                <w:color w:val="000000"/>
                <w:sz w:val="24"/>
              </w:rPr>
              <w:t>）</w:t>
            </w:r>
            <w:r>
              <w:rPr>
                <w:rFonts w:ascii="Times New Roman" w:hAnsi="Times New Roman"/>
                <w:color w:val="000000"/>
                <w:spacing w:val="-15"/>
                <w:sz w:val="24"/>
              </w:rPr>
              <w:t>现有环境、设施满足通过资质认定的检验检测项目</w:t>
            </w:r>
            <w:r>
              <w:rPr>
                <w:rFonts w:ascii="Times New Roman" w:hAnsi="Times New Roman"/>
                <w:color w:val="000000"/>
                <w:spacing w:val="-8"/>
                <w:sz w:val="24"/>
              </w:rPr>
              <w:t>需要。</w:t>
            </w:r>
          </w:p>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2</w:t>
            </w:r>
            <w:r>
              <w:rPr>
                <w:rFonts w:ascii="Times New Roman" w:hAnsi="Times New Roman"/>
                <w:color w:val="000000"/>
                <w:sz w:val="24"/>
              </w:rPr>
              <w:t>）现有仪器设备满足通过资质认定的检验检测项目需要。</w:t>
            </w:r>
          </w:p>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3</w:t>
            </w:r>
            <w:r>
              <w:rPr>
                <w:rFonts w:ascii="Times New Roman" w:hAnsi="Times New Roman"/>
                <w:color w:val="000000"/>
                <w:sz w:val="24"/>
              </w:rPr>
              <w:t>）现有人员能够满足检验检测需要。</w:t>
            </w:r>
          </w:p>
          <w:p>
            <w:pPr>
              <w:pStyle w:val="30"/>
              <w:spacing w:line="350" w:lineRule="exact"/>
              <w:ind w:left="100"/>
              <w:rPr>
                <w:rFonts w:ascii="Times New Roman" w:hAnsi="Times New Roman"/>
                <w:color w:val="000000"/>
                <w:sz w:val="24"/>
              </w:rPr>
            </w:pPr>
            <w:r>
              <w:rPr>
                <w:rFonts w:ascii="Times New Roman" w:hAnsi="Times New Roman"/>
                <w:color w:val="000000"/>
                <w:spacing w:val="-8"/>
                <w:sz w:val="24"/>
              </w:rPr>
              <w:t>（</w:t>
            </w:r>
            <w:r>
              <w:rPr>
                <w:rFonts w:ascii="Times New Roman" w:hAnsi="Times New Roman" w:eastAsia="Times New Roman"/>
                <w:color w:val="000000"/>
                <w:spacing w:val="-8"/>
                <w:sz w:val="24"/>
              </w:rPr>
              <w:t>4</w:t>
            </w:r>
            <w:r>
              <w:rPr>
                <w:rFonts w:ascii="Times New Roman" w:hAnsi="Times New Roman"/>
                <w:color w:val="000000"/>
                <w:spacing w:val="-8"/>
                <w:sz w:val="24"/>
              </w:rPr>
              <w:t>）</w:t>
            </w:r>
            <w:r>
              <w:rPr>
                <w:rFonts w:ascii="Times New Roman" w:hAnsi="Times New Roman"/>
                <w:color w:val="000000"/>
                <w:spacing w:val="-9"/>
                <w:sz w:val="24"/>
              </w:rPr>
              <w:t>质量管理体系有效运行，各项管理文件制定合理，</w:t>
            </w:r>
            <w:r>
              <w:rPr>
                <w:rFonts w:ascii="Times New Roman" w:hAnsi="Times New Roman"/>
                <w:color w:val="000000"/>
                <w:spacing w:val="-8"/>
                <w:sz w:val="24"/>
              </w:rPr>
              <w:t>员工对质量管理相关要求认同、熟悉并有效运用。</w:t>
            </w:r>
          </w:p>
          <w:p>
            <w:pPr>
              <w:pStyle w:val="30"/>
              <w:spacing w:line="350" w:lineRule="exact"/>
              <w:ind w:left="100"/>
              <w:rPr>
                <w:rFonts w:ascii="Times New Roman" w:hAnsi="Times New Roman"/>
                <w:color w:val="000000"/>
                <w:sz w:val="24"/>
              </w:rPr>
            </w:pPr>
            <w:r>
              <w:rPr>
                <w:rFonts w:ascii="Times New Roman" w:hAnsi="Times New Roman"/>
                <w:color w:val="000000"/>
                <w:spacing w:val="-17"/>
                <w:sz w:val="24"/>
              </w:rPr>
              <w:t>（</w:t>
            </w:r>
            <w:r>
              <w:rPr>
                <w:rFonts w:ascii="Times New Roman" w:hAnsi="Times New Roman" w:eastAsia="Times New Roman"/>
                <w:color w:val="000000"/>
                <w:spacing w:val="-17"/>
                <w:sz w:val="24"/>
              </w:rPr>
              <w:t>5</w:t>
            </w:r>
            <w:r>
              <w:rPr>
                <w:rFonts w:ascii="Times New Roman" w:hAnsi="Times New Roman"/>
                <w:color w:val="000000"/>
                <w:spacing w:val="-17"/>
                <w:sz w:val="24"/>
              </w:rPr>
              <w:t>）在环境、设施、设备及人员情况发生变化，不能持</w:t>
            </w:r>
            <w:r>
              <w:rPr>
                <w:rFonts w:ascii="Times New Roman" w:hAnsi="Times New Roman"/>
                <w:color w:val="000000"/>
                <w:spacing w:val="-9"/>
                <w:sz w:val="24"/>
              </w:rPr>
              <w:t>续符合资质认定要求时，不存在擅自对社会出具具有证</w:t>
            </w:r>
            <w:r>
              <w:rPr>
                <w:rFonts w:ascii="Times New Roman" w:hAnsi="Times New Roman"/>
                <w:color w:val="000000"/>
                <w:sz w:val="24"/>
              </w:rPr>
              <w:t>明作用数据和结果的行为。</w:t>
            </w:r>
          </w:p>
        </w:tc>
        <w:tc>
          <w:tcPr>
            <w:tcW w:w="2472" w:type="dxa"/>
          </w:tcPr>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5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754" w:type="dxa"/>
            <w:vAlign w:val="center"/>
          </w:tcPr>
          <w:p>
            <w:pPr>
              <w:pStyle w:val="30"/>
              <w:spacing w:line="350" w:lineRule="exact"/>
              <w:ind w:left="111" w:right="109"/>
              <w:jc w:val="center"/>
              <w:rPr>
                <w:rFonts w:ascii="Times New Roman" w:hAnsi="Times New Roman"/>
                <w:color w:val="000000"/>
                <w:sz w:val="24"/>
              </w:rPr>
            </w:pPr>
            <w:r>
              <w:rPr>
                <w:rFonts w:ascii="Times New Roman" w:hAnsi="Times New Roman"/>
                <w:color w:val="000000"/>
                <w:sz w:val="24"/>
              </w:rPr>
              <w:t>10</w:t>
            </w:r>
          </w:p>
        </w:tc>
        <w:tc>
          <w:tcPr>
            <w:tcW w:w="2503" w:type="dxa"/>
          </w:tcPr>
          <w:p>
            <w:pPr>
              <w:pStyle w:val="30"/>
              <w:spacing w:line="350" w:lineRule="exact"/>
              <w:rPr>
                <w:rFonts w:ascii="Times New Roman" w:hAnsi="Times New Roman"/>
                <w:color w:val="000000"/>
                <w:sz w:val="24"/>
              </w:rPr>
            </w:pPr>
          </w:p>
          <w:p>
            <w:pPr>
              <w:pStyle w:val="30"/>
              <w:spacing w:line="350" w:lineRule="exact"/>
              <w:ind w:left="103" w:right="11"/>
              <w:rPr>
                <w:rFonts w:ascii="Times New Roman" w:hAnsi="Times New Roman"/>
                <w:color w:val="000000"/>
                <w:sz w:val="24"/>
              </w:rPr>
            </w:pPr>
            <w:r>
              <w:rPr>
                <w:rFonts w:ascii="Times New Roman" w:hAnsi="Times New Roman"/>
                <w:color w:val="000000"/>
                <w:sz w:val="24"/>
              </w:rPr>
              <w:t>规范出具检验检测报告。</w:t>
            </w:r>
          </w:p>
        </w:tc>
        <w:tc>
          <w:tcPr>
            <w:tcW w:w="5810" w:type="dxa"/>
            <w:vAlign w:val="center"/>
          </w:tcPr>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1</w:t>
            </w:r>
            <w:r>
              <w:rPr>
                <w:rFonts w:ascii="Times New Roman" w:hAnsi="Times New Roman"/>
                <w:color w:val="000000"/>
                <w:sz w:val="24"/>
              </w:rPr>
              <w:t>）按照相关标准和程序实施检验检测活动。</w:t>
            </w:r>
          </w:p>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2</w:t>
            </w:r>
            <w:r>
              <w:rPr>
                <w:rFonts w:ascii="Times New Roman" w:hAnsi="Times New Roman"/>
                <w:color w:val="000000"/>
                <w:sz w:val="24"/>
              </w:rPr>
              <w:t>）原始记录与检验检测报告具有可溯源性。</w:t>
            </w:r>
          </w:p>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0"/>
                <w:sz w:val="24"/>
              </w:rPr>
              <w:t>3</w:t>
            </w:r>
            <w:r>
              <w:rPr>
                <w:rFonts w:ascii="Times New Roman" w:hAnsi="Times New Roman"/>
                <w:color w:val="000000"/>
                <w:sz w:val="24"/>
              </w:rPr>
              <w:t>）</w:t>
            </w:r>
            <w:r>
              <w:rPr>
                <w:rFonts w:ascii="Times New Roman" w:hAnsi="Times New Roman"/>
                <w:color w:val="000000"/>
                <w:spacing w:val="-15"/>
                <w:sz w:val="24"/>
              </w:rPr>
              <w:t>检验检测报告用语规范，依据明确；符合资质认定</w:t>
            </w:r>
            <w:r>
              <w:rPr>
                <w:rFonts w:ascii="Times New Roman" w:hAnsi="Times New Roman"/>
                <w:color w:val="000000"/>
                <w:spacing w:val="-8"/>
                <w:sz w:val="24"/>
              </w:rPr>
              <w:t>相关要求，符合合同约定要求。</w:t>
            </w:r>
          </w:p>
        </w:tc>
        <w:tc>
          <w:tcPr>
            <w:tcW w:w="2472" w:type="dxa"/>
          </w:tcPr>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5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754" w:type="dxa"/>
            <w:vAlign w:val="center"/>
          </w:tcPr>
          <w:p>
            <w:pPr>
              <w:pStyle w:val="30"/>
              <w:spacing w:line="350" w:lineRule="exact"/>
              <w:ind w:left="111" w:right="109"/>
              <w:jc w:val="center"/>
              <w:rPr>
                <w:rFonts w:ascii="Times New Roman" w:hAnsi="Times New Roman"/>
                <w:color w:val="000000"/>
                <w:sz w:val="24"/>
              </w:rPr>
            </w:pPr>
            <w:r>
              <w:rPr>
                <w:rFonts w:ascii="Times New Roman" w:hAnsi="Times New Roman"/>
                <w:color w:val="000000"/>
                <w:sz w:val="24"/>
              </w:rPr>
              <w:t>11</w:t>
            </w:r>
          </w:p>
        </w:tc>
        <w:tc>
          <w:tcPr>
            <w:tcW w:w="2503" w:type="dxa"/>
            <w:vAlign w:val="center"/>
          </w:tcPr>
          <w:p>
            <w:pPr>
              <w:pStyle w:val="30"/>
              <w:spacing w:line="350" w:lineRule="exact"/>
              <w:ind w:left="103" w:right="78"/>
              <w:rPr>
                <w:rFonts w:ascii="Times New Roman" w:hAnsi="Times New Roman"/>
                <w:color w:val="000000"/>
                <w:sz w:val="24"/>
              </w:rPr>
            </w:pPr>
            <w:r>
              <w:rPr>
                <w:rFonts w:ascii="Times New Roman" w:hAnsi="Times New Roman"/>
                <w:color w:val="000000"/>
                <w:spacing w:val="15"/>
                <w:sz w:val="24"/>
              </w:rPr>
              <w:t>正确使用资质认定标</w:t>
            </w:r>
            <w:r>
              <w:rPr>
                <w:rFonts w:ascii="Times New Roman" w:hAnsi="Times New Roman"/>
                <w:color w:val="000000"/>
                <w:spacing w:val="-13"/>
                <w:sz w:val="24"/>
              </w:rPr>
              <w:t>志、检验检测机构公章</w:t>
            </w:r>
            <w:r>
              <w:rPr>
                <w:rFonts w:ascii="Times New Roman" w:hAnsi="Times New Roman"/>
                <w:color w:val="000000"/>
                <w:spacing w:val="-8"/>
                <w:sz w:val="24"/>
              </w:rPr>
              <w:t>或检验检测专用章。</w:t>
            </w:r>
          </w:p>
        </w:tc>
        <w:tc>
          <w:tcPr>
            <w:tcW w:w="5810" w:type="dxa"/>
            <w:vAlign w:val="center"/>
          </w:tcPr>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1</w:t>
            </w:r>
            <w:r>
              <w:rPr>
                <w:rFonts w:ascii="Times New Roman" w:hAnsi="Times New Roman"/>
                <w:color w:val="000000"/>
                <w:sz w:val="24"/>
              </w:rPr>
              <w:t>）</w:t>
            </w:r>
            <w:r>
              <w:rPr>
                <w:rFonts w:ascii="Times New Roman" w:hAnsi="Times New Roman"/>
                <w:color w:val="000000"/>
                <w:spacing w:val="-14"/>
                <w:sz w:val="24"/>
              </w:rPr>
              <w:t>机构应制定资质认定标志、检验检测机构公章或检</w:t>
            </w:r>
            <w:r>
              <w:rPr>
                <w:rFonts w:ascii="Times New Roman" w:hAnsi="Times New Roman"/>
                <w:color w:val="000000"/>
                <w:spacing w:val="-8"/>
                <w:sz w:val="24"/>
              </w:rPr>
              <w:t>验检测专用章的使用规定。</w:t>
            </w:r>
          </w:p>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2</w:t>
            </w:r>
            <w:r>
              <w:rPr>
                <w:rFonts w:ascii="Times New Roman" w:hAnsi="Times New Roman"/>
                <w:color w:val="000000"/>
                <w:sz w:val="24"/>
              </w:rPr>
              <w:t>）在检验检测报告中正确使用资质认定标志以及加盖检验检测机构公章或检验检测专用章。</w:t>
            </w:r>
          </w:p>
          <w:p>
            <w:pPr>
              <w:pStyle w:val="30"/>
              <w:spacing w:line="350" w:lineRule="exact"/>
              <w:ind w:left="100" w:right="-22"/>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3</w:t>
            </w:r>
            <w:r>
              <w:rPr>
                <w:rFonts w:ascii="Times New Roman" w:hAnsi="Times New Roman"/>
                <w:color w:val="000000"/>
                <w:sz w:val="24"/>
              </w:rPr>
              <w:t>）不转让、出租、出借资质认定证书和标志；不伪造、变造、冒用资质认定证书和标志；不使用已失效、撤销、注销的资质认定证书和标志。</w:t>
            </w:r>
          </w:p>
          <w:p>
            <w:pPr>
              <w:pStyle w:val="30"/>
              <w:spacing w:line="35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4</w:t>
            </w:r>
            <w:r>
              <w:rPr>
                <w:rFonts w:ascii="Times New Roman" w:hAnsi="Times New Roman"/>
                <w:color w:val="000000"/>
                <w:sz w:val="24"/>
              </w:rPr>
              <w:t>）不存在其他错误使用资质认定标志的行为。</w:t>
            </w:r>
          </w:p>
        </w:tc>
        <w:tc>
          <w:tcPr>
            <w:tcW w:w="2472" w:type="dxa"/>
          </w:tcPr>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rPr>
                <w:rFonts w:ascii="Times New Roman" w:hAnsi="Times New Roman"/>
                <w:color w:val="000000"/>
                <w:sz w:val="24"/>
              </w:rPr>
            </w:pPr>
          </w:p>
          <w:p>
            <w:pPr>
              <w:pStyle w:val="30"/>
              <w:spacing w:line="35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5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4" w:type="dxa"/>
            <w:vAlign w:val="center"/>
          </w:tcPr>
          <w:p>
            <w:pPr>
              <w:pStyle w:val="30"/>
              <w:spacing w:line="350" w:lineRule="exact"/>
              <w:ind w:left="111" w:right="109"/>
              <w:jc w:val="center"/>
              <w:rPr>
                <w:rFonts w:ascii="Times New Roman" w:hAnsi="Times New Roman"/>
                <w:color w:val="000000"/>
                <w:sz w:val="24"/>
              </w:rPr>
            </w:pPr>
            <w:r>
              <w:rPr>
                <w:rFonts w:ascii="Times New Roman" w:hAnsi="Times New Roman"/>
                <w:color w:val="000000"/>
                <w:sz w:val="24"/>
              </w:rPr>
              <w:t>12</w:t>
            </w:r>
          </w:p>
        </w:tc>
        <w:tc>
          <w:tcPr>
            <w:tcW w:w="2503" w:type="dxa"/>
            <w:vAlign w:val="center"/>
          </w:tcPr>
          <w:p>
            <w:pPr>
              <w:pStyle w:val="30"/>
              <w:spacing w:line="350" w:lineRule="exact"/>
              <w:ind w:left="103" w:right="78"/>
              <w:rPr>
                <w:rFonts w:ascii="Times New Roman" w:hAnsi="Times New Roman"/>
                <w:color w:val="000000"/>
                <w:sz w:val="24"/>
              </w:rPr>
            </w:pPr>
            <w:r>
              <w:rPr>
                <w:rFonts w:ascii="Times New Roman" w:hAnsi="Times New Roman"/>
                <w:color w:val="000000"/>
                <w:spacing w:val="15"/>
                <w:sz w:val="24"/>
              </w:rPr>
              <w:t>不得出具不实检验检</w:t>
            </w:r>
            <w:r>
              <w:rPr>
                <w:rFonts w:ascii="Times New Roman" w:hAnsi="Times New Roman"/>
                <w:color w:val="000000"/>
                <w:spacing w:val="-13"/>
                <w:sz w:val="24"/>
              </w:rPr>
              <w:t>测数据、结果和报告的</w:t>
            </w:r>
            <w:r>
              <w:rPr>
                <w:rFonts w:ascii="Times New Roman" w:hAnsi="Times New Roman"/>
                <w:color w:val="000000"/>
                <w:spacing w:val="-8"/>
                <w:sz w:val="24"/>
              </w:rPr>
              <w:t>要求。</w:t>
            </w:r>
          </w:p>
        </w:tc>
        <w:tc>
          <w:tcPr>
            <w:tcW w:w="5810" w:type="dxa"/>
            <w:vAlign w:val="center"/>
          </w:tcPr>
          <w:p>
            <w:pPr>
              <w:pStyle w:val="30"/>
              <w:spacing w:line="350" w:lineRule="exact"/>
              <w:ind w:left="100" w:right="84"/>
              <w:rPr>
                <w:rFonts w:ascii="Times New Roman" w:hAnsi="Times New Roman"/>
                <w:color w:val="000000"/>
                <w:sz w:val="24"/>
              </w:rPr>
            </w:pPr>
            <w:r>
              <w:rPr>
                <w:rFonts w:ascii="Times New Roman" w:hAnsi="Times New Roman"/>
                <w:color w:val="000000"/>
                <w:spacing w:val="-8"/>
                <w:sz w:val="24"/>
              </w:rPr>
              <w:t>机构及相关人员是否存在以下出具不实检验检测数据、结果和报告的情形：</w:t>
            </w:r>
          </w:p>
          <w:p>
            <w:pPr>
              <w:pStyle w:val="30"/>
              <w:spacing w:line="350" w:lineRule="exact"/>
              <w:ind w:left="100" w:right="93"/>
              <w:rPr>
                <w:rFonts w:ascii="Times New Roman" w:hAnsi="Times New Roman"/>
                <w:color w:val="000000"/>
                <w:sz w:val="24"/>
              </w:rPr>
            </w:pPr>
            <w:r>
              <w:rPr>
                <w:rFonts w:ascii="Times New Roman" w:hAnsi="Times New Roman"/>
                <w:color w:val="000000"/>
                <w:spacing w:val="-12"/>
                <w:sz w:val="24"/>
              </w:rPr>
              <w:t>（</w:t>
            </w:r>
            <w:r>
              <w:rPr>
                <w:rFonts w:ascii="Times New Roman" w:hAnsi="Times New Roman" w:eastAsia="Times New Roman"/>
                <w:color w:val="000000"/>
                <w:spacing w:val="-12"/>
                <w:sz w:val="24"/>
              </w:rPr>
              <w:t>1</w:t>
            </w:r>
            <w:r>
              <w:rPr>
                <w:rFonts w:ascii="Times New Roman" w:hAnsi="Times New Roman"/>
                <w:color w:val="000000"/>
                <w:spacing w:val="-12"/>
                <w:sz w:val="24"/>
              </w:rPr>
              <w:t>）</w:t>
            </w:r>
            <w:r>
              <w:rPr>
                <w:rFonts w:ascii="Times New Roman" w:hAnsi="Times New Roman"/>
                <w:color w:val="000000"/>
                <w:spacing w:val="-18"/>
                <w:sz w:val="24"/>
              </w:rPr>
              <w:t>样品的采集、标识、分发、流转、制备、保存、处</w:t>
            </w:r>
            <w:r>
              <w:rPr>
                <w:rFonts w:ascii="Times New Roman" w:hAnsi="Times New Roman"/>
                <w:color w:val="000000"/>
                <w:spacing w:val="-10"/>
                <w:sz w:val="24"/>
              </w:rPr>
              <w:t>置不符合标准等规定，存在样品污染、混淆、损毁、性</w:t>
            </w:r>
            <w:r>
              <w:rPr>
                <w:rFonts w:ascii="Times New Roman" w:hAnsi="Times New Roman"/>
                <w:color w:val="000000"/>
                <w:spacing w:val="-8"/>
                <w:sz w:val="24"/>
              </w:rPr>
              <w:t>状异常改变等情形；</w:t>
            </w:r>
          </w:p>
        </w:tc>
        <w:tc>
          <w:tcPr>
            <w:tcW w:w="2472" w:type="dxa"/>
          </w:tcPr>
          <w:p>
            <w:pPr>
              <w:pStyle w:val="30"/>
              <w:spacing w:line="350" w:lineRule="exact"/>
              <w:rPr>
                <w:rFonts w:ascii="Times New Roman" w:hAnsi="Times New Roman"/>
                <w:color w:val="000000"/>
                <w:sz w:val="24"/>
              </w:rPr>
            </w:pPr>
          </w:p>
        </w:tc>
        <w:tc>
          <w:tcPr>
            <w:tcW w:w="2635" w:type="dxa"/>
          </w:tcPr>
          <w:p>
            <w:pPr>
              <w:pStyle w:val="30"/>
              <w:spacing w:line="35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754" w:type="dxa"/>
          </w:tcPr>
          <w:p>
            <w:pPr>
              <w:pStyle w:val="30"/>
              <w:spacing w:line="360" w:lineRule="exact"/>
              <w:rPr>
                <w:rFonts w:ascii="Times New Roman" w:hAnsi="Times New Roman"/>
                <w:color w:val="000000"/>
                <w:sz w:val="24"/>
              </w:rPr>
            </w:pPr>
          </w:p>
        </w:tc>
        <w:tc>
          <w:tcPr>
            <w:tcW w:w="2503" w:type="dxa"/>
          </w:tcPr>
          <w:p>
            <w:pPr>
              <w:pStyle w:val="30"/>
              <w:spacing w:line="360" w:lineRule="exact"/>
              <w:rPr>
                <w:rFonts w:ascii="Times New Roman" w:hAnsi="Times New Roman"/>
                <w:color w:val="000000"/>
                <w:sz w:val="24"/>
              </w:rPr>
            </w:pPr>
          </w:p>
        </w:tc>
        <w:tc>
          <w:tcPr>
            <w:tcW w:w="5810" w:type="dxa"/>
          </w:tcPr>
          <w:p>
            <w:pPr>
              <w:pStyle w:val="30"/>
              <w:numPr>
                <w:ilvl w:val="0"/>
                <w:numId w:val="1"/>
              </w:numPr>
              <w:spacing w:line="360" w:lineRule="exact"/>
              <w:ind w:left="100"/>
              <w:rPr>
                <w:rFonts w:ascii="Times New Roman" w:hAnsi="Times New Roman"/>
                <w:color w:val="000000"/>
                <w:sz w:val="24"/>
              </w:rPr>
            </w:pPr>
            <w:r>
              <w:rPr>
                <w:rFonts w:ascii="Times New Roman" w:hAnsi="Times New Roman"/>
                <w:color w:val="000000"/>
                <w:sz w:val="24"/>
              </w:rPr>
              <w:t>使用未经检定或者校准的仪器、设备、设施；</w:t>
            </w:r>
          </w:p>
          <w:p>
            <w:pPr>
              <w:pStyle w:val="30"/>
              <w:numPr>
                <w:ilvl w:val="0"/>
                <w:numId w:val="1"/>
              </w:numPr>
              <w:spacing w:line="360" w:lineRule="exact"/>
              <w:ind w:left="100"/>
              <w:rPr>
                <w:rFonts w:ascii="Times New Roman" w:hAnsi="Times New Roman"/>
                <w:color w:val="000000"/>
                <w:sz w:val="24"/>
              </w:rPr>
            </w:pPr>
            <w:r>
              <w:rPr>
                <w:rFonts w:ascii="Times New Roman" w:hAnsi="Times New Roman"/>
                <w:color w:val="000000"/>
                <w:sz w:val="24"/>
              </w:rPr>
              <w:t>违反国家有关强制性规定的检验检测规程或者方法；</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4</w:t>
            </w:r>
            <w:r>
              <w:rPr>
                <w:rFonts w:ascii="Times New Roman" w:hAnsi="Times New Roman"/>
                <w:color w:val="000000"/>
                <w:sz w:val="24"/>
              </w:rPr>
              <w:t>）未按照标准等规定传输、保存原始数据和报告。</w:t>
            </w:r>
          </w:p>
        </w:tc>
        <w:tc>
          <w:tcPr>
            <w:tcW w:w="2472" w:type="dxa"/>
          </w:tcPr>
          <w:p>
            <w:pPr>
              <w:pStyle w:val="30"/>
              <w:spacing w:line="360" w:lineRule="exact"/>
              <w:rPr>
                <w:rFonts w:ascii="Times New Roman" w:hAnsi="Times New Roman"/>
                <w:color w:val="000000"/>
                <w:sz w:val="24"/>
              </w:rPr>
            </w:pP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5" w:hRule="atLeast"/>
          <w:jc w:val="center"/>
        </w:trPr>
        <w:tc>
          <w:tcPr>
            <w:tcW w:w="754" w:type="dxa"/>
            <w:vAlign w:val="center"/>
          </w:tcPr>
          <w:p>
            <w:pPr>
              <w:pStyle w:val="30"/>
              <w:spacing w:line="360" w:lineRule="exact"/>
              <w:ind w:left="111" w:right="111"/>
              <w:jc w:val="center"/>
              <w:rPr>
                <w:rFonts w:ascii="Times New Roman" w:hAnsi="Times New Roman"/>
                <w:color w:val="000000"/>
                <w:sz w:val="24"/>
              </w:rPr>
            </w:pPr>
            <w:r>
              <w:rPr>
                <w:rFonts w:ascii="Times New Roman" w:hAnsi="Times New Roman"/>
                <w:color w:val="000000"/>
                <w:sz w:val="24"/>
              </w:rPr>
              <w:t>13</w:t>
            </w:r>
          </w:p>
        </w:tc>
        <w:tc>
          <w:tcPr>
            <w:tcW w:w="2503" w:type="dxa"/>
            <w:vAlign w:val="center"/>
          </w:tcPr>
          <w:p>
            <w:pPr>
              <w:pStyle w:val="30"/>
              <w:spacing w:line="360" w:lineRule="exact"/>
              <w:ind w:left="103"/>
              <w:rPr>
                <w:rFonts w:ascii="Times New Roman" w:hAnsi="Times New Roman"/>
                <w:color w:val="000000"/>
                <w:sz w:val="24"/>
              </w:rPr>
            </w:pPr>
            <w:r>
              <w:rPr>
                <w:rFonts w:ascii="Times New Roman" w:hAnsi="Times New Roman"/>
                <w:color w:val="000000"/>
                <w:spacing w:val="15"/>
                <w:sz w:val="24"/>
              </w:rPr>
              <w:t>不得出具虚假检验检</w:t>
            </w:r>
            <w:r>
              <w:rPr>
                <w:rFonts w:ascii="Times New Roman" w:hAnsi="Times New Roman"/>
                <w:color w:val="000000"/>
                <w:spacing w:val="-8"/>
                <w:sz w:val="24"/>
              </w:rPr>
              <w:t>测数据、结果的要求。</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pacing w:val="-8"/>
                <w:sz w:val="24"/>
              </w:rPr>
              <w:t>机构及相关人员不得存在以下出具虚假检验检测数据、结果和报告的情形：</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1</w:t>
            </w:r>
            <w:r>
              <w:rPr>
                <w:rFonts w:ascii="Times New Roman" w:hAnsi="Times New Roman"/>
                <w:color w:val="000000"/>
                <w:sz w:val="24"/>
              </w:rPr>
              <w:t>）未经检验检测；</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17"/>
                <w:sz w:val="24"/>
              </w:rPr>
              <w:t>2</w:t>
            </w:r>
            <w:r>
              <w:rPr>
                <w:rFonts w:ascii="Times New Roman" w:hAnsi="Times New Roman"/>
                <w:color w:val="000000"/>
                <w:sz w:val="24"/>
              </w:rPr>
              <w:t>）</w:t>
            </w:r>
            <w:r>
              <w:rPr>
                <w:rFonts w:ascii="Times New Roman" w:hAnsi="Times New Roman"/>
                <w:color w:val="000000"/>
                <w:spacing w:val="-18"/>
                <w:sz w:val="24"/>
              </w:rPr>
              <w:t>伪造、变造原始数据、记录，或者未按照标准等规</w:t>
            </w:r>
            <w:r>
              <w:rPr>
                <w:rFonts w:ascii="Times New Roman" w:hAnsi="Times New Roman"/>
                <w:color w:val="000000"/>
                <w:spacing w:val="-8"/>
                <w:sz w:val="24"/>
              </w:rPr>
              <w:t>定采用原始数据、记录；</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3</w:t>
            </w:r>
            <w:r>
              <w:rPr>
                <w:rFonts w:ascii="Times New Roman" w:hAnsi="Times New Roman"/>
                <w:color w:val="000000"/>
                <w:sz w:val="24"/>
              </w:rPr>
              <w:t>）</w:t>
            </w:r>
            <w:r>
              <w:rPr>
                <w:rFonts w:ascii="Times New Roman" w:hAnsi="Times New Roman"/>
                <w:color w:val="000000"/>
                <w:spacing w:val="-15"/>
                <w:sz w:val="24"/>
              </w:rPr>
              <w:t>减少、遗漏或者变更标准等规定的应当检验检测的</w:t>
            </w:r>
            <w:r>
              <w:rPr>
                <w:rFonts w:ascii="Times New Roman" w:hAnsi="Times New Roman"/>
                <w:color w:val="000000"/>
                <w:spacing w:val="-8"/>
                <w:sz w:val="24"/>
              </w:rPr>
              <w:t>项目，或者改变关键检验检测条件；</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4</w:t>
            </w:r>
            <w:r>
              <w:rPr>
                <w:rFonts w:ascii="Times New Roman" w:hAnsi="Times New Roman"/>
                <w:color w:val="000000"/>
                <w:sz w:val="24"/>
              </w:rPr>
              <w:t>）调换检验检测样品或者改变其原有状态进行检验检测；</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7"/>
                <w:sz w:val="24"/>
              </w:rPr>
              <w:t>5</w:t>
            </w:r>
            <w:r>
              <w:rPr>
                <w:rFonts w:ascii="Times New Roman" w:hAnsi="Times New Roman"/>
                <w:color w:val="000000"/>
                <w:sz w:val="24"/>
              </w:rPr>
              <w:t>）</w:t>
            </w:r>
            <w:r>
              <w:rPr>
                <w:rFonts w:ascii="Times New Roman" w:hAnsi="Times New Roman"/>
                <w:color w:val="000000"/>
                <w:spacing w:val="-12"/>
                <w:sz w:val="24"/>
              </w:rPr>
              <w:t>伪造检验检测机构公章或者检验检测专用章，或者</w:t>
            </w:r>
            <w:r>
              <w:rPr>
                <w:rFonts w:ascii="Times New Roman" w:hAnsi="Times New Roman"/>
                <w:color w:val="000000"/>
                <w:sz w:val="24"/>
              </w:rPr>
              <w:t>伪造授权签字人签名或者签发时间。</w:t>
            </w:r>
          </w:p>
        </w:tc>
        <w:tc>
          <w:tcPr>
            <w:tcW w:w="2472"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4" w:hRule="atLeast"/>
          <w:jc w:val="center"/>
        </w:trPr>
        <w:tc>
          <w:tcPr>
            <w:tcW w:w="754"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111" w:right="111"/>
              <w:jc w:val="center"/>
              <w:rPr>
                <w:rFonts w:ascii="Times New Roman" w:hAnsi="Times New Roman"/>
                <w:color w:val="000000"/>
                <w:sz w:val="24"/>
              </w:rPr>
            </w:pPr>
            <w:r>
              <w:rPr>
                <w:rFonts w:ascii="Times New Roman" w:hAnsi="Times New Roman"/>
                <w:color w:val="000000"/>
                <w:sz w:val="24"/>
              </w:rPr>
              <w:t>14</w:t>
            </w:r>
          </w:p>
        </w:tc>
        <w:tc>
          <w:tcPr>
            <w:tcW w:w="2503"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103"/>
              <w:rPr>
                <w:rFonts w:ascii="Times New Roman" w:hAnsi="Times New Roman"/>
                <w:color w:val="000000"/>
                <w:sz w:val="24"/>
              </w:rPr>
            </w:pPr>
            <w:r>
              <w:rPr>
                <w:rFonts w:ascii="Times New Roman" w:hAnsi="Times New Roman"/>
                <w:color w:val="000000"/>
                <w:sz w:val="24"/>
              </w:rPr>
              <w:t>规范实施分包。</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pacing w:val="-10"/>
                <w:sz w:val="24"/>
              </w:rPr>
              <w:t>（</w:t>
            </w:r>
            <w:r>
              <w:rPr>
                <w:rFonts w:ascii="Times New Roman" w:hAnsi="Times New Roman" w:eastAsia="Times New Roman"/>
                <w:color w:val="000000"/>
                <w:spacing w:val="-27"/>
                <w:sz w:val="24"/>
              </w:rPr>
              <w:t>1</w:t>
            </w:r>
            <w:r>
              <w:rPr>
                <w:rFonts w:ascii="Times New Roman" w:hAnsi="Times New Roman"/>
                <w:color w:val="000000"/>
                <w:spacing w:val="-27"/>
                <w:sz w:val="24"/>
              </w:rPr>
              <w:t>）</w:t>
            </w:r>
            <w:r>
              <w:rPr>
                <w:rFonts w:ascii="Times New Roman" w:hAnsi="Times New Roman"/>
                <w:color w:val="000000"/>
                <w:spacing w:val="-15"/>
                <w:sz w:val="24"/>
              </w:rPr>
              <w:t>若存在分包需求，应制定有关分包规范实施的管理</w:t>
            </w:r>
            <w:r>
              <w:rPr>
                <w:rFonts w:ascii="Times New Roman" w:hAnsi="Times New Roman"/>
                <w:color w:val="000000"/>
                <w:spacing w:val="-8"/>
                <w:sz w:val="24"/>
              </w:rPr>
              <w:t>文件。</w:t>
            </w:r>
          </w:p>
          <w:p>
            <w:pPr>
              <w:pStyle w:val="30"/>
              <w:spacing w:line="360" w:lineRule="exact"/>
              <w:ind w:left="100"/>
              <w:rPr>
                <w:rFonts w:ascii="Times New Roman" w:hAnsi="Times New Roman"/>
                <w:color w:val="000000"/>
                <w:sz w:val="24"/>
              </w:rPr>
            </w:pPr>
            <w:r>
              <w:rPr>
                <w:rFonts w:ascii="Times New Roman" w:hAnsi="Times New Roman"/>
                <w:color w:val="000000"/>
                <w:spacing w:val="-10"/>
                <w:sz w:val="24"/>
              </w:rPr>
              <w:t>（</w:t>
            </w:r>
            <w:r>
              <w:rPr>
                <w:rFonts w:ascii="Times New Roman" w:hAnsi="Times New Roman" w:eastAsia="Times New Roman"/>
                <w:color w:val="000000"/>
                <w:spacing w:val="-10"/>
                <w:sz w:val="24"/>
              </w:rPr>
              <w:t>2</w:t>
            </w:r>
            <w:r>
              <w:rPr>
                <w:rFonts w:ascii="Times New Roman" w:hAnsi="Times New Roman"/>
                <w:color w:val="000000"/>
                <w:spacing w:val="-10"/>
                <w:sz w:val="24"/>
              </w:rPr>
              <w:t>）</w:t>
            </w:r>
            <w:r>
              <w:rPr>
                <w:rFonts w:ascii="Times New Roman" w:hAnsi="Times New Roman"/>
                <w:color w:val="000000"/>
                <w:spacing w:val="-8"/>
                <w:sz w:val="24"/>
              </w:rPr>
              <w:t>实施分包的检验检测项目事先取得委托方的同意，</w:t>
            </w:r>
            <w:r>
              <w:rPr>
                <w:rFonts w:ascii="Times New Roman" w:hAnsi="Times New Roman"/>
                <w:color w:val="000000"/>
                <w:sz w:val="24"/>
              </w:rPr>
              <w:t>分包给已经取得相关项目资质认定和能力的检验检测</w:t>
            </w:r>
            <w:r>
              <w:rPr>
                <w:rFonts w:ascii="Times New Roman" w:hAnsi="Times New Roman"/>
                <w:color w:val="000000"/>
                <w:spacing w:val="-10"/>
                <w:sz w:val="24"/>
              </w:rPr>
              <w:t>机构，并在检验检测报告中注明分包情况和承担分包项</w:t>
            </w:r>
            <w:r>
              <w:rPr>
                <w:rFonts w:ascii="Times New Roman" w:hAnsi="Times New Roman"/>
                <w:color w:val="000000"/>
                <w:sz w:val="24"/>
              </w:rPr>
              <w:t>目的检验检测机构。</w:t>
            </w:r>
          </w:p>
          <w:p>
            <w:pPr>
              <w:pStyle w:val="30"/>
              <w:spacing w:line="360" w:lineRule="exact"/>
              <w:ind w:left="100"/>
              <w:rPr>
                <w:rFonts w:ascii="Times New Roman" w:hAnsi="Times New Roman"/>
                <w:color w:val="000000"/>
                <w:sz w:val="24"/>
              </w:rPr>
            </w:pPr>
            <w:r>
              <w:rPr>
                <w:rFonts w:ascii="Times New Roman" w:hAnsi="Times New Roman"/>
                <w:color w:val="000000"/>
                <w:spacing w:val="-10"/>
                <w:sz w:val="24"/>
              </w:rPr>
              <w:t>（</w:t>
            </w:r>
            <w:r>
              <w:rPr>
                <w:rFonts w:ascii="Times New Roman" w:hAnsi="Times New Roman" w:eastAsia="Times New Roman"/>
                <w:color w:val="000000"/>
                <w:spacing w:val="-27"/>
                <w:sz w:val="24"/>
              </w:rPr>
              <w:t>3</w:t>
            </w:r>
            <w:r>
              <w:rPr>
                <w:rFonts w:ascii="Times New Roman" w:hAnsi="Times New Roman"/>
                <w:color w:val="000000"/>
                <w:spacing w:val="-27"/>
                <w:sz w:val="24"/>
              </w:rPr>
              <w:t>）</w:t>
            </w:r>
            <w:r>
              <w:rPr>
                <w:rFonts w:ascii="Times New Roman" w:hAnsi="Times New Roman"/>
                <w:color w:val="000000"/>
                <w:spacing w:val="-14"/>
                <w:sz w:val="24"/>
              </w:rPr>
              <w:t>与分包方签署的分包合同、分包方提供的完整报告</w:t>
            </w:r>
            <w:r>
              <w:rPr>
                <w:rFonts w:ascii="Times New Roman" w:hAnsi="Times New Roman"/>
                <w:color w:val="000000"/>
                <w:sz w:val="24"/>
              </w:rPr>
              <w:t>应当归档，妥善保存。</w:t>
            </w:r>
          </w:p>
        </w:tc>
        <w:tc>
          <w:tcPr>
            <w:tcW w:w="2472"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bl>
    <w:p>
      <w:pPr>
        <w:spacing w:line="360" w:lineRule="exact"/>
        <w:rPr>
          <w:color w:val="000000"/>
          <w:sz w:val="24"/>
          <w:szCs w:val="24"/>
        </w:rPr>
      </w:pPr>
    </w:p>
    <w:p>
      <w:pPr>
        <w:pStyle w:val="2"/>
        <w:rPr>
          <w:color w:val="000000"/>
          <w:sz w:val="24"/>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503"/>
        <w:gridCol w:w="5810"/>
        <w:gridCol w:w="2472"/>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jc w:val="center"/>
        </w:trPr>
        <w:tc>
          <w:tcPr>
            <w:tcW w:w="754" w:type="dxa"/>
            <w:vAlign w:val="center"/>
          </w:tcPr>
          <w:p>
            <w:pPr>
              <w:pStyle w:val="30"/>
              <w:spacing w:line="360" w:lineRule="exact"/>
              <w:ind w:left="111" w:right="111"/>
              <w:jc w:val="center"/>
              <w:rPr>
                <w:rFonts w:ascii="Times New Roman" w:hAnsi="Times New Roman"/>
                <w:color w:val="000000"/>
                <w:sz w:val="24"/>
              </w:rPr>
            </w:pPr>
            <w:r>
              <w:rPr>
                <w:rFonts w:ascii="Times New Roman" w:hAnsi="Times New Roman"/>
                <w:color w:val="000000"/>
                <w:sz w:val="24"/>
              </w:rPr>
              <w:t>15</w:t>
            </w:r>
          </w:p>
        </w:tc>
        <w:tc>
          <w:tcPr>
            <w:tcW w:w="2503" w:type="dxa"/>
            <w:vAlign w:val="center"/>
          </w:tcPr>
          <w:p>
            <w:pPr>
              <w:pStyle w:val="30"/>
              <w:spacing w:line="360" w:lineRule="exact"/>
              <w:ind w:left="103" w:right="43"/>
              <w:rPr>
                <w:rFonts w:ascii="Times New Roman" w:hAnsi="Times New Roman"/>
                <w:color w:val="000000"/>
                <w:sz w:val="24"/>
              </w:rPr>
            </w:pPr>
            <w:r>
              <w:rPr>
                <w:rFonts w:ascii="Times New Roman" w:hAnsi="Times New Roman"/>
                <w:color w:val="000000"/>
                <w:spacing w:val="-8"/>
                <w:sz w:val="24"/>
              </w:rPr>
              <w:t>机构情况发生变化时，</w:t>
            </w:r>
            <w:r>
              <w:rPr>
                <w:rFonts w:ascii="Times New Roman" w:hAnsi="Times New Roman"/>
                <w:color w:val="000000"/>
                <w:spacing w:val="15"/>
                <w:sz w:val="24"/>
              </w:rPr>
              <w:t>及时办理有关变更手</w:t>
            </w:r>
            <w:r>
              <w:rPr>
                <w:rFonts w:ascii="Times New Roman" w:hAnsi="Times New Roman"/>
                <w:color w:val="000000"/>
                <w:spacing w:val="-5"/>
                <w:sz w:val="24"/>
              </w:rPr>
              <w:t>续。</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pacing w:val="-14"/>
                <w:sz w:val="24"/>
              </w:rPr>
              <w:t>（</w:t>
            </w:r>
            <w:r>
              <w:rPr>
                <w:rFonts w:ascii="Times New Roman" w:hAnsi="Times New Roman" w:eastAsia="Times New Roman"/>
                <w:color w:val="000000"/>
                <w:spacing w:val="-14"/>
                <w:sz w:val="24"/>
              </w:rPr>
              <w:t>1</w:t>
            </w:r>
            <w:r>
              <w:rPr>
                <w:rFonts w:ascii="Times New Roman" w:hAnsi="Times New Roman"/>
                <w:color w:val="000000"/>
                <w:spacing w:val="-14"/>
                <w:sz w:val="24"/>
              </w:rPr>
              <w:t>）</w:t>
            </w:r>
            <w:r>
              <w:rPr>
                <w:rFonts w:ascii="Times New Roman" w:hAnsi="Times New Roman"/>
                <w:color w:val="000000"/>
                <w:spacing w:val="-17"/>
                <w:sz w:val="24"/>
              </w:rPr>
              <w:t>机构名称、地址、法人性质、法定代表人、最高管</w:t>
            </w:r>
            <w:r>
              <w:rPr>
                <w:rFonts w:ascii="Times New Roman" w:hAnsi="Times New Roman"/>
                <w:color w:val="000000"/>
                <w:spacing w:val="-10"/>
                <w:sz w:val="24"/>
              </w:rPr>
              <w:t>理者、技术负责人、授权签字人等内容发生变化时，是</w:t>
            </w:r>
            <w:r>
              <w:rPr>
                <w:rFonts w:ascii="Times New Roman" w:hAnsi="Times New Roman"/>
                <w:color w:val="000000"/>
                <w:spacing w:val="-8"/>
                <w:sz w:val="24"/>
              </w:rPr>
              <w:t>否及时向资质认定管理部门申请变更。</w:t>
            </w:r>
          </w:p>
          <w:p>
            <w:pPr>
              <w:pStyle w:val="30"/>
              <w:spacing w:line="360" w:lineRule="exact"/>
              <w:ind w:left="100"/>
              <w:rPr>
                <w:rFonts w:ascii="Times New Roman" w:hAnsi="Times New Roman"/>
                <w:color w:val="000000"/>
                <w:sz w:val="24"/>
              </w:rPr>
            </w:pPr>
            <w:r>
              <w:rPr>
                <w:rFonts w:ascii="Times New Roman" w:hAnsi="Times New Roman"/>
                <w:color w:val="000000"/>
                <w:spacing w:val="-14"/>
                <w:sz w:val="24"/>
              </w:rPr>
              <w:t>（</w:t>
            </w:r>
            <w:r>
              <w:rPr>
                <w:rFonts w:ascii="Times New Roman" w:hAnsi="Times New Roman" w:eastAsia="Times New Roman"/>
                <w:color w:val="000000"/>
                <w:spacing w:val="-27"/>
                <w:sz w:val="24"/>
              </w:rPr>
              <w:t>2</w:t>
            </w:r>
            <w:r>
              <w:rPr>
                <w:rFonts w:ascii="Times New Roman" w:hAnsi="Times New Roman"/>
                <w:color w:val="000000"/>
                <w:spacing w:val="-14"/>
                <w:sz w:val="24"/>
              </w:rPr>
              <w:t>）</w:t>
            </w:r>
            <w:r>
              <w:rPr>
                <w:rFonts w:ascii="Times New Roman" w:hAnsi="Times New Roman"/>
                <w:color w:val="000000"/>
                <w:spacing w:val="-13"/>
                <w:sz w:val="24"/>
              </w:rPr>
              <w:t>资质认定检验检测项目取消、检验检测标准或方法</w:t>
            </w:r>
            <w:r>
              <w:rPr>
                <w:rFonts w:ascii="Times New Roman" w:hAnsi="Times New Roman"/>
                <w:color w:val="000000"/>
                <w:sz w:val="24"/>
              </w:rPr>
              <w:t>等内容发生变更时，是否及时申请变更。</w:t>
            </w:r>
          </w:p>
        </w:tc>
        <w:tc>
          <w:tcPr>
            <w:tcW w:w="2472"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3" w:hRule="atLeast"/>
          <w:jc w:val="center"/>
        </w:trPr>
        <w:tc>
          <w:tcPr>
            <w:tcW w:w="754" w:type="dxa"/>
            <w:vAlign w:val="center"/>
          </w:tcPr>
          <w:p>
            <w:pPr>
              <w:pStyle w:val="30"/>
              <w:spacing w:line="360" w:lineRule="exact"/>
              <w:ind w:left="111" w:right="111"/>
              <w:jc w:val="center"/>
              <w:rPr>
                <w:rFonts w:ascii="Times New Roman" w:hAnsi="Times New Roman"/>
                <w:color w:val="000000"/>
                <w:sz w:val="24"/>
              </w:rPr>
            </w:pPr>
            <w:r>
              <w:rPr>
                <w:rFonts w:ascii="Times New Roman" w:hAnsi="Times New Roman"/>
                <w:color w:val="000000"/>
                <w:sz w:val="24"/>
              </w:rPr>
              <w:t>16</w:t>
            </w:r>
          </w:p>
        </w:tc>
        <w:tc>
          <w:tcPr>
            <w:tcW w:w="2503" w:type="dxa"/>
            <w:vAlign w:val="center"/>
          </w:tcPr>
          <w:p>
            <w:pPr>
              <w:pStyle w:val="30"/>
              <w:spacing w:line="360" w:lineRule="exact"/>
              <w:ind w:left="103" w:right="78"/>
              <w:rPr>
                <w:rFonts w:ascii="Times New Roman" w:hAnsi="Times New Roman"/>
                <w:color w:val="000000"/>
                <w:sz w:val="24"/>
              </w:rPr>
            </w:pPr>
            <w:r>
              <w:rPr>
                <w:rFonts w:ascii="Times New Roman" w:hAnsi="Times New Roman"/>
                <w:color w:val="000000"/>
                <w:sz w:val="24"/>
              </w:rPr>
              <w:t>按要求上报开展检验检测活动以及统计数据等信息。</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z w:val="24"/>
              </w:rPr>
              <w:t>1</w:t>
            </w:r>
            <w:r>
              <w:rPr>
                <w:rFonts w:ascii="Times New Roman" w:hAnsi="Times New Roman"/>
                <w:color w:val="000000"/>
                <w:sz w:val="24"/>
              </w:rPr>
              <w:t>）</w:t>
            </w:r>
            <w:r>
              <w:rPr>
                <w:rFonts w:ascii="Times New Roman" w:hAnsi="Times New Roman"/>
                <w:color w:val="000000"/>
                <w:spacing w:val="-3"/>
                <w:sz w:val="24"/>
              </w:rPr>
              <w:t>制定按期向资质认定部门上报持续符合相应条件</w:t>
            </w:r>
            <w:r>
              <w:rPr>
                <w:rFonts w:ascii="Times New Roman" w:hAnsi="Times New Roman"/>
                <w:color w:val="000000"/>
                <w:spacing w:val="-10"/>
                <w:sz w:val="24"/>
              </w:rPr>
              <w:t>和要求、遵守从业规范、开展检验检测活动以及统计数据的制度，并按《检验检测统计调查制度》的要求，及</w:t>
            </w:r>
            <w:r>
              <w:rPr>
                <w:rFonts w:ascii="Times New Roman" w:hAnsi="Times New Roman"/>
                <w:color w:val="000000"/>
                <w:spacing w:val="-8"/>
                <w:sz w:val="24"/>
              </w:rPr>
              <w:t>时、准确地上报相关统计信息。</w:t>
            </w:r>
          </w:p>
          <w:p>
            <w:pPr>
              <w:pStyle w:val="30"/>
              <w:spacing w:line="360" w:lineRule="exact"/>
              <w:ind w:left="100"/>
              <w:rPr>
                <w:rFonts w:ascii="Times New Roman" w:hAnsi="Times New Roman"/>
                <w:color w:val="000000"/>
                <w:sz w:val="24"/>
              </w:rPr>
            </w:pPr>
            <w:r>
              <w:rPr>
                <w:rFonts w:ascii="Times New Roman" w:hAnsi="Times New Roman"/>
                <w:color w:val="000000"/>
                <w:sz w:val="24"/>
              </w:rPr>
              <w:t>（</w:t>
            </w:r>
            <w:r>
              <w:rPr>
                <w:rFonts w:ascii="Times New Roman" w:hAnsi="Times New Roman" w:eastAsia="Times New Roman"/>
                <w:color w:val="000000"/>
                <w:spacing w:val="-20"/>
                <w:sz w:val="24"/>
              </w:rPr>
              <w:t>2</w:t>
            </w:r>
            <w:r>
              <w:rPr>
                <w:rFonts w:ascii="Times New Roman" w:hAnsi="Times New Roman"/>
                <w:color w:val="000000"/>
                <w:spacing w:val="-20"/>
                <w:sz w:val="24"/>
              </w:rPr>
              <w:t>）</w:t>
            </w:r>
            <w:r>
              <w:rPr>
                <w:rFonts w:ascii="Times New Roman" w:hAnsi="Times New Roman"/>
                <w:color w:val="000000"/>
                <w:spacing w:val="-13"/>
                <w:sz w:val="24"/>
              </w:rPr>
              <w:t>归档保存历年上报的年度报告、统计数据，检查资</w:t>
            </w:r>
            <w:r>
              <w:rPr>
                <w:rFonts w:ascii="Times New Roman" w:hAnsi="Times New Roman"/>
                <w:color w:val="000000"/>
                <w:sz w:val="24"/>
              </w:rPr>
              <w:t>质认定部门网上系统本机构提交数据的情况。</w:t>
            </w:r>
          </w:p>
        </w:tc>
        <w:tc>
          <w:tcPr>
            <w:tcW w:w="2472" w:type="dxa"/>
          </w:tcPr>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754" w:type="dxa"/>
            <w:vAlign w:val="center"/>
          </w:tcPr>
          <w:p>
            <w:pPr>
              <w:pStyle w:val="30"/>
              <w:spacing w:line="360" w:lineRule="exact"/>
              <w:ind w:left="111" w:right="111"/>
              <w:jc w:val="center"/>
              <w:rPr>
                <w:rFonts w:ascii="Times New Roman" w:hAnsi="Times New Roman"/>
                <w:color w:val="000000"/>
                <w:sz w:val="24"/>
              </w:rPr>
            </w:pPr>
            <w:r>
              <w:rPr>
                <w:rFonts w:ascii="Times New Roman" w:hAnsi="Times New Roman"/>
                <w:color w:val="000000"/>
                <w:sz w:val="24"/>
              </w:rPr>
              <w:t>17</w:t>
            </w:r>
          </w:p>
        </w:tc>
        <w:tc>
          <w:tcPr>
            <w:tcW w:w="2503" w:type="dxa"/>
          </w:tcPr>
          <w:p>
            <w:pPr>
              <w:pStyle w:val="30"/>
              <w:spacing w:line="360" w:lineRule="exact"/>
              <w:rPr>
                <w:rFonts w:ascii="Times New Roman" w:hAnsi="Times New Roman"/>
                <w:color w:val="000000"/>
                <w:sz w:val="24"/>
              </w:rPr>
            </w:pPr>
          </w:p>
          <w:p>
            <w:pPr>
              <w:pStyle w:val="30"/>
              <w:spacing w:line="360" w:lineRule="exact"/>
              <w:ind w:left="103"/>
              <w:rPr>
                <w:rFonts w:ascii="Times New Roman" w:hAnsi="Times New Roman"/>
                <w:color w:val="000000"/>
                <w:sz w:val="24"/>
              </w:rPr>
            </w:pPr>
            <w:r>
              <w:rPr>
                <w:rFonts w:ascii="Times New Roman" w:hAnsi="Times New Roman"/>
                <w:color w:val="000000"/>
                <w:sz w:val="24"/>
              </w:rPr>
              <w:t>参加能力验证。</w:t>
            </w:r>
          </w:p>
        </w:tc>
        <w:tc>
          <w:tcPr>
            <w:tcW w:w="5810" w:type="dxa"/>
            <w:vAlign w:val="center"/>
          </w:tcPr>
          <w:p>
            <w:pPr>
              <w:pStyle w:val="30"/>
              <w:spacing w:line="360" w:lineRule="exact"/>
              <w:ind w:left="100"/>
              <w:rPr>
                <w:rFonts w:ascii="Times New Roman" w:hAnsi="Times New Roman"/>
                <w:color w:val="000000"/>
                <w:sz w:val="24"/>
              </w:rPr>
            </w:pPr>
            <w:r>
              <w:rPr>
                <w:rFonts w:ascii="Times New Roman" w:hAnsi="Times New Roman"/>
                <w:color w:val="000000"/>
                <w:spacing w:val="-10"/>
                <w:sz w:val="24"/>
              </w:rPr>
              <w:t>制定制度，按要求参加省级以上市场监督管理部门组织</w:t>
            </w:r>
            <w:r>
              <w:rPr>
                <w:rFonts w:ascii="Times New Roman" w:hAnsi="Times New Roman"/>
                <w:color w:val="000000"/>
                <w:spacing w:val="-8"/>
                <w:sz w:val="24"/>
              </w:rPr>
              <w:t>的能力验证。检查本机构参加能力验证的情况和结果。</w:t>
            </w:r>
          </w:p>
        </w:tc>
        <w:tc>
          <w:tcPr>
            <w:tcW w:w="2472" w:type="dxa"/>
          </w:tcPr>
          <w:p>
            <w:pPr>
              <w:pStyle w:val="30"/>
              <w:spacing w:line="360" w:lineRule="exact"/>
              <w:rPr>
                <w:rFonts w:ascii="Times New Roman" w:hAnsi="Times New Roman"/>
                <w:color w:val="000000"/>
                <w:sz w:val="24"/>
              </w:rPr>
            </w:pPr>
          </w:p>
          <w:p>
            <w:pPr>
              <w:pStyle w:val="30"/>
              <w:spacing w:line="360" w:lineRule="exact"/>
              <w:ind w:left="350"/>
              <w:rPr>
                <w:rFonts w:ascii="Times New Roman" w:hAnsi="Times New Roman"/>
                <w:color w:val="000000"/>
                <w:sz w:val="24"/>
              </w:rPr>
            </w:pPr>
            <w:r>
              <w:rPr>
                <w:rFonts w:ascii="Times New Roman" w:hAnsi="Times New Roman"/>
                <w:color w:val="000000"/>
                <w:sz w:val="24"/>
              </w:rPr>
              <w:t>（是</w:t>
            </w:r>
            <w:r>
              <w:rPr>
                <w:rFonts w:ascii="Times New Roman" w:hAnsi="Times New Roman" w:eastAsia="Times New Roman"/>
                <w:color w:val="000000"/>
                <w:sz w:val="24"/>
              </w:rPr>
              <w:t>/</w:t>
            </w:r>
            <w:r>
              <w:rPr>
                <w:rFonts w:ascii="Times New Roman" w:hAnsi="Times New Roman"/>
                <w:color w:val="000000"/>
                <w:sz w:val="24"/>
              </w:rPr>
              <w:t>否</w:t>
            </w:r>
            <w:r>
              <w:rPr>
                <w:rFonts w:ascii="Times New Roman" w:hAnsi="Times New Roman" w:eastAsia="Times New Roman"/>
                <w:color w:val="000000"/>
                <w:sz w:val="24"/>
              </w:rPr>
              <w:t>/</w:t>
            </w:r>
            <w:r>
              <w:rPr>
                <w:rFonts w:ascii="Times New Roman" w:hAnsi="Times New Roman"/>
                <w:color w:val="000000"/>
                <w:sz w:val="24"/>
              </w:rPr>
              <w:t>不适用）</w:t>
            </w:r>
          </w:p>
        </w:tc>
        <w:tc>
          <w:tcPr>
            <w:tcW w:w="2635" w:type="dxa"/>
          </w:tcPr>
          <w:p>
            <w:pPr>
              <w:pStyle w:val="30"/>
              <w:spacing w:line="360" w:lineRule="exact"/>
              <w:rPr>
                <w:rFonts w:ascii="Times New Roman" w:hAnsi="Times New Roman"/>
                <w:color w:val="000000"/>
                <w:sz w:val="24"/>
              </w:rPr>
            </w:pPr>
          </w:p>
        </w:tc>
      </w:tr>
    </w:tbl>
    <w:p>
      <w:pPr>
        <w:spacing w:line="360" w:lineRule="exact"/>
        <w:rPr>
          <w:rFonts w:hint="eastAsia"/>
          <w:color w:val="000000"/>
          <w:sz w:val="24"/>
          <w:szCs w:val="24"/>
        </w:rPr>
      </w:pPr>
    </w:p>
    <w:p>
      <w:pPr>
        <w:spacing w:line="460" w:lineRule="exact"/>
        <w:rPr>
          <w:rFonts w:hint="eastAsia"/>
          <w:color w:val="000000"/>
        </w:rPr>
      </w:pPr>
    </w:p>
    <w:p>
      <w:pPr>
        <w:spacing w:line="460" w:lineRule="exact"/>
        <w:rPr>
          <w:rFonts w:hint="eastAsia"/>
          <w:color w:val="000000"/>
        </w:rPr>
      </w:pPr>
    </w:p>
    <w:p>
      <w:pPr>
        <w:spacing w:line="460" w:lineRule="exact"/>
        <w:rPr>
          <w:rFonts w:hint="eastAsia"/>
          <w:color w:val="000000"/>
        </w:rPr>
      </w:pPr>
    </w:p>
    <w:p>
      <w:pPr>
        <w:spacing w:line="460" w:lineRule="exact"/>
        <w:rPr>
          <w:rFonts w:hint="eastAsia"/>
          <w:color w:val="000000"/>
        </w:rPr>
      </w:pPr>
    </w:p>
    <w:p>
      <w:pPr>
        <w:spacing w:line="460" w:lineRule="exact"/>
        <w:rPr>
          <w:rFonts w:hint="eastAsia"/>
          <w:color w:val="000000"/>
        </w:rPr>
      </w:pPr>
    </w:p>
    <w:p>
      <w:pPr>
        <w:spacing w:line="460" w:lineRule="exact"/>
        <w:rPr>
          <w:rFonts w:hint="eastAsia"/>
          <w:color w:val="000000"/>
        </w:rPr>
      </w:pPr>
    </w:p>
    <w:p>
      <w:pPr>
        <w:spacing w:line="460" w:lineRule="exact"/>
        <w:rPr>
          <w:rFonts w:hint="eastAsia"/>
          <w:color w:val="000000"/>
        </w:rPr>
      </w:pPr>
    </w:p>
    <w:p>
      <w:pPr>
        <w:spacing w:line="460" w:lineRule="exact"/>
        <w:rPr>
          <w:rFonts w:hint="eastAsia" w:eastAsia="黑体" w:cs="黑体"/>
          <w:color w:val="000000"/>
        </w:rPr>
      </w:pPr>
      <w:r>
        <w:rPr>
          <w:rFonts w:hint="eastAsia" w:eastAsia="黑体" w:cs="黑体"/>
          <w:color w:val="000000"/>
        </w:rPr>
        <w:t>附件3</w:t>
      </w:r>
    </w:p>
    <w:p>
      <w:pPr>
        <w:pStyle w:val="2"/>
        <w:spacing w:before="118" w:beforeLines="20" w:after="118" w:afterLines="20" w:line="640" w:lineRule="exact"/>
        <w:rPr>
          <w:rFonts w:hint="eastAsia" w:eastAsia="方正小标宋简体" w:cs="方正小标宋简体"/>
          <w:color w:val="000000"/>
          <w:sz w:val="44"/>
          <w:szCs w:val="44"/>
        </w:rPr>
      </w:pPr>
      <w:r>
        <w:rPr>
          <w:rFonts w:hint="eastAsia" w:eastAsia="方正小标宋简体" w:cs="方正小标宋简体"/>
          <w:color w:val="000000"/>
          <w:sz w:val="44"/>
          <w:szCs w:val="44"/>
        </w:rPr>
        <w:t>广东省市场监管部门2023年度资质认定检验检测机构监督检查表</w:t>
      </w:r>
    </w:p>
    <w:p>
      <w:pPr>
        <w:spacing w:before="592" w:beforeLines="100"/>
        <w:rPr>
          <w:rFonts w:hint="eastAsia"/>
          <w:b/>
          <w:color w:val="000000"/>
          <w:sz w:val="36"/>
          <w:szCs w:val="36"/>
        </w:rPr>
      </w:pPr>
      <w:r>
        <w:rPr>
          <w:rFonts w:hint="eastAsia"/>
          <w:b/>
          <w:color w:val="000000"/>
          <w:sz w:val="24"/>
          <w:szCs w:val="24"/>
        </w:rPr>
        <w:t>被检查机构名称：</w:t>
      </w:r>
      <w:r>
        <w:rPr>
          <w:rFonts w:hint="eastAsia" w:eastAsia="仿宋" w:cs="仿宋"/>
          <w:color w:val="000000"/>
          <w:sz w:val="28"/>
          <w:szCs w:val="28"/>
        </w:rPr>
        <w:t xml:space="preserve">                                                      </w:t>
      </w:r>
      <w:r>
        <w:rPr>
          <w:rFonts w:hint="eastAsia"/>
          <w:b/>
          <w:color w:val="000000"/>
          <w:sz w:val="24"/>
          <w:szCs w:val="24"/>
        </w:rPr>
        <w:t xml:space="preserve">检查日期：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480"/>
        <w:gridCol w:w="1170"/>
        <w:gridCol w:w="9105"/>
        <w:gridCol w:w="248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5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黑体" w:cs="黑体"/>
                <w:bCs/>
                <w:color w:val="000000"/>
                <w:sz w:val="18"/>
                <w:szCs w:val="18"/>
              </w:rPr>
            </w:pPr>
            <w:r>
              <w:rPr>
                <w:rFonts w:hint="eastAsia" w:eastAsia="黑体" w:cs="黑体"/>
                <w:bCs/>
                <w:color w:val="000000"/>
                <w:sz w:val="18"/>
                <w:szCs w:val="18"/>
              </w:rPr>
              <w:t>序号</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黑体" w:cs="黑体"/>
                <w:bCs/>
                <w:color w:val="000000"/>
                <w:sz w:val="18"/>
                <w:szCs w:val="18"/>
              </w:rPr>
            </w:pPr>
            <w:r>
              <w:rPr>
                <w:rFonts w:hint="eastAsia" w:eastAsia="黑体" w:cs="黑体"/>
                <w:bCs/>
                <w:color w:val="000000"/>
                <w:sz w:val="18"/>
                <w:szCs w:val="18"/>
              </w:rPr>
              <w:t>检查要点</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黑体" w:cs="黑体"/>
                <w:bCs/>
                <w:color w:val="000000"/>
                <w:sz w:val="18"/>
                <w:szCs w:val="18"/>
              </w:rPr>
            </w:pPr>
            <w:r>
              <w:rPr>
                <w:rFonts w:hint="eastAsia" w:eastAsia="黑体" w:cs="黑体"/>
                <w:bCs/>
                <w:color w:val="000000"/>
                <w:sz w:val="18"/>
                <w:szCs w:val="18"/>
              </w:rPr>
              <w:t>检查主要内容</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黑体" w:cs="黑体"/>
                <w:bCs/>
                <w:color w:val="000000"/>
                <w:sz w:val="18"/>
                <w:szCs w:val="18"/>
              </w:rPr>
            </w:pPr>
            <w:r>
              <w:rPr>
                <w:rFonts w:hint="eastAsia" w:eastAsia="黑体" w:cs="黑体"/>
                <w:bCs/>
                <w:color w:val="000000"/>
                <w:sz w:val="18"/>
                <w:szCs w:val="18"/>
              </w:rPr>
              <w:t>情况记录</w:t>
            </w:r>
          </w:p>
        </w:tc>
        <w:tc>
          <w:tcPr>
            <w:tcW w:w="1068" w:type="dxa"/>
            <w:tcBorders>
              <w:top w:val="single" w:color="auto" w:sz="4" w:space="0"/>
              <w:left w:val="single" w:color="auto" w:sz="4" w:space="0"/>
              <w:right w:val="single" w:color="auto" w:sz="4" w:space="0"/>
            </w:tcBorders>
            <w:vAlign w:val="center"/>
          </w:tcPr>
          <w:p>
            <w:pPr>
              <w:adjustRightInd w:val="0"/>
              <w:snapToGrid w:val="0"/>
              <w:jc w:val="center"/>
              <w:rPr>
                <w:rFonts w:hint="eastAsia" w:eastAsia="黑体" w:cs="黑体"/>
                <w:bCs/>
                <w:color w:val="000000"/>
                <w:sz w:val="18"/>
                <w:szCs w:val="18"/>
              </w:rPr>
            </w:pPr>
            <w:r>
              <w:rPr>
                <w:rFonts w:hint="eastAsia" w:eastAsia="黑体" w:cs="黑体"/>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522" w:type="dxa"/>
            <w:vMerge w:val="restart"/>
            <w:vAlign w:val="center"/>
          </w:tcPr>
          <w:p>
            <w:pPr>
              <w:adjustRightInd w:val="0"/>
              <w:snapToGrid w:val="0"/>
              <w:spacing w:line="300" w:lineRule="exact"/>
              <w:jc w:val="center"/>
              <w:rPr>
                <w:rFonts w:eastAsia="宋体"/>
                <w:color w:val="000000"/>
                <w:sz w:val="18"/>
                <w:szCs w:val="18"/>
              </w:rPr>
            </w:pPr>
            <w:r>
              <w:rPr>
                <w:rFonts w:eastAsia="方正仿宋简体"/>
                <w:color w:val="000000"/>
                <w:sz w:val="18"/>
                <w:szCs w:val="18"/>
              </w:rPr>
              <w:t>1</w:t>
            </w:r>
          </w:p>
        </w:tc>
        <w:tc>
          <w:tcPr>
            <w:tcW w:w="480" w:type="dxa"/>
            <w:vMerge w:val="restart"/>
            <w:vAlign w:val="center"/>
          </w:tcPr>
          <w:p>
            <w:pPr>
              <w:adjustRightInd w:val="0"/>
              <w:snapToGrid w:val="0"/>
              <w:spacing w:line="300" w:lineRule="exact"/>
              <w:jc w:val="center"/>
              <w:rPr>
                <w:rFonts w:eastAsia="宋体"/>
                <w:b/>
                <w:color w:val="000000"/>
                <w:sz w:val="18"/>
                <w:szCs w:val="18"/>
              </w:rPr>
            </w:pPr>
            <w:r>
              <w:rPr>
                <w:rFonts w:hint="eastAsia" w:eastAsia="宋体"/>
                <w:b/>
                <w:color w:val="000000"/>
                <w:sz w:val="18"/>
                <w:szCs w:val="18"/>
              </w:rPr>
              <w:t>合法性</w:t>
            </w:r>
          </w:p>
        </w:tc>
        <w:tc>
          <w:tcPr>
            <w:tcW w:w="1170" w:type="dxa"/>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1.1依法成立，能承担相应法律责任的法人或其他组织</w:t>
            </w:r>
          </w:p>
        </w:tc>
        <w:tc>
          <w:tcPr>
            <w:tcW w:w="9105" w:type="dxa"/>
            <w:vAlign w:val="center"/>
          </w:tcPr>
          <w:p>
            <w:pPr>
              <w:adjustRightInd w:val="0"/>
              <w:snapToGrid w:val="0"/>
              <w:spacing w:line="280" w:lineRule="exact"/>
              <w:ind w:left="-161" w:leftChars="-51" w:firstLine="176" w:firstLineChars="100"/>
              <w:rPr>
                <w:color w:val="000000"/>
                <w:sz w:val="18"/>
                <w:szCs w:val="18"/>
              </w:rPr>
            </w:pPr>
            <w:r>
              <w:rPr>
                <w:rFonts w:hint="eastAsia"/>
                <w:color w:val="000000"/>
                <w:sz w:val="18"/>
                <w:szCs w:val="18"/>
              </w:rPr>
              <w:t>1.</w:t>
            </w:r>
            <w:r>
              <w:rPr>
                <w:rFonts w:hint="eastAsia" w:eastAsia="宋体"/>
                <w:color w:val="000000"/>
                <w:sz w:val="18"/>
                <w:szCs w:val="18"/>
              </w:rPr>
              <w:t>1.1独立承担法律责任的检验检测机构应持有下列之一的法律地位证明文件，并处于有效期内：</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1.1.1.1企业性质的应取得工商登记的营业执照；</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1.1.1.2事业、机关性质机构的应取得编办批准的事业单位法人证书；</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1.1.1.3社团法人应取得民政部门批准的社团法人证书；</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1.1.1.4其他组织应当取得相应管理部门的批准文件。</w:t>
            </w:r>
          </w:p>
          <w:p>
            <w:pPr>
              <w:adjustRightInd w:val="0"/>
              <w:snapToGrid w:val="0"/>
              <w:spacing w:line="280" w:lineRule="exact"/>
              <w:ind w:left="-161" w:leftChars="-51" w:firstLine="176" w:firstLineChars="100"/>
              <w:rPr>
                <w:rFonts w:eastAsia="宋体"/>
                <w:color w:val="000000"/>
                <w:sz w:val="18"/>
                <w:szCs w:val="18"/>
              </w:rPr>
            </w:pPr>
            <w:r>
              <w:rPr>
                <w:rFonts w:hint="eastAsia"/>
                <w:color w:val="000000"/>
                <w:sz w:val="18"/>
                <w:szCs w:val="18"/>
              </w:rPr>
              <w:t>1.1.2</w:t>
            </w:r>
            <w:r>
              <w:rPr>
                <w:rFonts w:hint="eastAsia" w:eastAsia="宋体"/>
                <w:color w:val="000000"/>
                <w:sz w:val="18"/>
                <w:szCs w:val="18"/>
              </w:rPr>
              <w:t>非独立法人机构，提供所属法人授权文件及不干预检验检测活动的声明或文件（适用时）：</w:t>
            </w:r>
          </w:p>
          <w:p>
            <w:pPr>
              <w:adjustRightInd w:val="0"/>
              <w:snapToGrid w:val="0"/>
              <w:spacing w:line="280" w:lineRule="exact"/>
              <w:ind w:left="28" w:leftChars="9"/>
              <w:rPr>
                <w:rFonts w:hint="eastAsia" w:eastAsia="宋体"/>
                <w:color w:val="000000"/>
                <w:sz w:val="18"/>
                <w:szCs w:val="18"/>
              </w:rPr>
            </w:pPr>
            <w:r>
              <w:rPr>
                <w:rFonts w:hint="eastAsia"/>
                <w:color w:val="000000"/>
                <w:sz w:val="18"/>
                <w:szCs w:val="18"/>
              </w:rPr>
              <w:t>1.</w:t>
            </w:r>
            <w:r>
              <w:rPr>
                <w:rFonts w:hint="eastAsia" w:eastAsia="宋体"/>
                <w:color w:val="000000"/>
                <w:sz w:val="18"/>
                <w:szCs w:val="18"/>
              </w:rPr>
              <w:t>1.2.1检验检测机构设立的证明文件，如行业主管部门对国检中心、质检中心的批准设立文件；行政机关、事业单位、军队、国有科研企业和其他企业批准其内部组织成立独立第三方检测机构并向社会出具具有证明作用的数据和结果的授权文件。</w:t>
            </w:r>
          </w:p>
          <w:p>
            <w:pPr>
              <w:adjustRightInd w:val="0"/>
              <w:snapToGrid w:val="0"/>
              <w:spacing w:line="280" w:lineRule="exact"/>
              <w:ind w:left="-161" w:leftChars="-51" w:firstLine="176" w:firstLineChars="100"/>
              <w:rPr>
                <w:rFonts w:hint="eastAsia" w:eastAsia="宋体"/>
                <w:color w:val="000000"/>
                <w:sz w:val="18"/>
                <w:szCs w:val="18"/>
              </w:rPr>
            </w:pPr>
            <w:r>
              <w:rPr>
                <w:rFonts w:hint="eastAsia" w:eastAsia="宋体"/>
                <w:color w:val="000000"/>
                <w:sz w:val="18"/>
                <w:szCs w:val="18"/>
              </w:rPr>
              <w:t>1.1.2.2所在法人单位的法定代表人对最高管理者的授权文件。</w:t>
            </w:r>
          </w:p>
          <w:p>
            <w:pPr>
              <w:adjustRightInd w:val="0"/>
              <w:snapToGrid w:val="0"/>
              <w:spacing w:line="280" w:lineRule="exact"/>
              <w:ind w:left="-161" w:leftChars="-51" w:firstLine="176" w:firstLineChars="100"/>
              <w:rPr>
                <w:color w:val="000000"/>
                <w:sz w:val="18"/>
                <w:szCs w:val="18"/>
              </w:rPr>
            </w:pPr>
            <w:r>
              <w:rPr>
                <w:rFonts w:hint="eastAsia" w:eastAsia="宋体"/>
                <w:color w:val="000000"/>
                <w:sz w:val="18"/>
                <w:szCs w:val="18"/>
              </w:rPr>
              <w:t>1.1.3资质认定证书所用名称、地址应与法人登记、注册文件一致。</w:t>
            </w:r>
          </w:p>
        </w:tc>
        <w:tc>
          <w:tcPr>
            <w:tcW w:w="2483" w:type="dxa"/>
            <w:vAlign w:val="center"/>
          </w:tcPr>
          <w:p>
            <w:pPr>
              <w:adjustRightInd w:val="0"/>
              <w:snapToGrid w:val="0"/>
              <w:spacing w:line="280" w:lineRule="exact"/>
              <w:rPr>
                <w:rFonts w:eastAsia="宋体"/>
                <w:color w:val="000000"/>
                <w:sz w:val="18"/>
                <w:szCs w:val="18"/>
              </w:rPr>
            </w:pPr>
          </w:p>
        </w:tc>
        <w:tc>
          <w:tcPr>
            <w:tcW w:w="1068" w:type="dxa"/>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22" w:type="dxa"/>
            <w:vMerge w:val="continue"/>
          </w:tcPr>
          <w:p>
            <w:pPr>
              <w:adjustRightInd w:val="0"/>
              <w:snapToGrid w:val="0"/>
              <w:spacing w:line="300" w:lineRule="exact"/>
              <w:jc w:val="center"/>
              <w:rPr>
                <w:rFonts w:eastAsia="方正仿宋简体"/>
                <w:color w:val="000000"/>
                <w:sz w:val="18"/>
                <w:szCs w:val="18"/>
              </w:rPr>
            </w:pPr>
          </w:p>
        </w:tc>
        <w:tc>
          <w:tcPr>
            <w:tcW w:w="480" w:type="dxa"/>
            <w:vMerge w:val="continue"/>
          </w:tcPr>
          <w:p>
            <w:pPr>
              <w:adjustRightInd w:val="0"/>
              <w:snapToGrid w:val="0"/>
              <w:spacing w:line="300" w:lineRule="exact"/>
              <w:rPr>
                <w:rFonts w:eastAsia="宋体"/>
                <w:b/>
                <w:color w:val="000000"/>
                <w:sz w:val="18"/>
                <w:szCs w:val="18"/>
              </w:rPr>
            </w:pPr>
          </w:p>
        </w:tc>
        <w:tc>
          <w:tcPr>
            <w:tcW w:w="1170" w:type="dxa"/>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1.2分支机构应获得资质认定</w:t>
            </w:r>
          </w:p>
        </w:tc>
        <w:tc>
          <w:tcPr>
            <w:tcW w:w="9105" w:type="dxa"/>
            <w:vAlign w:val="center"/>
          </w:tcPr>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1.2.1异地（跨省、跨地市）设立机构，且自行收样、自行检验检测并出具检验检测报告的，按照分支机构对待，应取得资质认定。（适用时）</w:t>
            </w:r>
          </w:p>
        </w:tc>
        <w:tc>
          <w:tcPr>
            <w:tcW w:w="2483" w:type="dxa"/>
          </w:tcPr>
          <w:p>
            <w:pPr>
              <w:adjustRightInd w:val="0"/>
              <w:snapToGrid w:val="0"/>
              <w:spacing w:line="280" w:lineRule="exact"/>
              <w:rPr>
                <w:rFonts w:eastAsia="宋体"/>
                <w:color w:val="000000"/>
                <w:sz w:val="18"/>
                <w:szCs w:val="18"/>
              </w:rPr>
            </w:pPr>
          </w:p>
        </w:tc>
        <w:tc>
          <w:tcPr>
            <w:tcW w:w="1068" w:type="dxa"/>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22" w:type="dxa"/>
            <w:vMerge w:val="continue"/>
            <w:tcBorders>
              <w:bottom w:val="single" w:color="auto" w:sz="4" w:space="0"/>
            </w:tcBorders>
          </w:tcPr>
          <w:p>
            <w:pPr>
              <w:adjustRightInd w:val="0"/>
              <w:snapToGrid w:val="0"/>
              <w:spacing w:line="300" w:lineRule="exact"/>
              <w:jc w:val="center"/>
              <w:rPr>
                <w:rFonts w:eastAsia="宋体"/>
                <w:color w:val="000000"/>
                <w:sz w:val="18"/>
                <w:szCs w:val="18"/>
              </w:rPr>
            </w:pPr>
          </w:p>
        </w:tc>
        <w:tc>
          <w:tcPr>
            <w:tcW w:w="480" w:type="dxa"/>
            <w:vMerge w:val="continue"/>
            <w:tcBorders>
              <w:bottom w:val="single" w:color="auto" w:sz="4" w:space="0"/>
            </w:tcBorders>
          </w:tcPr>
          <w:p>
            <w:pPr>
              <w:adjustRightInd w:val="0"/>
              <w:snapToGrid w:val="0"/>
              <w:spacing w:line="300" w:lineRule="exact"/>
              <w:rPr>
                <w:rFonts w:eastAsia="宋体"/>
                <w:b/>
                <w:color w:val="000000"/>
                <w:sz w:val="18"/>
                <w:szCs w:val="18"/>
              </w:rPr>
            </w:pPr>
          </w:p>
        </w:tc>
        <w:tc>
          <w:tcPr>
            <w:tcW w:w="1170" w:type="dxa"/>
            <w:tcBorders>
              <w:bottom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1.3具备独立性、公正性地位，合法开展检验检测活动</w:t>
            </w:r>
          </w:p>
        </w:tc>
        <w:tc>
          <w:tcPr>
            <w:tcW w:w="9105" w:type="dxa"/>
            <w:tcBorders>
              <w:bottom w:val="single" w:color="auto" w:sz="4" w:space="0"/>
            </w:tcBorders>
            <w:vAlign w:val="center"/>
          </w:tcPr>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1.3.1如机构还从事检验检测以外的活动，应识别潜在利益冲突，采取措施确保这些活动不影响其检验检测的独立性、公正性。（主要查公正性声明</w:t>
            </w:r>
            <w:r>
              <w:rPr>
                <w:rFonts w:eastAsia="宋体"/>
                <w:color w:val="000000"/>
                <w:sz w:val="18"/>
                <w:szCs w:val="18"/>
              </w:rPr>
              <w:t>/</w:t>
            </w:r>
            <w:r>
              <w:rPr>
                <w:rFonts w:hint="eastAsia" w:eastAsia="宋体"/>
                <w:color w:val="000000"/>
                <w:sz w:val="18"/>
                <w:szCs w:val="18"/>
              </w:rPr>
              <w:t>预防措施）</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1.3.2机构及其人员应当独立于其出具的检验检测数据、结果所涉及的利益相关各方。</w:t>
            </w:r>
          </w:p>
        </w:tc>
        <w:tc>
          <w:tcPr>
            <w:tcW w:w="2483" w:type="dxa"/>
            <w:tcBorders>
              <w:bottom w:val="single" w:color="auto" w:sz="4" w:space="0"/>
            </w:tcBorders>
            <w:vAlign w:val="center"/>
          </w:tcPr>
          <w:p>
            <w:pPr>
              <w:adjustRightInd w:val="0"/>
              <w:snapToGrid w:val="0"/>
              <w:spacing w:line="280" w:lineRule="exact"/>
              <w:rPr>
                <w:rFonts w:eastAsia="宋体"/>
                <w:color w:val="000000"/>
                <w:sz w:val="18"/>
                <w:szCs w:val="18"/>
              </w:rPr>
            </w:pPr>
          </w:p>
        </w:tc>
        <w:tc>
          <w:tcPr>
            <w:tcW w:w="1068" w:type="dxa"/>
            <w:tcBorders>
              <w:bottom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22"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r>
              <w:rPr>
                <w:rFonts w:eastAsia="宋体"/>
                <w:b/>
                <w:color w:val="000000"/>
                <w:sz w:val="18"/>
                <w:szCs w:val="18"/>
              </w:rPr>
              <w:t>2</w:t>
            </w:r>
          </w:p>
        </w:tc>
        <w:tc>
          <w:tcPr>
            <w:tcW w:w="480"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r>
              <w:rPr>
                <w:rFonts w:hint="eastAsia" w:eastAsia="宋体"/>
                <w:b/>
                <w:color w:val="000000"/>
                <w:sz w:val="18"/>
                <w:szCs w:val="18"/>
              </w:rPr>
              <w:t>符合性</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2.1机构发生变化时及时变更备案</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2.1.1机构名称、地址、法人性质、法定代表人、最高管理者是否发生变更</w:t>
            </w:r>
            <w:r>
              <w:rPr>
                <w:rFonts w:eastAsia="宋体"/>
                <w:color w:val="000000"/>
                <w:sz w:val="18"/>
                <w:szCs w:val="18"/>
              </w:rPr>
              <w:t>。</w:t>
            </w:r>
            <w:r>
              <w:rPr>
                <w:rFonts w:hint="eastAsia" w:eastAsia="宋体"/>
                <w:color w:val="000000"/>
                <w:sz w:val="18"/>
                <w:szCs w:val="18"/>
              </w:rPr>
              <w:t>（查营业执照、资质认定证书、最高管理者授权书、劳动合同、社会保险</w:t>
            </w:r>
            <w:r>
              <w:rPr>
                <w:rFonts w:hint="eastAsia"/>
                <w:color w:val="000000"/>
                <w:sz w:val="18"/>
                <w:szCs w:val="18"/>
              </w:rPr>
              <w:t>或工资核发证明</w:t>
            </w:r>
            <w:r>
              <w:rPr>
                <w:rFonts w:hint="eastAsia" w:eastAsia="宋体"/>
                <w:color w:val="000000"/>
                <w:sz w:val="18"/>
                <w:szCs w:val="18"/>
              </w:rPr>
              <w:t>等与实际是否一致）</w:t>
            </w:r>
          </w:p>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2.1.2技术负责人、授权签字人是否发生变更。（查技术负责人任命书、劳动合同、社会保险</w:t>
            </w:r>
            <w:r>
              <w:rPr>
                <w:rFonts w:hint="eastAsia"/>
                <w:color w:val="000000"/>
                <w:sz w:val="18"/>
                <w:szCs w:val="18"/>
              </w:rPr>
              <w:t>或工资合法证明</w:t>
            </w:r>
            <w:r>
              <w:rPr>
                <w:rFonts w:hint="eastAsia" w:eastAsia="宋体"/>
                <w:color w:val="000000"/>
                <w:sz w:val="18"/>
                <w:szCs w:val="18"/>
              </w:rPr>
              <w:t>等与实际是否一致；随机抽查若干份检测报告，查看报告签批人与资质认定证书中授权签字是否一致）</w:t>
            </w:r>
          </w:p>
          <w:p>
            <w:pPr>
              <w:adjustRightInd w:val="0"/>
              <w:snapToGrid w:val="0"/>
              <w:spacing w:line="280" w:lineRule="exact"/>
              <w:ind w:left="28" w:leftChars="9"/>
              <w:rPr>
                <w:rFonts w:eastAsia="宋体"/>
                <w:color w:val="000000"/>
                <w:sz w:val="18"/>
                <w:szCs w:val="18"/>
              </w:rPr>
            </w:pPr>
            <w:r>
              <w:rPr>
                <w:rFonts w:hint="eastAsia" w:eastAsia="宋体" w:cs="宋体"/>
                <w:color w:val="000000"/>
                <w:kern w:val="0"/>
                <w:sz w:val="18"/>
                <w:szCs w:val="18"/>
              </w:rPr>
              <w:t>2.1.3相关内容发生变化时，及时按要求报告资质认定部门并办理变更手续。（变更手续办理要求：法定代表人、最高管理者、技术负责人变更只需在业务办理系统中备案，无需审批；其余事项变更应经审批办理）</w:t>
            </w:r>
          </w:p>
        </w:tc>
        <w:tc>
          <w:tcPr>
            <w:tcW w:w="2483" w:type="dxa"/>
            <w:tcBorders>
              <w:top w:val="single" w:color="auto" w:sz="4" w:space="0"/>
              <w:left w:val="single" w:color="auto" w:sz="4" w:space="0"/>
              <w:bottom w:val="single" w:color="auto" w:sz="4" w:space="0"/>
              <w:right w:val="single" w:color="auto" w:sz="4" w:space="0"/>
            </w:tcBorders>
            <w:vAlign w:val="center"/>
          </w:tcPr>
          <w:p>
            <w:pPr>
              <w:rPr>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widowControl/>
              <w:jc w:val="left"/>
              <w:rPr>
                <w:rFonts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522"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2.2机构人员管理规范</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28" w:leftChars="9"/>
              <w:rPr>
                <w:rFonts w:hint="eastAsia" w:eastAsia="宋体"/>
                <w:color w:val="000000"/>
                <w:sz w:val="18"/>
                <w:szCs w:val="18"/>
              </w:rPr>
            </w:pPr>
            <w:r>
              <w:rPr>
                <w:rFonts w:hint="eastAsia" w:eastAsia="宋体"/>
                <w:color w:val="000000"/>
                <w:sz w:val="18"/>
                <w:szCs w:val="18"/>
              </w:rPr>
              <w:t>2.2.1检验检测人员不得同时在两个及以上检验检测机构执业。（查自我承诺、人员花名册、劳动合同、社会保险</w:t>
            </w:r>
            <w:r>
              <w:rPr>
                <w:rFonts w:hint="eastAsia"/>
                <w:color w:val="000000"/>
                <w:sz w:val="18"/>
                <w:szCs w:val="18"/>
              </w:rPr>
              <w:t>或工资核发证明</w:t>
            </w:r>
            <w:r>
              <w:rPr>
                <w:rFonts w:hint="eastAsia" w:eastAsia="宋体"/>
                <w:color w:val="000000"/>
                <w:sz w:val="18"/>
                <w:szCs w:val="18"/>
              </w:rPr>
              <w:t>等；随机抽查若干份检测报告，倒查报告中检验检测人员的劳动合同、社会保险</w:t>
            </w:r>
            <w:r>
              <w:rPr>
                <w:rFonts w:hint="eastAsia"/>
                <w:color w:val="000000"/>
                <w:sz w:val="18"/>
                <w:szCs w:val="18"/>
              </w:rPr>
              <w:t>或工资合法证明</w:t>
            </w:r>
            <w:r>
              <w:rPr>
                <w:rFonts w:hint="eastAsia" w:eastAsia="宋体"/>
                <w:color w:val="000000"/>
                <w:sz w:val="18"/>
                <w:szCs w:val="18"/>
              </w:rPr>
              <w:t>等）</w:t>
            </w:r>
          </w:p>
          <w:p>
            <w:pPr>
              <w:adjustRightInd w:val="0"/>
              <w:snapToGrid w:val="0"/>
              <w:spacing w:line="280" w:lineRule="exact"/>
              <w:ind w:left="-161" w:leftChars="-51" w:firstLine="176" w:firstLineChars="100"/>
              <w:rPr>
                <w:rFonts w:hint="eastAsia" w:eastAsia="宋体"/>
                <w:color w:val="000000"/>
                <w:sz w:val="18"/>
                <w:szCs w:val="18"/>
              </w:rPr>
            </w:pPr>
            <w:r>
              <w:rPr>
                <w:rFonts w:hint="eastAsia" w:eastAsia="宋体"/>
                <w:color w:val="000000"/>
                <w:sz w:val="18"/>
                <w:szCs w:val="18"/>
              </w:rPr>
              <w:t>2.2.2人员持续保持开展检验或体系运行的能力。（查年度培训计划、培训情况、培训考核确认情况）</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22"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2.3仪器设备、环境设施满足要求</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2.3.1仪器设备有检定</w:t>
            </w:r>
            <w:r>
              <w:rPr>
                <w:rFonts w:eastAsia="宋体"/>
                <w:color w:val="000000"/>
                <w:sz w:val="18"/>
                <w:szCs w:val="18"/>
              </w:rPr>
              <w:t>/</w:t>
            </w:r>
            <w:r>
              <w:rPr>
                <w:rFonts w:hint="eastAsia" w:eastAsia="宋体"/>
                <w:color w:val="000000"/>
                <w:sz w:val="18"/>
                <w:szCs w:val="18"/>
              </w:rPr>
              <w:t>校准计划并有效实施，其内容应包括：</w:t>
            </w:r>
          </w:p>
          <w:p>
            <w:pPr>
              <w:adjustRightInd w:val="0"/>
              <w:snapToGrid w:val="0"/>
              <w:spacing w:line="280" w:lineRule="exact"/>
              <w:ind w:left="75" w:leftChars="24"/>
              <w:rPr>
                <w:rFonts w:eastAsia="宋体"/>
                <w:color w:val="000000"/>
                <w:sz w:val="18"/>
                <w:szCs w:val="18"/>
              </w:rPr>
            </w:pPr>
            <w:r>
              <w:rPr>
                <w:rFonts w:hint="eastAsia" w:eastAsia="宋体"/>
                <w:color w:val="000000"/>
                <w:sz w:val="18"/>
                <w:szCs w:val="18"/>
              </w:rPr>
              <w:t>仪器设备名称、仪器编号、检定/校准周期、检定/校准单位、检定/校准日期等。（查仪器设备检定</w:t>
            </w:r>
            <w:r>
              <w:rPr>
                <w:rFonts w:eastAsia="宋体"/>
                <w:color w:val="000000"/>
                <w:sz w:val="18"/>
                <w:szCs w:val="18"/>
              </w:rPr>
              <w:t>/</w:t>
            </w:r>
            <w:r>
              <w:rPr>
                <w:rFonts w:hint="eastAsia" w:eastAsia="宋体"/>
                <w:color w:val="000000"/>
                <w:sz w:val="18"/>
                <w:szCs w:val="18"/>
              </w:rPr>
              <w:t>校准计划表，随机抽查若干台设备检定</w:t>
            </w:r>
            <w:r>
              <w:rPr>
                <w:rFonts w:eastAsia="宋体"/>
                <w:color w:val="000000"/>
                <w:sz w:val="18"/>
                <w:szCs w:val="18"/>
              </w:rPr>
              <w:t>/</w:t>
            </w:r>
            <w:r>
              <w:rPr>
                <w:rFonts w:hint="eastAsia" w:eastAsia="宋体"/>
                <w:color w:val="000000"/>
                <w:sz w:val="18"/>
                <w:szCs w:val="18"/>
              </w:rPr>
              <w:t>校准报告，并与现场设备进行核实）</w:t>
            </w:r>
          </w:p>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2.3.2所有需要检定、校准或有有效期的设备应使用标签、编码或以其他方式标识，标识应易于识别检定、校准的状态或有效期。</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jc w:val="center"/>
        </w:trPr>
        <w:tc>
          <w:tcPr>
            <w:tcW w:w="522"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2.4在资质认定能力范围内从事检验检测活动</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2.4.1依据资质认定的标准、方法开展检验检测，未发现超出资质认定证书规定的能力范围、地址范围、时间范围以及授权签字人授权范围签发报告等情况。（随机抽查若干份检验检测报告，与资质认定能力附表进行逐一核查）</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2.4.2非授权签字人不得签发报告。</w:t>
            </w:r>
          </w:p>
        </w:tc>
        <w:tc>
          <w:tcPr>
            <w:tcW w:w="2483" w:type="dxa"/>
            <w:tcBorders>
              <w:top w:val="single" w:color="auto" w:sz="4" w:space="0"/>
              <w:left w:val="single" w:color="auto" w:sz="4" w:space="0"/>
              <w:bottom w:val="single" w:color="auto" w:sz="4" w:space="0"/>
              <w:right w:val="single" w:color="auto" w:sz="4" w:space="0"/>
            </w:tcBorders>
            <w:vAlign w:val="center"/>
          </w:tcPr>
          <w:p>
            <w:pPr>
              <w:rPr>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522" w:type="dxa"/>
            <w:vMerge w:val="restart"/>
            <w:tcBorders>
              <w:left w:val="single" w:color="auto" w:sz="4" w:space="0"/>
              <w:right w:val="single" w:color="auto" w:sz="4" w:space="0"/>
            </w:tcBorders>
            <w:vAlign w:val="center"/>
          </w:tcPr>
          <w:p>
            <w:pPr>
              <w:adjustRightInd w:val="0"/>
              <w:snapToGrid w:val="0"/>
              <w:spacing w:line="300" w:lineRule="exact"/>
              <w:jc w:val="center"/>
              <w:rPr>
                <w:rFonts w:eastAsia="方正仿宋简体"/>
                <w:color w:val="000000"/>
                <w:sz w:val="18"/>
                <w:szCs w:val="18"/>
              </w:rPr>
            </w:pPr>
            <w:r>
              <w:rPr>
                <w:rFonts w:eastAsia="方正仿宋简体"/>
                <w:color w:val="000000"/>
                <w:sz w:val="18"/>
                <w:szCs w:val="18"/>
              </w:rPr>
              <w:t>3</w:t>
            </w:r>
          </w:p>
        </w:tc>
        <w:tc>
          <w:tcPr>
            <w:tcW w:w="480" w:type="dxa"/>
            <w:vMerge w:val="restart"/>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r>
              <w:rPr>
                <w:rFonts w:hint="eastAsia" w:eastAsia="宋体"/>
                <w:b/>
                <w:color w:val="000000"/>
                <w:sz w:val="18"/>
                <w:szCs w:val="18"/>
              </w:rPr>
              <w:t>遵规性</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3.1正确使用资质认定标志、检验检测专用章</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3.1.1制定有资质认定标志、检验检测专用章的使用规定；</w:t>
            </w:r>
          </w:p>
          <w:p>
            <w:pPr>
              <w:adjustRightInd w:val="0"/>
              <w:snapToGrid w:val="0"/>
              <w:spacing w:line="280" w:lineRule="exact"/>
              <w:ind w:left="28" w:leftChars="9"/>
              <w:rPr>
                <w:rFonts w:eastAsia="宋体"/>
                <w:b/>
                <w:color w:val="000000"/>
                <w:sz w:val="18"/>
                <w:szCs w:val="18"/>
              </w:rPr>
            </w:pPr>
            <w:r>
              <w:rPr>
                <w:rFonts w:hint="eastAsia" w:eastAsia="宋体"/>
                <w:color w:val="000000"/>
                <w:sz w:val="18"/>
                <w:szCs w:val="18"/>
              </w:rPr>
              <w:t>3.1.2检验检测报告中正确使用资质认定标志（</w:t>
            </w:r>
            <w:r>
              <w:rPr>
                <w:rFonts w:eastAsia="宋体"/>
                <w:color w:val="000000"/>
                <w:sz w:val="18"/>
                <w:szCs w:val="18"/>
              </w:rPr>
              <w:t>CMA</w:t>
            </w:r>
            <w:r>
              <w:rPr>
                <w:rFonts w:hint="eastAsia" w:eastAsia="宋体"/>
                <w:color w:val="000000"/>
                <w:sz w:val="18"/>
                <w:szCs w:val="18"/>
              </w:rPr>
              <w:t>）以及加盖检验检测专用章。未加盖资质认定标志出报告时，应注明“不具有对社会的证明作用”或类似字样。（抽查检验检测报告）</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522"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3.2档案管理符合要求</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3.2.1按照规定建立检验检测档案，检验报告和原始记录归档留存，保存期限不少于</w:t>
            </w:r>
            <w:r>
              <w:rPr>
                <w:rFonts w:eastAsia="宋体"/>
                <w:color w:val="000000"/>
                <w:sz w:val="18"/>
                <w:szCs w:val="18"/>
              </w:rPr>
              <w:t>6</w:t>
            </w:r>
            <w:r>
              <w:rPr>
                <w:rFonts w:hint="eastAsia" w:eastAsia="宋体"/>
                <w:color w:val="000000"/>
                <w:sz w:val="18"/>
                <w:szCs w:val="18"/>
              </w:rPr>
              <w:t>年。</w:t>
            </w:r>
          </w:p>
        </w:tc>
        <w:tc>
          <w:tcPr>
            <w:tcW w:w="2483" w:type="dxa"/>
            <w:tcBorders>
              <w:top w:val="single" w:color="auto" w:sz="4" w:space="0"/>
              <w:left w:val="single" w:color="auto" w:sz="4" w:space="0"/>
              <w:bottom w:val="single" w:color="auto" w:sz="4" w:space="0"/>
              <w:right w:val="single" w:color="auto" w:sz="4" w:space="0"/>
            </w:tcBorders>
            <w:vAlign w:val="center"/>
          </w:tcPr>
          <w:p>
            <w:pPr>
              <w:rPr>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522" w:type="dxa"/>
            <w:vMerge w:val="continue"/>
            <w:tcBorders>
              <w:left w:val="single" w:color="auto" w:sz="4" w:space="0"/>
              <w:right w:val="single" w:color="auto" w:sz="4" w:space="0"/>
            </w:tcBorders>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3.3规范实施分包</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3.3.1制定有分包程序等管理文件。（适用时）</w:t>
            </w:r>
          </w:p>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3.3.2分包项目事先取得委托方书面同意，分包给依法取得资质认定并有能力完成分包项目的检验检测机构，并在检验检测报告中明确标注分包情况。（适用时）</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22" w:type="dxa"/>
            <w:vMerge w:val="continue"/>
            <w:tcBorders>
              <w:left w:val="single" w:color="auto" w:sz="4" w:space="0"/>
              <w:right w:val="single" w:color="auto" w:sz="4" w:space="0"/>
            </w:tcBorders>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3.4上报年度报告、统计数据，公布自我声明</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3.4.1按期向资质认定部门上报年度报告、统计数据，并归档留存。（核查直报情况）</w:t>
            </w:r>
          </w:p>
          <w:p>
            <w:pPr>
              <w:adjustRightInd w:val="0"/>
              <w:snapToGrid w:val="0"/>
              <w:spacing w:line="280" w:lineRule="exact"/>
              <w:ind w:left="-161" w:leftChars="-51" w:firstLine="176" w:firstLineChars="100"/>
              <w:rPr>
                <w:rFonts w:hint="eastAsia" w:eastAsia="宋体"/>
                <w:color w:val="000000"/>
                <w:sz w:val="18"/>
                <w:szCs w:val="18"/>
              </w:rPr>
            </w:pPr>
            <w:r>
              <w:rPr>
                <w:rFonts w:hint="eastAsia" w:eastAsia="宋体"/>
                <w:color w:val="000000"/>
                <w:sz w:val="18"/>
                <w:szCs w:val="18"/>
              </w:rPr>
              <w:t>3.4.2公布遵守法律法规、独立公正从业的自我声明并对社会公布。（网上或现场公开）</w:t>
            </w:r>
          </w:p>
          <w:p>
            <w:pPr>
              <w:adjustRightInd w:val="0"/>
              <w:snapToGrid w:val="0"/>
              <w:spacing w:line="280" w:lineRule="exact"/>
              <w:ind w:left="-161" w:leftChars="-51" w:firstLine="176" w:firstLineChars="100"/>
              <w:rPr>
                <w:rFonts w:hint="eastAsia" w:eastAsia="宋体"/>
                <w:color w:val="000000"/>
                <w:sz w:val="18"/>
                <w:szCs w:val="18"/>
              </w:rPr>
            </w:pPr>
            <w:r>
              <w:rPr>
                <w:rFonts w:hint="eastAsia" w:eastAsia="宋体"/>
                <w:color w:val="000000"/>
                <w:sz w:val="18"/>
                <w:szCs w:val="18"/>
              </w:rPr>
              <w:t>3.4.3填写年度检验检测机构自查表并完成自查、自改。</w:t>
            </w:r>
          </w:p>
        </w:tc>
        <w:tc>
          <w:tcPr>
            <w:tcW w:w="2483" w:type="dxa"/>
            <w:tcBorders>
              <w:top w:val="single" w:color="auto" w:sz="4" w:space="0"/>
              <w:left w:val="single" w:color="auto" w:sz="4" w:space="0"/>
              <w:bottom w:val="single" w:color="auto" w:sz="4" w:space="0"/>
              <w:right w:val="single" w:color="auto" w:sz="4" w:space="0"/>
            </w:tcBorders>
            <w:vAlign w:val="center"/>
          </w:tcPr>
          <w:p>
            <w:pPr>
              <w:rPr>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522" w:type="dxa"/>
            <w:vMerge w:val="continue"/>
            <w:tcBorders>
              <w:left w:val="single" w:color="auto" w:sz="4" w:space="0"/>
              <w:right w:val="single" w:color="auto" w:sz="4" w:space="0"/>
            </w:tcBorders>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3.5接受监督检查</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3.5.1无正当理由，检验检测机构不得拒不接受、不配合监督检查。</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2"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480" w:type="dxa"/>
            <w:vMerge w:val="continue"/>
            <w:tcBorders>
              <w:left w:val="single" w:color="auto" w:sz="4" w:space="0"/>
              <w:right w:val="single" w:color="auto" w:sz="4" w:space="0"/>
            </w:tcBorders>
            <w:vAlign w:val="center"/>
          </w:tcPr>
          <w:p>
            <w:pPr>
              <w:adjustRightInd w:val="0"/>
              <w:snapToGrid w:val="0"/>
              <w:spacing w:line="300" w:lineRule="exact"/>
              <w:jc w:val="center"/>
              <w:rPr>
                <w:rFonts w:eastAsia="宋体"/>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eastAsia="宋体"/>
                <w:b/>
                <w:color w:val="000000"/>
                <w:sz w:val="18"/>
                <w:szCs w:val="18"/>
              </w:rPr>
            </w:pPr>
            <w:r>
              <w:rPr>
                <w:rFonts w:hint="eastAsia" w:eastAsia="宋体"/>
                <w:b/>
                <w:color w:val="000000"/>
                <w:sz w:val="18"/>
                <w:szCs w:val="18"/>
              </w:rPr>
              <w:t>3.6遵守法律法规</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28" w:leftChars="9"/>
              <w:rPr>
                <w:rFonts w:eastAsia="宋体"/>
                <w:color w:val="000000"/>
                <w:sz w:val="18"/>
                <w:szCs w:val="18"/>
              </w:rPr>
            </w:pPr>
            <w:r>
              <w:rPr>
                <w:rFonts w:hint="eastAsia" w:eastAsia="宋体"/>
                <w:color w:val="000000"/>
                <w:sz w:val="18"/>
                <w:szCs w:val="18"/>
              </w:rPr>
              <w:t>3.6.1在环境、设施、设备及人员情况发生变化，不能持续符合资质认定要求时，不得擅自对社会出具具有证明作用数据和结果。</w:t>
            </w:r>
          </w:p>
          <w:p>
            <w:pPr>
              <w:adjustRightInd w:val="0"/>
              <w:snapToGrid w:val="0"/>
              <w:spacing w:line="280" w:lineRule="exact"/>
              <w:ind w:left="-161" w:leftChars="-51" w:firstLine="176" w:firstLineChars="100"/>
              <w:rPr>
                <w:rFonts w:hint="eastAsia" w:eastAsia="宋体"/>
                <w:color w:val="000000"/>
                <w:sz w:val="18"/>
                <w:szCs w:val="18"/>
              </w:rPr>
            </w:pPr>
            <w:r>
              <w:rPr>
                <w:rFonts w:hint="eastAsia" w:eastAsia="宋体"/>
                <w:color w:val="000000"/>
                <w:sz w:val="18"/>
                <w:szCs w:val="18"/>
              </w:rPr>
              <w:t>3.6.2市场监管部门责令整改且要求整改期间暂停签发报告的，不得擅自对社会出具起证明作用的数据和结果。</w:t>
            </w:r>
          </w:p>
          <w:p>
            <w:pPr>
              <w:adjustRightInd w:val="0"/>
              <w:snapToGrid w:val="0"/>
              <w:spacing w:line="280" w:lineRule="exact"/>
              <w:ind w:left="-161" w:leftChars="-51" w:firstLine="176" w:firstLineChars="100"/>
              <w:rPr>
                <w:rFonts w:hint="eastAsia" w:eastAsia="宋体"/>
                <w:color w:val="000000"/>
                <w:sz w:val="18"/>
                <w:szCs w:val="18"/>
              </w:rPr>
            </w:pPr>
            <w:r>
              <w:rPr>
                <w:rFonts w:hint="eastAsia" w:eastAsia="宋体"/>
                <w:color w:val="000000"/>
                <w:sz w:val="18"/>
                <w:szCs w:val="18"/>
              </w:rPr>
              <w:t>3.6.3出具的检验检测数据、结果失实。（适用时）</w:t>
            </w:r>
          </w:p>
          <w:p>
            <w:pPr>
              <w:adjustRightInd w:val="0"/>
              <w:snapToGrid w:val="0"/>
              <w:spacing w:line="280" w:lineRule="exact"/>
              <w:ind w:left="-161" w:leftChars="-51" w:firstLine="176" w:firstLineChars="100"/>
              <w:rPr>
                <w:rFonts w:eastAsia="宋体"/>
                <w:color w:val="000000"/>
                <w:sz w:val="18"/>
                <w:szCs w:val="18"/>
              </w:rPr>
            </w:pPr>
            <w:r>
              <w:rPr>
                <w:rFonts w:hint="eastAsia" w:eastAsia="宋体"/>
                <w:color w:val="000000"/>
                <w:sz w:val="18"/>
                <w:szCs w:val="18"/>
              </w:rPr>
              <w:t>3.6.4出具的检验检测数据、结果虚假。（适用时）</w:t>
            </w:r>
          </w:p>
          <w:p>
            <w:pPr>
              <w:adjustRightInd w:val="0"/>
              <w:snapToGrid w:val="0"/>
              <w:spacing w:line="280" w:lineRule="exact"/>
              <w:ind w:left="-161" w:leftChars="-51"/>
              <w:rPr>
                <w:rFonts w:hint="eastAsia" w:eastAsia="宋体"/>
                <w:color w:val="000000"/>
                <w:sz w:val="18"/>
                <w:szCs w:val="18"/>
              </w:rPr>
            </w:pPr>
          </w:p>
        </w:tc>
        <w:tc>
          <w:tcPr>
            <w:tcW w:w="2483" w:type="dxa"/>
            <w:tcBorders>
              <w:top w:val="single" w:color="auto" w:sz="4" w:space="0"/>
              <w:left w:val="single" w:color="auto" w:sz="4" w:space="0"/>
              <w:bottom w:val="single" w:color="auto" w:sz="4" w:space="0"/>
              <w:right w:val="single" w:color="auto" w:sz="4" w:space="0"/>
            </w:tcBorders>
            <w:vAlign w:val="center"/>
          </w:tcPr>
          <w:p>
            <w:pPr>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522"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eastAsia="宋体"/>
                <w:b/>
                <w:color w:val="000000"/>
                <w:sz w:val="18"/>
                <w:szCs w:val="18"/>
              </w:rPr>
            </w:pPr>
            <w:r>
              <w:rPr>
                <w:rFonts w:hint="eastAsia" w:eastAsia="宋体"/>
                <w:b/>
                <w:color w:val="000000"/>
                <w:sz w:val="18"/>
                <w:szCs w:val="18"/>
              </w:rPr>
              <w:t>4</w:t>
            </w:r>
          </w:p>
        </w:tc>
        <w:tc>
          <w:tcPr>
            <w:tcW w:w="480"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eastAsia="宋体"/>
                <w:b/>
                <w:color w:val="000000"/>
                <w:sz w:val="18"/>
                <w:szCs w:val="18"/>
              </w:rPr>
            </w:pPr>
            <w:r>
              <w:rPr>
                <w:rFonts w:hint="eastAsia" w:eastAsia="宋体"/>
                <w:b/>
                <w:color w:val="000000"/>
                <w:sz w:val="18"/>
                <w:szCs w:val="18"/>
              </w:rPr>
              <w:t>其他事项</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hint="eastAsia" w:eastAsia="宋体"/>
                <w:b/>
                <w:color w:val="000000"/>
                <w:sz w:val="18"/>
                <w:szCs w:val="18"/>
              </w:rPr>
            </w:pPr>
            <w:r>
              <w:rPr>
                <w:rFonts w:hint="eastAsia" w:eastAsia="宋体"/>
                <w:b/>
                <w:color w:val="000000"/>
                <w:sz w:val="18"/>
                <w:szCs w:val="18"/>
              </w:rPr>
              <w:t>违反《检验检测机构资质认定管理办法》《检验检测机构监督管理办法》等规定的其他事项</w:t>
            </w:r>
          </w:p>
        </w:tc>
        <w:tc>
          <w:tcPr>
            <w:tcW w:w="9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left="-161" w:leftChars="-51" w:firstLine="176" w:firstLineChars="100"/>
              <w:jc w:val="left"/>
              <w:rPr>
                <w:rFonts w:hint="eastAsia" w:eastAsia="宋体"/>
                <w:color w:val="000000"/>
                <w:sz w:val="18"/>
                <w:szCs w:val="18"/>
              </w:rPr>
            </w:pPr>
            <w:r>
              <w:rPr>
                <w:rFonts w:hint="eastAsia" w:eastAsia="宋体"/>
                <w:color w:val="000000"/>
                <w:sz w:val="18"/>
                <w:szCs w:val="18"/>
              </w:rPr>
              <w:t>通过举报投诉、技术专家检查等渠道发现的其他问题。</w:t>
            </w:r>
          </w:p>
        </w:tc>
        <w:tc>
          <w:tcPr>
            <w:tcW w:w="2483" w:type="dxa"/>
            <w:tcBorders>
              <w:top w:val="single" w:color="auto" w:sz="4" w:space="0"/>
              <w:left w:val="single" w:color="auto" w:sz="4" w:space="0"/>
              <w:bottom w:val="single" w:color="auto" w:sz="4" w:space="0"/>
              <w:right w:val="single" w:color="auto" w:sz="4" w:space="0"/>
            </w:tcBorders>
            <w:vAlign w:val="center"/>
          </w:tcPr>
          <w:p>
            <w:pPr>
              <w:rPr>
                <w:rFonts w:eastAsia="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rPr>
                <w:rFonts w:eastAsia="宋体"/>
                <w:color w:val="000000"/>
                <w:sz w:val="18"/>
                <w:szCs w:val="18"/>
              </w:rPr>
            </w:pPr>
          </w:p>
        </w:tc>
      </w:tr>
    </w:tbl>
    <w:p>
      <w:pPr>
        <w:rPr>
          <w:b/>
          <w:bCs/>
          <w:color w:val="000000"/>
          <w:sz w:val="18"/>
          <w:szCs w:val="18"/>
        </w:rPr>
      </w:pPr>
    </w:p>
    <w:p>
      <w:pPr>
        <w:adjustRightInd w:val="0"/>
        <w:snapToGrid w:val="0"/>
        <w:spacing w:line="280" w:lineRule="exact"/>
        <w:ind w:left="-161" w:leftChars="-51"/>
        <w:jc w:val="left"/>
        <w:rPr>
          <w:rFonts w:hint="eastAsia" w:eastAsia="宋体"/>
          <w:b/>
          <w:bCs/>
          <w:color w:val="000000"/>
          <w:sz w:val="18"/>
          <w:szCs w:val="18"/>
        </w:rPr>
      </w:pPr>
    </w:p>
    <w:p>
      <w:pPr>
        <w:adjustRightInd w:val="0"/>
        <w:snapToGrid w:val="0"/>
        <w:spacing w:line="280" w:lineRule="exact"/>
        <w:ind w:firstLine="412" w:firstLineChars="200"/>
        <w:jc w:val="left"/>
        <w:rPr>
          <w:rFonts w:hint="eastAsia" w:eastAsia="宋体"/>
          <w:b/>
          <w:bCs/>
          <w:color w:val="000000"/>
          <w:sz w:val="21"/>
          <w:szCs w:val="21"/>
        </w:rPr>
      </w:pPr>
      <w:r>
        <w:rPr>
          <w:rFonts w:hint="eastAsia" w:eastAsia="宋体"/>
          <w:b/>
          <w:bCs/>
          <w:color w:val="000000"/>
          <w:sz w:val="21"/>
          <w:szCs w:val="21"/>
        </w:rPr>
        <w:t xml:space="preserve">被检查机构负责人意见：                                                        </w:t>
      </w:r>
      <w:r>
        <w:rPr>
          <w:rFonts w:hint="eastAsia"/>
          <w:b/>
          <w:bCs/>
          <w:color w:val="000000"/>
          <w:sz w:val="21"/>
          <w:szCs w:val="21"/>
        </w:rPr>
        <w:t>监管</w:t>
      </w:r>
      <w:r>
        <w:rPr>
          <w:rFonts w:hint="eastAsia" w:eastAsia="宋体"/>
          <w:b/>
          <w:bCs/>
          <w:color w:val="000000"/>
          <w:sz w:val="21"/>
          <w:szCs w:val="21"/>
        </w:rPr>
        <w:t>人员签字：</w:t>
      </w:r>
    </w:p>
    <w:p>
      <w:pPr>
        <w:adjustRightInd w:val="0"/>
        <w:snapToGrid w:val="0"/>
        <w:spacing w:line="280" w:lineRule="exact"/>
        <w:ind w:firstLine="412" w:firstLineChars="200"/>
        <w:jc w:val="left"/>
        <w:rPr>
          <w:rFonts w:hint="eastAsia" w:eastAsia="宋体"/>
          <w:b/>
          <w:bCs/>
          <w:color w:val="000000"/>
          <w:sz w:val="21"/>
          <w:szCs w:val="21"/>
        </w:rPr>
      </w:pPr>
    </w:p>
    <w:p>
      <w:pPr>
        <w:adjustRightInd w:val="0"/>
        <w:snapToGrid w:val="0"/>
        <w:spacing w:line="280" w:lineRule="exact"/>
        <w:ind w:firstLine="412" w:firstLineChars="200"/>
        <w:jc w:val="left"/>
        <w:rPr>
          <w:rFonts w:hint="eastAsia" w:eastAsia="宋体"/>
          <w:b/>
          <w:bCs/>
          <w:color w:val="000000"/>
          <w:sz w:val="21"/>
          <w:szCs w:val="21"/>
        </w:rPr>
        <w:sectPr>
          <w:pgSz w:w="16838" w:h="11906" w:orient="landscape"/>
          <w:pgMar w:top="1417" w:right="1134" w:bottom="1304" w:left="1134" w:header="850" w:footer="1020" w:gutter="0"/>
          <w:cols w:space="720" w:num="1"/>
          <w:titlePg/>
          <w:docGrid w:type="linesAndChars" w:linePitch="592" w:charSpace="-849"/>
        </w:sectPr>
      </w:pPr>
      <w:r>
        <w:rPr>
          <w:rFonts w:hint="eastAsia" w:eastAsia="宋体"/>
          <w:b/>
          <w:bCs/>
          <w:color w:val="000000"/>
          <w:sz w:val="21"/>
          <w:szCs w:val="21"/>
        </w:rPr>
        <w:t>被检查机构负责人签字：                                                        检查专家签字（适用时）</w:t>
      </w:r>
    </w:p>
    <w:p>
      <w:pPr>
        <w:pStyle w:val="2"/>
        <w:jc w:val="both"/>
        <w:rPr>
          <w:rFonts w:hint="eastAsia" w:eastAsia="黑体"/>
          <w:color w:val="000000"/>
          <w:sz w:val="32"/>
          <w:szCs w:val="32"/>
        </w:rPr>
      </w:pPr>
      <w:r>
        <w:rPr>
          <w:rFonts w:eastAsia="黑体"/>
          <w:color w:val="000000"/>
          <w:sz w:val="32"/>
          <w:szCs w:val="32"/>
        </w:rPr>
        <w:t>附件</w:t>
      </w:r>
      <w:r>
        <w:rPr>
          <w:rFonts w:hint="eastAsia" w:eastAsia="黑体"/>
          <w:color w:val="000000"/>
          <w:sz w:val="32"/>
          <w:szCs w:val="32"/>
        </w:rPr>
        <w:t>4</w:t>
      </w:r>
    </w:p>
    <w:p>
      <w:pPr>
        <w:pStyle w:val="2"/>
        <w:spacing w:before="118" w:beforeLines="20" w:after="118" w:afterLines="20" w:line="640" w:lineRule="exact"/>
        <w:rPr>
          <w:rFonts w:hint="eastAsia" w:eastAsia="方正小标宋简体" w:cs="方正小标宋简体"/>
          <w:color w:val="000000"/>
          <w:sz w:val="44"/>
          <w:szCs w:val="44"/>
        </w:rPr>
      </w:pPr>
      <w:r>
        <w:rPr>
          <w:rFonts w:hint="eastAsia" w:eastAsia="方正小标宋简体" w:cs="方正小标宋简体"/>
          <w:color w:val="000000"/>
          <w:sz w:val="44"/>
          <w:szCs w:val="44"/>
        </w:rPr>
        <w:t>2023年度检验检测机构监督检查信息统计表</w:t>
      </w:r>
    </w:p>
    <w:tbl>
      <w:tblPr>
        <w:tblStyle w:val="11"/>
        <w:tblpPr w:leftFromText="180" w:rightFromText="180" w:vertAnchor="text" w:horzAnchor="page" w:tblpXSpec="center" w:tblpY="321"/>
        <w:tblOverlap w:val="never"/>
        <w:tblW w:w="15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814"/>
        <w:gridCol w:w="747"/>
        <w:gridCol w:w="1001"/>
        <w:gridCol w:w="930"/>
        <w:gridCol w:w="677"/>
        <w:gridCol w:w="677"/>
        <w:gridCol w:w="876"/>
        <w:gridCol w:w="864"/>
        <w:gridCol w:w="810"/>
        <w:gridCol w:w="729"/>
        <w:gridCol w:w="867"/>
        <w:gridCol w:w="890"/>
        <w:gridCol w:w="840"/>
        <w:gridCol w:w="690"/>
        <w:gridCol w:w="690"/>
        <w:gridCol w:w="949"/>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vMerge w:val="restart"/>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领域</w:t>
            </w:r>
          </w:p>
        </w:tc>
        <w:tc>
          <w:tcPr>
            <w:tcW w:w="814" w:type="dxa"/>
            <w:vMerge w:val="restart"/>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部门联合</w:t>
            </w:r>
          </w:p>
          <w:p>
            <w:pPr>
              <w:spacing w:line="300" w:lineRule="exact"/>
              <w:jc w:val="center"/>
              <w:rPr>
                <w:rFonts w:hint="eastAsia" w:eastAsia="宋体" w:cs="宋体"/>
                <w:color w:val="000000"/>
                <w:sz w:val="15"/>
                <w:szCs w:val="15"/>
              </w:rPr>
            </w:pPr>
            <w:r>
              <w:rPr>
                <w:rFonts w:hint="eastAsia" w:eastAsia="宋体" w:cs="宋体"/>
                <w:color w:val="000000"/>
                <w:sz w:val="15"/>
                <w:szCs w:val="15"/>
              </w:rPr>
              <w:t>情况</w:t>
            </w:r>
          </w:p>
          <w:p>
            <w:pPr>
              <w:spacing w:line="300" w:lineRule="exact"/>
              <w:jc w:val="center"/>
              <w:rPr>
                <w:rFonts w:hint="eastAsia" w:eastAsia="宋体" w:cs="宋体"/>
                <w:color w:val="000000"/>
                <w:sz w:val="15"/>
                <w:szCs w:val="15"/>
              </w:rPr>
            </w:pPr>
            <w:r>
              <w:rPr>
                <w:rFonts w:hint="eastAsia" w:eastAsia="宋体" w:cs="宋体"/>
                <w:color w:val="000000"/>
                <w:sz w:val="15"/>
                <w:szCs w:val="15"/>
              </w:rPr>
              <w:t>（部门名称）</w:t>
            </w:r>
          </w:p>
        </w:tc>
        <w:tc>
          <w:tcPr>
            <w:tcW w:w="5772" w:type="dxa"/>
            <w:gridSpan w:val="7"/>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全年检验检测机构监督检查情况</w:t>
            </w:r>
          </w:p>
          <w:p>
            <w:pPr>
              <w:spacing w:line="300" w:lineRule="exact"/>
              <w:jc w:val="center"/>
              <w:rPr>
                <w:rFonts w:hint="eastAsia" w:eastAsia="宋体" w:cs="宋体"/>
                <w:color w:val="000000"/>
                <w:sz w:val="15"/>
                <w:szCs w:val="15"/>
              </w:rPr>
            </w:pPr>
            <w:r>
              <w:rPr>
                <w:rFonts w:hint="eastAsia" w:eastAsia="宋体" w:cs="宋体"/>
                <w:color w:val="000000"/>
                <w:sz w:val="15"/>
                <w:szCs w:val="15"/>
              </w:rPr>
              <w:t>（包括批办、申投诉、信访、“双随机、一公开”等）</w:t>
            </w:r>
          </w:p>
        </w:tc>
        <w:tc>
          <w:tcPr>
            <w:tcW w:w="7215" w:type="dxa"/>
            <w:gridSpan w:val="9"/>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“双随机、一公开”监督抽查情况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vMerge w:val="continue"/>
            <w:tcBorders>
              <w:top w:val="nil"/>
            </w:tcBorders>
            <w:vAlign w:val="center"/>
          </w:tcPr>
          <w:p>
            <w:pPr>
              <w:spacing w:line="300" w:lineRule="exact"/>
              <w:jc w:val="center"/>
              <w:rPr>
                <w:rFonts w:hint="eastAsia" w:eastAsia="宋体" w:cs="宋体"/>
                <w:color w:val="000000"/>
                <w:sz w:val="15"/>
                <w:szCs w:val="15"/>
              </w:rPr>
            </w:pPr>
          </w:p>
        </w:tc>
        <w:tc>
          <w:tcPr>
            <w:tcW w:w="814" w:type="dxa"/>
            <w:vMerge w:val="continue"/>
            <w:tcBorders>
              <w:top w:val="nil"/>
            </w:tcBorders>
            <w:vAlign w:val="center"/>
          </w:tcPr>
          <w:p>
            <w:pPr>
              <w:spacing w:line="300" w:lineRule="exact"/>
              <w:jc w:val="center"/>
              <w:rPr>
                <w:rFonts w:hint="eastAsia" w:eastAsia="宋体" w:cs="宋体"/>
                <w:color w:val="000000"/>
                <w:sz w:val="15"/>
                <w:szCs w:val="15"/>
              </w:rPr>
            </w:pPr>
          </w:p>
        </w:tc>
        <w:tc>
          <w:tcPr>
            <w:tcW w:w="747" w:type="dxa"/>
            <w:vMerge w:val="restart"/>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现场检查</w:t>
            </w:r>
          </w:p>
          <w:p>
            <w:pPr>
              <w:spacing w:line="300" w:lineRule="exact"/>
              <w:jc w:val="center"/>
              <w:rPr>
                <w:rFonts w:hint="eastAsia" w:eastAsia="宋体" w:cs="宋体"/>
                <w:color w:val="000000"/>
                <w:sz w:val="15"/>
                <w:szCs w:val="15"/>
              </w:rPr>
            </w:pPr>
            <w:r>
              <w:rPr>
                <w:rFonts w:hint="eastAsia" w:eastAsia="宋体" w:cs="宋体"/>
                <w:color w:val="000000"/>
                <w:sz w:val="15"/>
                <w:szCs w:val="15"/>
              </w:rPr>
              <w:t>机构数</w:t>
            </w:r>
          </w:p>
          <w:p>
            <w:pPr>
              <w:spacing w:line="300" w:lineRule="exact"/>
              <w:jc w:val="center"/>
              <w:rPr>
                <w:rFonts w:hint="eastAsia" w:eastAsia="宋体" w:cs="宋体"/>
                <w:color w:val="000000"/>
                <w:sz w:val="15"/>
                <w:szCs w:val="15"/>
              </w:rPr>
            </w:pPr>
            <w:r>
              <w:rPr>
                <w:rFonts w:hint="eastAsia" w:eastAsia="宋体" w:cs="宋体"/>
                <w:color w:val="000000"/>
                <w:sz w:val="15"/>
                <w:szCs w:val="15"/>
              </w:rPr>
              <w:t>（家）</w:t>
            </w:r>
          </w:p>
        </w:tc>
        <w:tc>
          <w:tcPr>
            <w:tcW w:w="4161" w:type="dxa"/>
            <w:gridSpan w:val="5"/>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处理/处罚情况</w:t>
            </w:r>
          </w:p>
        </w:tc>
        <w:tc>
          <w:tcPr>
            <w:tcW w:w="864" w:type="dxa"/>
            <w:vMerge w:val="restart"/>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移送司法</w:t>
            </w:r>
          </w:p>
          <w:p>
            <w:pPr>
              <w:spacing w:line="300" w:lineRule="exact"/>
              <w:jc w:val="center"/>
              <w:rPr>
                <w:rFonts w:hint="eastAsia" w:eastAsia="宋体" w:cs="宋体"/>
                <w:color w:val="000000"/>
                <w:sz w:val="15"/>
                <w:szCs w:val="15"/>
              </w:rPr>
            </w:pPr>
            <w:r>
              <w:rPr>
                <w:rFonts w:hint="eastAsia" w:eastAsia="宋体" w:cs="宋体"/>
                <w:color w:val="000000"/>
                <w:sz w:val="15"/>
                <w:szCs w:val="15"/>
              </w:rPr>
              <w:t>机关（起）</w:t>
            </w:r>
          </w:p>
        </w:tc>
        <w:tc>
          <w:tcPr>
            <w:tcW w:w="2406" w:type="dxa"/>
            <w:gridSpan w:val="3"/>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抽取情况</w:t>
            </w:r>
          </w:p>
        </w:tc>
        <w:tc>
          <w:tcPr>
            <w:tcW w:w="4059" w:type="dxa"/>
            <w:gridSpan w:val="5"/>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处理/处罚情况</w:t>
            </w:r>
          </w:p>
        </w:tc>
        <w:tc>
          <w:tcPr>
            <w:tcW w:w="750" w:type="dxa"/>
            <w:vMerge w:val="restart"/>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移送司法</w:t>
            </w:r>
          </w:p>
          <w:p>
            <w:pPr>
              <w:spacing w:line="300" w:lineRule="exact"/>
              <w:jc w:val="center"/>
              <w:rPr>
                <w:rFonts w:hint="eastAsia" w:eastAsia="宋体" w:cs="宋体"/>
                <w:color w:val="000000"/>
                <w:sz w:val="15"/>
                <w:szCs w:val="15"/>
              </w:rPr>
            </w:pPr>
            <w:r>
              <w:rPr>
                <w:rFonts w:hint="eastAsia" w:eastAsia="宋体" w:cs="宋体"/>
                <w:color w:val="000000"/>
                <w:sz w:val="15"/>
                <w:szCs w:val="15"/>
              </w:rPr>
              <w:t>机关</w:t>
            </w:r>
          </w:p>
          <w:p>
            <w:pPr>
              <w:spacing w:line="300" w:lineRule="exact"/>
              <w:jc w:val="center"/>
              <w:rPr>
                <w:rFonts w:hint="eastAsia" w:eastAsia="宋体" w:cs="宋体"/>
                <w:color w:val="000000"/>
                <w:sz w:val="15"/>
                <w:szCs w:val="15"/>
              </w:rPr>
            </w:pPr>
            <w:r>
              <w:rPr>
                <w:rFonts w:hint="eastAsia" w:eastAsia="宋体" w:cs="宋体"/>
                <w:color w:val="000000"/>
                <w:sz w:val="15"/>
                <w:szCs w:val="15"/>
              </w:rPr>
              <w:t>（起）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628" w:type="dxa"/>
            <w:vMerge w:val="continue"/>
            <w:tcBorders>
              <w:top w:val="nil"/>
            </w:tcBorders>
            <w:vAlign w:val="center"/>
          </w:tcPr>
          <w:p>
            <w:pPr>
              <w:spacing w:line="300" w:lineRule="exact"/>
              <w:jc w:val="center"/>
              <w:rPr>
                <w:rFonts w:hint="eastAsia" w:eastAsia="宋体" w:cs="宋体"/>
                <w:color w:val="000000"/>
                <w:sz w:val="15"/>
                <w:szCs w:val="15"/>
              </w:rPr>
            </w:pPr>
          </w:p>
        </w:tc>
        <w:tc>
          <w:tcPr>
            <w:tcW w:w="814" w:type="dxa"/>
            <w:vMerge w:val="continue"/>
            <w:tcBorders>
              <w:top w:val="nil"/>
            </w:tcBorders>
            <w:vAlign w:val="center"/>
          </w:tcPr>
          <w:p>
            <w:pPr>
              <w:spacing w:line="300" w:lineRule="exact"/>
              <w:jc w:val="center"/>
              <w:rPr>
                <w:rFonts w:hint="eastAsia" w:eastAsia="宋体" w:cs="宋体"/>
                <w:color w:val="000000"/>
                <w:sz w:val="15"/>
                <w:szCs w:val="15"/>
              </w:rPr>
            </w:pPr>
          </w:p>
        </w:tc>
        <w:tc>
          <w:tcPr>
            <w:tcW w:w="747" w:type="dxa"/>
            <w:vMerge w:val="continue"/>
            <w:tcBorders>
              <w:top w:val="nil"/>
            </w:tcBorders>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查处违法违规</w:t>
            </w:r>
          </w:p>
          <w:p>
            <w:pPr>
              <w:spacing w:line="300" w:lineRule="exact"/>
              <w:jc w:val="center"/>
              <w:rPr>
                <w:rFonts w:hint="eastAsia" w:eastAsia="宋体" w:cs="宋体"/>
                <w:color w:val="000000"/>
                <w:sz w:val="15"/>
                <w:szCs w:val="15"/>
              </w:rPr>
            </w:pPr>
            <w:r>
              <w:rPr>
                <w:rFonts w:hint="eastAsia" w:eastAsia="宋体" w:cs="宋体"/>
                <w:color w:val="000000"/>
                <w:sz w:val="15"/>
                <w:szCs w:val="15"/>
              </w:rPr>
              <w:t>行为（起）</w:t>
            </w:r>
          </w:p>
        </w:tc>
        <w:tc>
          <w:tcPr>
            <w:tcW w:w="930"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其中：责令</w:t>
            </w:r>
          </w:p>
          <w:p>
            <w:pPr>
              <w:spacing w:line="300" w:lineRule="exact"/>
              <w:jc w:val="center"/>
              <w:rPr>
                <w:rFonts w:hint="eastAsia" w:eastAsia="宋体" w:cs="宋体"/>
                <w:color w:val="000000"/>
                <w:sz w:val="15"/>
                <w:szCs w:val="15"/>
              </w:rPr>
            </w:pPr>
            <w:r>
              <w:rPr>
                <w:rFonts w:hint="eastAsia" w:eastAsia="宋体" w:cs="宋体"/>
                <w:color w:val="000000"/>
                <w:sz w:val="15"/>
                <w:szCs w:val="15"/>
              </w:rPr>
              <w:t>改正/整改（家）</w:t>
            </w:r>
          </w:p>
        </w:tc>
        <w:tc>
          <w:tcPr>
            <w:tcW w:w="677"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撤销</w:t>
            </w:r>
          </w:p>
          <w:p>
            <w:pPr>
              <w:spacing w:line="300" w:lineRule="exact"/>
              <w:jc w:val="center"/>
              <w:rPr>
                <w:rFonts w:hint="eastAsia" w:eastAsia="宋体" w:cs="宋体"/>
                <w:color w:val="000000"/>
                <w:sz w:val="15"/>
                <w:szCs w:val="15"/>
              </w:rPr>
            </w:pPr>
            <w:r>
              <w:rPr>
                <w:rFonts w:hint="eastAsia" w:eastAsia="宋体" w:cs="宋体"/>
                <w:color w:val="000000"/>
                <w:sz w:val="15"/>
                <w:szCs w:val="15"/>
              </w:rPr>
              <w:t>（家）</w:t>
            </w:r>
          </w:p>
        </w:tc>
        <w:tc>
          <w:tcPr>
            <w:tcW w:w="677"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注销</w:t>
            </w:r>
          </w:p>
          <w:p>
            <w:pPr>
              <w:spacing w:line="300" w:lineRule="exact"/>
              <w:jc w:val="center"/>
              <w:rPr>
                <w:rFonts w:hint="eastAsia" w:eastAsia="宋体" w:cs="宋体"/>
                <w:color w:val="000000"/>
                <w:sz w:val="15"/>
                <w:szCs w:val="15"/>
              </w:rPr>
            </w:pPr>
            <w:r>
              <w:rPr>
                <w:rFonts w:hint="eastAsia" w:eastAsia="宋体" w:cs="宋体"/>
                <w:color w:val="000000"/>
                <w:sz w:val="15"/>
                <w:szCs w:val="15"/>
              </w:rPr>
              <w:t>（家）</w:t>
            </w:r>
          </w:p>
        </w:tc>
        <w:tc>
          <w:tcPr>
            <w:tcW w:w="876"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罚没款</w:t>
            </w:r>
          </w:p>
          <w:p>
            <w:pPr>
              <w:spacing w:line="300" w:lineRule="exact"/>
              <w:jc w:val="center"/>
              <w:rPr>
                <w:rFonts w:hint="eastAsia" w:eastAsia="宋体" w:cs="宋体"/>
                <w:color w:val="000000"/>
                <w:sz w:val="15"/>
                <w:szCs w:val="15"/>
              </w:rPr>
            </w:pPr>
            <w:r>
              <w:rPr>
                <w:rFonts w:hint="eastAsia" w:eastAsia="宋体" w:cs="宋体"/>
                <w:color w:val="000000"/>
                <w:sz w:val="15"/>
                <w:szCs w:val="15"/>
              </w:rPr>
              <w:t>（万元）</w:t>
            </w:r>
          </w:p>
        </w:tc>
        <w:tc>
          <w:tcPr>
            <w:tcW w:w="864" w:type="dxa"/>
            <w:vMerge w:val="continue"/>
            <w:tcBorders>
              <w:top w:val="nil"/>
            </w:tcBorders>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现场抽查</w:t>
            </w:r>
          </w:p>
          <w:p>
            <w:pPr>
              <w:spacing w:line="300" w:lineRule="exact"/>
              <w:jc w:val="center"/>
              <w:rPr>
                <w:rFonts w:hint="eastAsia" w:eastAsia="宋体" w:cs="宋体"/>
                <w:color w:val="000000"/>
                <w:sz w:val="15"/>
                <w:szCs w:val="15"/>
              </w:rPr>
            </w:pPr>
            <w:r>
              <w:rPr>
                <w:rFonts w:hint="eastAsia" w:eastAsia="宋体" w:cs="宋体"/>
                <w:color w:val="000000"/>
                <w:sz w:val="15"/>
                <w:szCs w:val="15"/>
              </w:rPr>
              <w:t>机构数</w:t>
            </w:r>
          </w:p>
          <w:p>
            <w:pPr>
              <w:spacing w:line="300" w:lineRule="exact"/>
              <w:jc w:val="center"/>
              <w:rPr>
                <w:rFonts w:hint="eastAsia" w:eastAsia="宋体" w:cs="宋体"/>
                <w:color w:val="000000"/>
                <w:sz w:val="15"/>
                <w:szCs w:val="15"/>
              </w:rPr>
            </w:pPr>
            <w:r>
              <w:rPr>
                <w:rFonts w:hint="eastAsia" w:eastAsia="宋体" w:cs="宋体"/>
                <w:color w:val="000000"/>
                <w:sz w:val="15"/>
                <w:szCs w:val="15"/>
              </w:rPr>
              <w:t>（家次）</w:t>
            </w:r>
          </w:p>
        </w:tc>
        <w:tc>
          <w:tcPr>
            <w:tcW w:w="729"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抽取</w:t>
            </w:r>
          </w:p>
          <w:p>
            <w:pPr>
              <w:spacing w:line="300" w:lineRule="exact"/>
              <w:jc w:val="center"/>
              <w:rPr>
                <w:rFonts w:hint="eastAsia" w:eastAsia="宋体" w:cs="宋体"/>
                <w:color w:val="000000"/>
                <w:sz w:val="15"/>
                <w:szCs w:val="15"/>
              </w:rPr>
            </w:pPr>
            <w:r>
              <w:rPr>
                <w:rFonts w:hint="eastAsia" w:eastAsia="宋体" w:cs="宋体"/>
                <w:color w:val="000000"/>
                <w:sz w:val="15"/>
                <w:szCs w:val="15"/>
              </w:rPr>
              <w:t>比例（%）</w:t>
            </w:r>
          </w:p>
        </w:tc>
        <w:tc>
          <w:tcPr>
            <w:tcW w:w="867"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占本年度监督检查机构比例</w:t>
            </w:r>
          </w:p>
          <w:p>
            <w:pPr>
              <w:spacing w:line="300" w:lineRule="exact"/>
              <w:jc w:val="center"/>
              <w:rPr>
                <w:rFonts w:hint="eastAsia" w:eastAsia="宋体" w:cs="宋体"/>
                <w:color w:val="000000"/>
                <w:sz w:val="15"/>
                <w:szCs w:val="15"/>
              </w:rPr>
            </w:pPr>
            <w:r>
              <w:rPr>
                <w:rFonts w:hint="eastAsia" w:eastAsia="宋体" w:cs="宋体"/>
                <w:color w:val="000000"/>
                <w:sz w:val="15"/>
                <w:szCs w:val="15"/>
              </w:rPr>
              <w:t>（%）</w:t>
            </w:r>
          </w:p>
        </w:tc>
        <w:tc>
          <w:tcPr>
            <w:tcW w:w="890"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查办违法违规行为数量（起）</w:t>
            </w:r>
          </w:p>
        </w:tc>
        <w:tc>
          <w:tcPr>
            <w:tcW w:w="840"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其中：责令改正/整改（家）</w:t>
            </w:r>
          </w:p>
        </w:tc>
        <w:tc>
          <w:tcPr>
            <w:tcW w:w="690"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撤销</w:t>
            </w:r>
          </w:p>
          <w:p>
            <w:pPr>
              <w:spacing w:line="300" w:lineRule="exact"/>
              <w:jc w:val="center"/>
              <w:rPr>
                <w:rFonts w:hint="eastAsia" w:eastAsia="宋体" w:cs="宋体"/>
                <w:color w:val="000000"/>
                <w:sz w:val="15"/>
                <w:szCs w:val="15"/>
              </w:rPr>
            </w:pPr>
            <w:r>
              <w:rPr>
                <w:rFonts w:hint="eastAsia" w:eastAsia="宋体" w:cs="宋体"/>
                <w:color w:val="000000"/>
                <w:sz w:val="15"/>
                <w:szCs w:val="15"/>
              </w:rPr>
              <w:t>（家）</w:t>
            </w:r>
          </w:p>
        </w:tc>
        <w:tc>
          <w:tcPr>
            <w:tcW w:w="690"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注销</w:t>
            </w:r>
          </w:p>
          <w:p>
            <w:pPr>
              <w:spacing w:line="300" w:lineRule="exact"/>
              <w:jc w:val="center"/>
              <w:rPr>
                <w:rFonts w:hint="eastAsia" w:eastAsia="宋体" w:cs="宋体"/>
                <w:color w:val="000000"/>
                <w:sz w:val="15"/>
                <w:szCs w:val="15"/>
              </w:rPr>
            </w:pPr>
            <w:r>
              <w:rPr>
                <w:rFonts w:hint="eastAsia" w:eastAsia="宋体" w:cs="宋体"/>
                <w:color w:val="000000"/>
                <w:sz w:val="15"/>
                <w:szCs w:val="15"/>
              </w:rPr>
              <w:t>（家）</w:t>
            </w:r>
          </w:p>
        </w:tc>
        <w:tc>
          <w:tcPr>
            <w:tcW w:w="949" w:type="dxa"/>
            <w:vAlign w:val="center"/>
          </w:tcPr>
          <w:p>
            <w:pPr>
              <w:spacing w:line="300" w:lineRule="exact"/>
              <w:jc w:val="center"/>
              <w:rPr>
                <w:rFonts w:hint="eastAsia" w:eastAsia="宋体" w:cs="宋体"/>
                <w:color w:val="000000"/>
                <w:sz w:val="15"/>
                <w:szCs w:val="15"/>
              </w:rPr>
            </w:pPr>
            <w:r>
              <w:rPr>
                <w:rFonts w:hint="eastAsia" w:eastAsia="宋体" w:cs="宋体"/>
                <w:color w:val="000000"/>
                <w:sz w:val="15"/>
                <w:szCs w:val="15"/>
              </w:rPr>
              <w:t>罚没款</w:t>
            </w:r>
          </w:p>
          <w:p>
            <w:pPr>
              <w:spacing w:line="300" w:lineRule="exact"/>
              <w:jc w:val="center"/>
              <w:rPr>
                <w:rFonts w:hint="eastAsia" w:eastAsia="宋体" w:cs="宋体"/>
                <w:color w:val="000000"/>
                <w:sz w:val="15"/>
                <w:szCs w:val="15"/>
              </w:rPr>
            </w:pPr>
            <w:r>
              <w:rPr>
                <w:rFonts w:hint="eastAsia" w:eastAsia="宋体" w:cs="宋体"/>
                <w:color w:val="000000"/>
                <w:sz w:val="15"/>
                <w:szCs w:val="15"/>
              </w:rPr>
              <w:t>（万元）</w:t>
            </w:r>
          </w:p>
        </w:tc>
        <w:tc>
          <w:tcPr>
            <w:tcW w:w="750" w:type="dxa"/>
            <w:vMerge w:val="continue"/>
            <w:tcBorders>
              <w:top w:val="nil"/>
            </w:tcBorders>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spacing w:line="300" w:lineRule="exact"/>
              <w:rPr>
                <w:rFonts w:hint="eastAsia" w:eastAsia="宋体" w:cs="宋体"/>
                <w:color w:val="000000"/>
                <w:sz w:val="15"/>
                <w:szCs w:val="15"/>
              </w:rPr>
            </w:pPr>
            <w:r>
              <w:rPr>
                <w:rFonts w:hint="eastAsia" w:eastAsia="宋体" w:cs="宋体"/>
                <w:color w:val="000000"/>
                <w:sz w:val="15"/>
                <w:szCs w:val="15"/>
              </w:rPr>
              <w:t>机动车检验</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spacing w:line="300" w:lineRule="exact"/>
              <w:rPr>
                <w:rFonts w:hint="eastAsia" w:eastAsia="宋体" w:cs="宋体"/>
                <w:color w:val="000000"/>
                <w:sz w:val="15"/>
                <w:szCs w:val="15"/>
              </w:rPr>
            </w:pPr>
            <w:r>
              <w:rPr>
                <w:rFonts w:hint="eastAsia" w:eastAsia="宋体" w:cs="宋体"/>
                <w:color w:val="000000"/>
                <w:sz w:val="15"/>
                <w:szCs w:val="15"/>
              </w:rPr>
              <w:t>生态环境检（监）测</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spacing w:line="300" w:lineRule="exact"/>
              <w:rPr>
                <w:rFonts w:hint="eastAsia" w:eastAsia="宋体" w:cs="宋体"/>
                <w:color w:val="000000"/>
                <w:sz w:val="15"/>
                <w:szCs w:val="15"/>
              </w:rPr>
            </w:pPr>
            <w:r>
              <w:rPr>
                <w:rFonts w:hint="eastAsia" w:eastAsia="宋体" w:cs="宋体"/>
                <w:color w:val="000000"/>
                <w:sz w:val="15"/>
                <w:szCs w:val="15"/>
              </w:rPr>
              <w:t>医疗器械防护用品检验</w:t>
            </w:r>
          </w:p>
        </w:tc>
        <w:tc>
          <w:tcPr>
            <w:tcW w:w="814" w:type="dxa"/>
            <w:vAlign w:val="center"/>
          </w:tcPr>
          <w:p>
            <w:pPr>
              <w:spacing w:line="300" w:lineRule="exact"/>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1" w:line="300" w:lineRule="exact"/>
              <w:ind w:right="132"/>
              <w:rPr>
                <w:rFonts w:hint="eastAsia" w:ascii="Times New Roman" w:hAnsi="Times New Roman" w:eastAsia="宋体" w:cs="Times New Roman"/>
                <w:color w:val="000000"/>
                <w:sz w:val="15"/>
                <w:szCs w:val="15"/>
              </w:rPr>
            </w:pPr>
            <w:r>
              <w:rPr>
                <w:rFonts w:hint="eastAsia" w:ascii="Times New Roman" w:hAnsi="Times New Roman" w:eastAsia="宋体" w:cs="宋体"/>
                <w:color w:val="000000"/>
                <w:sz w:val="15"/>
                <w:szCs w:val="15"/>
              </w:rPr>
              <w:t>产品质量检验</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6" w:line="300" w:lineRule="exact"/>
              <w:ind w:right="129"/>
              <w:rPr>
                <w:rFonts w:hint="eastAsia" w:ascii="Times New Roman" w:hAnsi="Times New Roman" w:eastAsia="宋体" w:cs="Times New Roman"/>
                <w:color w:val="000000"/>
                <w:sz w:val="15"/>
                <w:szCs w:val="15"/>
              </w:rPr>
            </w:pPr>
            <w:r>
              <w:rPr>
                <w:rFonts w:hint="eastAsia" w:ascii="Times New Roman" w:hAnsi="Times New Roman" w:eastAsia="宋体" w:cs="宋体"/>
                <w:color w:val="000000"/>
                <w:sz w:val="15"/>
                <w:szCs w:val="15"/>
              </w:rPr>
              <w:t>建材（钢筋）检验</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1628" w:type="dxa"/>
          </w:tcPr>
          <w:p>
            <w:pPr>
              <w:pStyle w:val="30"/>
              <w:spacing w:before="107" w:line="300" w:lineRule="exact"/>
              <w:ind w:right="132"/>
              <w:rPr>
                <w:rFonts w:hint="eastAsia" w:ascii="Times New Roman" w:hAnsi="Times New Roman" w:eastAsia="宋体" w:cs="Times New Roman"/>
                <w:color w:val="000000"/>
                <w:sz w:val="15"/>
                <w:szCs w:val="15"/>
              </w:rPr>
            </w:pPr>
            <w:r>
              <w:rPr>
                <w:rFonts w:hint="eastAsia" w:ascii="Times New Roman" w:hAnsi="Times New Roman" w:eastAsia="宋体" w:cs="宋体"/>
                <w:color w:val="000000"/>
                <w:sz w:val="15"/>
                <w:szCs w:val="15"/>
              </w:rPr>
              <w:t>珠宝玉石金银首饰检验</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1628" w:type="dxa"/>
          </w:tcPr>
          <w:p>
            <w:pPr>
              <w:pStyle w:val="30"/>
              <w:spacing w:before="107" w:line="300" w:lineRule="exact"/>
              <w:ind w:right="132"/>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食品检验</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70" w:line="300" w:lineRule="exact"/>
              <w:ind w:right="133"/>
              <w:rPr>
                <w:rFonts w:hint="eastAsia" w:ascii="Times New Roman" w:hAnsi="Times New Roman" w:eastAsia="宋体" w:cs="Times New Roman"/>
                <w:color w:val="000000"/>
                <w:sz w:val="15"/>
                <w:szCs w:val="15"/>
              </w:rPr>
            </w:pPr>
            <w:r>
              <w:rPr>
                <w:rFonts w:hint="eastAsia" w:ascii="Times New Roman" w:hAnsi="Times New Roman" w:eastAsia="宋体" w:cs="宋体"/>
                <w:color w:val="000000"/>
                <w:sz w:val="15"/>
                <w:szCs w:val="15"/>
              </w:rPr>
              <w:t>碳核查领域的检验检测</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70" w:line="300" w:lineRule="exact"/>
              <w:ind w:right="133"/>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成品油检验</w:t>
            </w:r>
          </w:p>
        </w:tc>
        <w:tc>
          <w:tcPr>
            <w:tcW w:w="814" w:type="dxa"/>
            <w:vAlign w:val="center"/>
          </w:tcPr>
          <w:p>
            <w:pPr>
              <w:pStyle w:val="30"/>
              <w:spacing w:before="70" w:line="300" w:lineRule="exact"/>
              <w:ind w:right="133"/>
              <w:rPr>
                <w:rFonts w:hint="eastAsia" w:ascii="Times New Roman" w:hAnsi="Times New Roman"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8" w:line="300" w:lineRule="exact"/>
              <w:rPr>
                <w:rFonts w:ascii="Times New Roman" w:hAnsi="Times New Roman" w:eastAsia="宋体" w:cs="Times New Roman"/>
                <w:color w:val="000000"/>
                <w:sz w:val="15"/>
                <w:szCs w:val="15"/>
              </w:rPr>
            </w:pPr>
            <w:r>
              <w:rPr>
                <w:rFonts w:hint="eastAsia" w:ascii="Times New Roman" w:hAnsi="Times New Roman" w:eastAsia="宋体" w:cs="宋体"/>
                <w:color w:val="000000"/>
                <w:sz w:val="15"/>
                <w:szCs w:val="15"/>
              </w:rPr>
              <w:t>眼镜产品检验</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8" w:line="300" w:lineRule="exact"/>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其他</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tcPr>
          <w:p>
            <w:pPr>
              <w:pStyle w:val="30"/>
              <w:spacing w:before="70" w:line="300" w:lineRule="exact"/>
              <w:ind w:left="511" w:right="133" w:hanging="358"/>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总数</w:t>
            </w:r>
          </w:p>
        </w:tc>
        <w:tc>
          <w:tcPr>
            <w:tcW w:w="814" w:type="dxa"/>
            <w:vAlign w:val="center"/>
          </w:tcPr>
          <w:p>
            <w:pPr>
              <w:spacing w:line="300" w:lineRule="exact"/>
              <w:jc w:val="center"/>
              <w:rPr>
                <w:rFonts w:hint="eastAsia" w:eastAsia="宋体" w:cs="宋体"/>
                <w:color w:val="000000"/>
                <w:sz w:val="15"/>
                <w:szCs w:val="15"/>
              </w:rPr>
            </w:pPr>
          </w:p>
        </w:tc>
        <w:tc>
          <w:tcPr>
            <w:tcW w:w="747" w:type="dxa"/>
            <w:vAlign w:val="center"/>
          </w:tcPr>
          <w:p>
            <w:pPr>
              <w:spacing w:line="300" w:lineRule="exact"/>
              <w:jc w:val="center"/>
              <w:rPr>
                <w:rFonts w:hint="eastAsia" w:eastAsia="宋体" w:cs="宋体"/>
                <w:color w:val="000000"/>
                <w:sz w:val="15"/>
                <w:szCs w:val="15"/>
              </w:rPr>
            </w:pPr>
          </w:p>
        </w:tc>
        <w:tc>
          <w:tcPr>
            <w:tcW w:w="1001" w:type="dxa"/>
            <w:vAlign w:val="center"/>
          </w:tcPr>
          <w:p>
            <w:pPr>
              <w:spacing w:line="300" w:lineRule="exact"/>
              <w:jc w:val="center"/>
              <w:rPr>
                <w:rFonts w:hint="eastAsia" w:eastAsia="宋体" w:cs="宋体"/>
                <w:color w:val="000000"/>
                <w:sz w:val="15"/>
                <w:szCs w:val="15"/>
              </w:rPr>
            </w:pPr>
          </w:p>
        </w:tc>
        <w:tc>
          <w:tcPr>
            <w:tcW w:w="930"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677" w:type="dxa"/>
            <w:vAlign w:val="center"/>
          </w:tcPr>
          <w:p>
            <w:pPr>
              <w:spacing w:line="300" w:lineRule="exact"/>
              <w:jc w:val="center"/>
              <w:rPr>
                <w:rFonts w:hint="eastAsia" w:eastAsia="宋体" w:cs="宋体"/>
                <w:color w:val="000000"/>
                <w:sz w:val="15"/>
                <w:szCs w:val="15"/>
              </w:rPr>
            </w:pPr>
          </w:p>
        </w:tc>
        <w:tc>
          <w:tcPr>
            <w:tcW w:w="876" w:type="dxa"/>
            <w:vAlign w:val="center"/>
          </w:tcPr>
          <w:p>
            <w:pPr>
              <w:spacing w:line="300" w:lineRule="exact"/>
              <w:jc w:val="center"/>
              <w:rPr>
                <w:rFonts w:hint="eastAsia" w:eastAsia="宋体" w:cs="宋体"/>
                <w:color w:val="000000"/>
                <w:sz w:val="15"/>
                <w:szCs w:val="15"/>
              </w:rPr>
            </w:pPr>
          </w:p>
        </w:tc>
        <w:tc>
          <w:tcPr>
            <w:tcW w:w="864" w:type="dxa"/>
            <w:vAlign w:val="center"/>
          </w:tcPr>
          <w:p>
            <w:pPr>
              <w:spacing w:line="300" w:lineRule="exact"/>
              <w:jc w:val="center"/>
              <w:rPr>
                <w:rFonts w:hint="eastAsia" w:eastAsia="宋体" w:cs="宋体"/>
                <w:color w:val="000000"/>
                <w:sz w:val="15"/>
                <w:szCs w:val="15"/>
              </w:rPr>
            </w:pPr>
          </w:p>
        </w:tc>
        <w:tc>
          <w:tcPr>
            <w:tcW w:w="810" w:type="dxa"/>
            <w:vAlign w:val="center"/>
          </w:tcPr>
          <w:p>
            <w:pPr>
              <w:spacing w:line="300" w:lineRule="exact"/>
              <w:jc w:val="center"/>
              <w:rPr>
                <w:rFonts w:hint="eastAsia" w:eastAsia="宋体" w:cs="宋体"/>
                <w:color w:val="000000"/>
                <w:sz w:val="15"/>
                <w:szCs w:val="15"/>
              </w:rPr>
            </w:pPr>
          </w:p>
        </w:tc>
        <w:tc>
          <w:tcPr>
            <w:tcW w:w="729" w:type="dxa"/>
            <w:vAlign w:val="center"/>
          </w:tcPr>
          <w:p>
            <w:pPr>
              <w:spacing w:line="300" w:lineRule="exact"/>
              <w:jc w:val="center"/>
              <w:rPr>
                <w:rFonts w:hint="eastAsia" w:eastAsia="宋体" w:cs="宋体"/>
                <w:color w:val="000000"/>
                <w:sz w:val="15"/>
                <w:szCs w:val="15"/>
              </w:rPr>
            </w:pPr>
          </w:p>
        </w:tc>
        <w:tc>
          <w:tcPr>
            <w:tcW w:w="867" w:type="dxa"/>
            <w:vAlign w:val="center"/>
          </w:tcPr>
          <w:p>
            <w:pPr>
              <w:spacing w:line="300" w:lineRule="exact"/>
              <w:jc w:val="center"/>
              <w:rPr>
                <w:rFonts w:hint="eastAsia" w:eastAsia="宋体" w:cs="宋体"/>
                <w:color w:val="000000"/>
                <w:sz w:val="15"/>
                <w:szCs w:val="15"/>
              </w:rPr>
            </w:pPr>
          </w:p>
        </w:tc>
        <w:tc>
          <w:tcPr>
            <w:tcW w:w="890" w:type="dxa"/>
            <w:vAlign w:val="center"/>
          </w:tcPr>
          <w:p>
            <w:pPr>
              <w:spacing w:line="300" w:lineRule="exact"/>
              <w:jc w:val="center"/>
              <w:rPr>
                <w:rFonts w:hint="eastAsia" w:eastAsia="宋体" w:cs="宋体"/>
                <w:color w:val="000000"/>
                <w:sz w:val="15"/>
                <w:szCs w:val="15"/>
              </w:rPr>
            </w:pPr>
          </w:p>
        </w:tc>
        <w:tc>
          <w:tcPr>
            <w:tcW w:w="84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690" w:type="dxa"/>
            <w:vAlign w:val="center"/>
          </w:tcPr>
          <w:p>
            <w:pPr>
              <w:spacing w:line="300" w:lineRule="exact"/>
              <w:jc w:val="center"/>
              <w:rPr>
                <w:rFonts w:hint="eastAsia" w:eastAsia="宋体" w:cs="宋体"/>
                <w:color w:val="000000"/>
                <w:sz w:val="15"/>
                <w:szCs w:val="15"/>
              </w:rPr>
            </w:pPr>
          </w:p>
        </w:tc>
        <w:tc>
          <w:tcPr>
            <w:tcW w:w="949" w:type="dxa"/>
            <w:vAlign w:val="center"/>
          </w:tcPr>
          <w:p>
            <w:pPr>
              <w:spacing w:line="300" w:lineRule="exact"/>
              <w:jc w:val="center"/>
              <w:rPr>
                <w:rFonts w:hint="eastAsia" w:eastAsia="宋体" w:cs="宋体"/>
                <w:color w:val="000000"/>
                <w:sz w:val="15"/>
                <w:szCs w:val="15"/>
              </w:rPr>
            </w:pPr>
          </w:p>
        </w:tc>
        <w:tc>
          <w:tcPr>
            <w:tcW w:w="750" w:type="dxa"/>
            <w:vAlign w:val="center"/>
          </w:tcPr>
          <w:p>
            <w:pPr>
              <w:spacing w:line="300" w:lineRule="exact"/>
              <w:jc w:val="center"/>
              <w:rPr>
                <w:rFonts w:hint="eastAsia" w:eastAsia="宋体" w:cs="宋体"/>
                <w:color w:val="000000"/>
                <w:sz w:val="15"/>
                <w:szCs w:val="15"/>
              </w:rPr>
            </w:pPr>
          </w:p>
        </w:tc>
      </w:tr>
    </w:tbl>
    <w:p>
      <w:pPr>
        <w:pStyle w:val="2"/>
        <w:spacing w:line="560" w:lineRule="exact"/>
        <w:jc w:val="both"/>
        <w:rPr>
          <w:rFonts w:hint="eastAsia" w:eastAsia="仿宋_GB2312" w:cs="仿宋_GB2312"/>
          <w:color w:val="000000"/>
          <w:sz w:val="28"/>
          <w:szCs w:val="28"/>
        </w:rPr>
      </w:pPr>
      <w:r>
        <w:rPr>
          <w:rFonts w:hint="eastAsia" w:eastAsia="仿宋_GB2312" w:cs="仿宋_GB2312"/>
          <w:color w:val="000000"/>
          <w:sz w:val="28"/>
          <w:szCs w:val="28"/>
        </w:rPr>
        <w:t>填报单位：</w:t>
      </w:r>
      <w:r>
        <w:rPr>
          <w:rFonts w:hint="eastAsia" w:eastAsia="仿宋_GB2312" w:cs="仿宋_GB2312"/>
          <w:color w:val="000000"/>
          <w:sz w:val="28"/>
          <w:szCs w:val="28"/>
          <w:u w:val="single"/>
        </w:rPr>
        <w:t xml:space="preserve">             </w:t>
      </w:r>
      <w:r>
        <w:rPr>
          <w:rFonts w:hint="eastAsia" w:eastAsia="仿宋_GB2312" w:cs="仿宋_GB2312"/>
          <w:color w:val="000000"/>
          <w:sz w:val="28"/>
          <w:szCs w:val="28"/>
        </w:rPr>
        <w:t xml:space="preserve">                                          填报人及联系电话：</w:t>
      </w:r>
    </w:p>
    <w:p>
      <w:pPr>
        <w:pStyle w:val="2"/>
        <w:jc w:val="both"/>
        <w:rPr>
          <w:color w:val="000000"/>
        </w:rPr>
        <w:sectPr>
          <w:footerReference r:id="rId10" w:type="first"/>
          <w:footerReference r:id="rId9" w:type="default"/>
          <w:pgSz w:w="16838" w:h="11906" w:orient="landscape"/>
          <w:pgMar w:top="1417" w:right="1134" w:bottom="1304" w:left="1134" w:header="850" w:footer="1020" w:gutter="0"/>
          <w:cols w:space="720" w:num="1"/>
          <w:titlePg/>
          <w:docGrid w:type="linesAndChars" w:linePitch="592" w:charSpace="-849"/>
        </w:sectPr>
      </w:pPr>
    </w:p>
    <w:p>
      <w:pPr>
        <w:pStyle w:val="2"/>
        <w:jc w:val="both"/>
        <w:rPr>
          <w:rFonts w:hint="eastAsia" w:cs="仿宋_GB2312"/>
          <w:color w:val="000000"/>
          <w:sz w:val="32"/>
        </w:rPr>
        <w:sectPr>
          <w:footerReference r:id="rId12" w:type="first"/>
          <w:footerReference r:id="rId11" w:type="default"/>
          <w:pgSz w:w="11906" w:h="16838"/>
          <w:pgMar w:top="2098" w:right="1531" w:bottom="1701" w:left="1531" w:header="850" w:footer="1191" w:gutter="0"/>
          <w:cols w:space="720" w:num="1"/>
          <w:titlePg/>
          <w:docGrid w:type="linesAndChars" w:linePitch="592" w:charSpace="-849"/>
        </w:sectPr>
      </w:pPr>
    </w:p>
    <w:p>
      <w:pPr>
        <w:pStyle w:val="2"/>
        <w:jc w:val="both"/>
        <w:rPr>
          <w:rFonts w:hint="eastAsia" w:cs="仿宋_GB2312"/>
          <w:color w:val="000000"/>
          <w:sz w:val="32"/>
        </w:rPr>
      </w:pPr>
    </w:p>
    <w:bookmarkEnd w:id="1"/>
    <w:p>
      <w:pPr>
        <w:spacing w:line="590" w:lineRule="exact"/>
        <w:rPr>
          <w:rFonts w:hint="eastAsia" w:eastAsia="方正小标宋简体" w:cs="方正小标宋简体"/>
          <w:color w:val="000000"/>
          <w:spacing w:val="2"/>
          <w:sz w:val="44"/>
          <w:szCs w:val="44"/>
        </w:rPr>
      </w:pPr>
    </w:p>
    <w:p>
      <w:pPr>
        <w:spacing w:line="590" w:lineRule="exact"/>
        <w:ind w:firstLine="632" w:firstLineChars="200"/>
        <w:jc w:val="center"/>
        <w:rPr>
          <w:rFonts w:hint="eastAsia" w:cs="仿宋_GB2312"/>
          <w:color w:val="000000"/>
        </w:rPr>
      </w:pPr>
    </w:p>
    <w:p>
      <w:pPr>
        <w:spacing w:line="590" w:lineRule="exact"/>
        <w:ind w:firstLine="632" w:firstLineChars="200"/>
        <w:rPr>
          <w:rFonts w:hint="eastAsia" w:cs="仿宋_GB2312"/>
          <w:color w:val="000000"/>
        </w:rPr>
      </w:pPr>
    </w:p>
    <w:p>
      <w:pPr>
        <w:spacing w:line="590" w:lineRule="exact"/>
        <w:ind w:firstLine="632" w:firstLineChars="200"/>
        <w:rPr>
          <w:rFonts w:hint="eastAsia" w:cs="仿宋_GB2312"/>
          <w:color w:val="000000"/>
        </w:rPr>
      </w:pPr>
    </w:p>
    <w:p>
      <w:pPr>
        <w:spacing w:line="590" w:lineRule="exact"/>
        <w:ind w:firstLine="632" w:firstLineChars="200"/>
        <w:rPr>
          <w:rFonts w:hint="eastAsia" w:cs="仿宋_GB2312"/>
          <w:color w:val="000000"/>
        </w:rPr>
      </w:pPr>
    </w:p>
    <w:p>
      <w:pPr>
        <w:spacing w:line="560" w:lineRule="exact"/>
        <w:ind w:firstLine="632" w:firstLineChars="200"/>
        <w:rPr>
          <w:rFonts w:hint="eastAsia" w:eastAsia="仿宋" w:cs="仿宋"/>
          <w:color w:val="000000"/>
        </w:rPr>
      </w:pPr>
    </w:p>
    <w:p>
      <w:pPr>
        <w:spacing w:line="560" w:lineRule="exact"/>
        <w:ind w:firstLine="632" w:firstLineChars="200"/>
        <w:rPr>
          <w:rFonts w:hint="eastAsia" w:eastAsia="仿宋" w:cs="仿宋"/>
          <w:color w:val="000000"/>
        </w:rPr>
      </w:pPr>
    </w:p>
    <w:p>
      <w:pPr>
        <w:spacing w:line="560" w:lineRule="exact"/>
        <w:ind w:firstLine="632" w:firstLineChars="200"/>
        <w:rPr>
          <w:color w:val="000000"/>
        </w:rPr>
      </w:pPr>
    </w:p>
    <w:p>
      <w:pPr>
        <w:spacing w:line="560" w:lineRule="exact"/>
        <w:ind w:firstLine="632" w:firstLineChars="200"/>
        <w:rPr>
          <w:color w:val="000000"/>
        </w:rPr>
      </w:pPr>
    </w:p>
    <w:p>
      <w:pPr>
        <w:spacing w:line="560" w:lineRule="exact"/>
        <w:ind w:firstLine="632" w:firstLineChars="200"/>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pStyle w:val="2"/>
        <w:rPr>
          <w:color w:val="000000"/>
        </w:rPr>
      </w:pPr>
    </w:p>
    <w:p>
      <w:pPr>
        <w:ind w:firstLine="296" w:firstLineChars="100"/>
        <w:rPr>
          <w:rFonts w:hint="eastAsia" w:eastAsia="黑体" w:cs="黑体"/>
          <w:color w:val="000000"/>
          <w:sz w:val="30"/>
          <w:szCs w:val="30"/>
        </w:rPr>
      </w:pPr>
      <w:r>
        <w:rPr>
          <w:rFonts w:hint="eastAsia" w:eastAsia="黑体" w:cs="黑体"/>
          <w:color w:val="000000"/>
          <w:sz w:val="30"/>
          <w:szCs w:val="30"/>
        </w:rPr>
        <w:t>公开方式：</w:t>
      </w:r>
      <w:bookmarkStart w:id="2" w:name="gkfs"/>
      <w:r>
        <w:rPr>
          <w:rFonts w:hint="eastAsia" w:eastAsia="黑体" w:cs="黑体"/>
          <w:color w:val="000000"/>
          <w:sz w:val="30"/>
          <w:szCs w:val="30"/>
        </w:rPr>
        <w:t>主动公开</w:t>
      </w:r>
      <w:bookmarkEnd w:id="2"/>
    </w:p>
    <w:p>
      <w:pPr>
        <w:pStyle w:val="2"/>
        <w:rPr>
          <w:rFonts w:hint="eastAsia"/>
          <w:color w:val="000000"/>
        </w:rPr>
      </w:pPr>
    </w:p>
    <w:p>
      <w:pPr>
        <w:pStyle w:val="2"/>
        <w:spacing w:line="240" w:lineRule="auto"/>
        <w:ind w:firstLine="296" w:firstLineChars="100"/>
        <w:jc w:val="left"/>
        <w:rPr>
          <w:rFonts w:hint="eastAsia" w:eastAsia="仿宋_GB2312" w:cs="仿宋_GB2312"/>
          <w:color w:val="000000"/>
          <w:sz w:val="32"/>
          <w:szCs w:val="32"/>
        </w:rPr>
      </w:pPr>
      <w:r>
        <w:rPr>
          <w:rFonts w:eastAsia="仿宋"/>
          <w:color w:val="000000"/>
          <w:szCs w:val="30"/>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59690</wp:posOffset>
                </wp:positionV>
                <wp:extent cx="5687695" cy="0"/>
                <wp:effectExtent l="9525" t="8890" r="8255" b="1016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2.3pt;margin-top:4.7pt;height:0pt;width:447.85pt;mso-wrap-distance-bottom:0pt;mso-wrap-distance-left:9pt;mso-wrap-distance-right:9pt;mso-wrap-distance-top:0pt;z-index:251664384;mso-width-relative:page;mso-height-relative:page;" filled="f" stroked="t" coordsize="21600,21600" o:gfxdata="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zS4usdUAAAAGAQAADwAAAAAAAAABACAAAAA4AAAAZHJz&#10;L2Rvd25yZXYueG1sUEsBAhQAFAAAAAgAh07iQKuE9hnxAQAAxAMAAA4AAAAAAAAAAQAgAAAAOgEA&#10;AGRycy9lMm9Eb2MueG1sUEsFBgAAAAAGAAYAWQEAAJ0FAAAAAA==&#10;">
                <v:fill on="f" focussize="0,0"/>
                <v:stroke weight="1.25pt" color="#000000" joinstyle="round"/>
                <v:imagedata o:title=""/>
                <o:lock v:ext="edit" aspectratio="f"/>
                <w10:wrap type="square"/>
              </v:line>
            </w:pict>
          </mc:Fallback>
        </mc:AlternateContent>
      </w:r>
      <w:r>
        <w:rPr>
          <w:rFonts w:hint="eastAsia" w:eastAsia="仿宋"/>
          <w:color w:val="000000"/>
          <w:szCs w:val="30"/>
        </w:rPr>
        <w:t>抄送：省档案馆。</w:t>
      </w:r>
    </w:p>
    <w:p>
      <w:pPr>
        <w:ind w:firstLine="356" w:firstLineChars="120"/>
        <w:rPr>
          <w:rFonts w:eastAsia="仿宋"/>
          <w:color w:val="000000"/>
          <w:sz w:val="30"/>
          <w:szCs w:val="30"/>
        </w:rPr>
      </w:pPr>
      <w:r>
        <w:rPr>
          <w:rFonts w:eastAsia="仿宋"/>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41275</wp:posOffset>
                </wp:positionV>
                <wp:extent cx="5687695" cy="0"/>
                <wp:effectExtent l="10160" t="13970" r="7620" b="508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778" cmpd="sng">
                          <a:solidFill>
                            <a:srgbClr val="000000"/>
                          </a:solidFill>
                          <a:round/>
                        </a:ln>
                        <a:effectLst/>
                      </wps:spPr>
                      <wps:bodyPr/>
                    </wps:wsp>
                  </a:graphicData>
                </a:graphic>
              </wp:anchor>
            </w:drawing>
          </mc:Choice>
          <mc:Fallback>
            <w:pict>
              <v:line id="_x0000_s1026" o:spid="_x0000_s1026" o:spt="20" style="position:absolute;left:0pt;margin-left:-1.5pt;margin-top:3.25pt;height:0pt;width:447.85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9MYZ9UAAAAGAQAADwAAAAAAAAABACAAAAA4AAAAZHJz&#10;L2Rvd25yZXYueG1sUEsBAhQAFAAAAAgAh07iQBfWSavxAQAAwwMAAA4AAAAAAAAAAQAgAAAAOgEA&#10;AGRycy9lMm9Eb2MueG1sUEsFBgAAAAAGAAYAWQEAAJ0FAAAAAA==&#10;">
                <v:fill on="f" focussize="0,0"/>
                <v:stroke weight="0.76992125984252pt" color="#000000" joinstyle="round"/>
                <v:imagedata o:title=""/>
                <o:lock v:ext="edit" aspectratio="f"/>
                <w10:wrap type="square"/>
              </v:line>
            </w:pict>
          </mc:Fallback>
        </mc:AlternateContent>
      </w:r>
      <w:r>
        <w:rPr>
          <w:rFonts w:eastAsia="仿宋"/>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446405</wp:posOffset>
                </wp:positionV>
                <wp:extent cx="5687695" cy="0"/>
                <wp:effectExtent l="8890" t="9525" r="8890" b="9525"/>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0.1pt;margin-top:35.15pt;height:0pt;width:447.85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CiDcpvVAAAABwEAAA8AAAAAAAAAAQAgAAAAOAAAAGRycy9k&#10;b3ducmV2LnhtbFBLAQIUABQAAAAIAIdO4kBPBM277wEAAMQDAAAOAAAAAAAAAAEAIAAAADoBAABk&#10;cnMvZTJvRG9jLnhtbFBLBQYAAAAABgAGAFkBAACbBQAAAAA=&#10;">
                <v:fill on="f" focussize="0,0"/>
                <v:stroke weight="1.25pt" color="#000000" joinstyle="round"/>
                <v:imagedata o:title=""/>
                <o:lock v:ext="edit" aspectratio="f"/>
                <w10:wrap type="square"/>
              </v:line>
            </w:pict>
          </mc:Fallback>
        </mc:AlternateContent>
      </w:r>
      <w:r>
        <w:rPr>
          <w:rFonts w:eastAsia="仿宋"/>
          <w:color w:val="000000"/>
          <w:sz w:val="30"/>
          <w:szCs w:val="30"/>
        </w:rPr>
        <w:t>广东省</w:t>
      </w:r>
      <w:r>
        <w:rPr>
          <w:rFonts w:hint="eastAsia" w:eastAsia="仿宋"/>
          <w:color w:val="000000"/>
          <w:sz w:val="30"/>
          <w:szCs w:val="30"/>
        </w:rPr>
        <w:t>市场监督管理</w:t>
      </w:r>
      <w:r>
        <w:rPr>
          <w:rFonts w:eastAsia="仿宋"/>
          <w:color w:val="000000"/>
          <w:sz w:val="30"/>
          <w:szCs w:val="30"/>
        </w:rPr>
        <w:t xml:space="preserve">局办公室      </w:t>
      </w:r>
      <w:r>
        <w:rPr>
          <w:rFonts w:hint="eastAsia" w:eastAsia="仿宋"/>
          <w:color w:val="000000"/>
          <w:sz w:val="30"/>
          <w:szCs w:val="30"/>
        </w:rPr>
        <w:t xml:space="preserve">    </w:t>
      </w:r>
      <w:r>
        <w:rPr>
          <w:rFonts w:eastAsia="仿宋"/>
          <w:color w:val="000000"/>
          <w:sz w:val="30"/>
          <w:szCs w:val="30"/>
        </w:rPr>
        <w:t xml:space="preserve"> </w:t>
      </w:r>
      <w:bookmarkStart w:id="3" w:name="YFRQ"/>
      <w:r>
        <w:rPr>
          <w:rFonts w:hint="eastAsia" w:eastAsia="仿宋"/>
          <w:color w:val="000000"/>
          <w:sz w:val="30"/>
          <w:szCs w:val="30"/>
        </w:rPr>
        <w:t>2023年7月5日</w:t>
      </w:r>
      <w:bookmarkEnd w:id="3"/>
      <w:r>
        <w:rPr>
          <w:rFonts w:eastAsia="仿宋"/>
          <w:color w:val="000000"/>
          <w:sz w:val="30"/>
          <w:szCs w:val="30"/>
        </w:rPr>
        <w:t>印发</w:t>
      </w:r>
    </w:p>
    <w:p>
      <w:pPr>
        <w:ind w:right="316" w:rightChars="100" w:firstLine="1905" w:firstLineChars="690"/>
        <w:jc w:val="right"/>
      </w:pPr>
      <w:r>
        <w:rPr>
          <w:rFonts w:hint="eastAsia" w:cs="仿宋_GB2312"/>
          <w:color w:val="000000"/>
          <w:sz w:val="28"/>
          <w:szCs w:val="28"/>
        </w:rPr>
        <w:t xml:space="preserve">                </w:t>
      </w:r>
      <w:r>
        <w:rPr>
          <w:rFonts w:hint="eastAsia"/>
          <w:color w:val="000000"/>
          <w:sz w:val="28"/>
          <w:szCs w:val="28"/>
        </w:rPr>
        <w:t>校对：</w:t>
      </w:r>
      <w:bookmarkStart w:id="4" w:name="JD"/>
      <w:r>
        <w:rPr>
          <w:rFonts w:hint="eastAsia"/>
          <w:color w:val="000000"/>
          <w:sz w:val="28"/>
          <w:szCs w:val="28"/>
        </w:rPr>
        <w:t>卢卫军</w:t>
      </w:r>
      <w:bookmarkEnd w:id="4"/>
    </w:p>
    <w:sectPr>
      <w:pgSz w:w="11906" w:h="16838"/>
      <w:pgMar w:top="2098" w:right="1531" w:bottom="1701" w:left="1531" w:header="850" w:footer="1191" w:gutter="0"/>
      <w:cols w:space="720" w:num="1"/>
      <w:titlePg/>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00"/>
    <w:family w:val="modern"/>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00"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07415" cy="372745"/>
              <wp:effectExtent l="3810" t="3175" r="3175"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07415" cy="37274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9.35pt;width:71.4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V/acLSAAAABAEA&#10;AA8AAAAAAAAAAQAgAAAAOAAAAGRycy9kb3ducmV2LnhtbFBLAQIUABQAAAAIAIdO4kCpjcEzCgIA&#10;AAQEAAAOAAAAAAAAAAEAIAAAADcBAABkcnMvZTJvRG9jLnhtbFBLBQYAAAAABgAGAFkBAACzBQAA&#10;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posOffset>4648835</wp:posOffset>
              </wp:positionH>
              <wp:positionV relativeFrom="paragraph">
                <wp:posOffset>1270</wp:posOffset>
              </wp:positionV>
              <wp:extent cx="810895" cy="230505"/>
              <wp:effectExtent l="1270" t="4445" r="0" b="317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10895" cy="23050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6.05pt;margin-top:0.1pt;height:18.15pt;width:63.85pt;mso-position-horizontal-relative:margin;z-index:251660288;mso-width-relative:page;mso-height-relative:page;" filled="f" stroked="f" coordsize="21600,21600" o:gfxdata="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dLNx&#10;RdcAAAAHAQAADwAAAAAAAAABACAAAAA4AAAAZHJzL2Rvd25yZXYueG1sUEsBAhQAFAAAAAgAh07i&#10;QN4eO7gNAgAABgQAAA4AAAAAAAAAAQAgAAAAPAEAAGRycy9lMm9Eb2MueG1sUEsFBgAAAAAGAAYA&#10;WQEAALsFA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1270</wp:posOffset>
              </wp:positionV>
              <wp:extent cx="1828800" cy="1828800"/>
              <wp:effectExtent l="0" t="127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1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CHXBfQAAAABQEAAA8A&#10;AAAAAAAAAQAgAAAAOAAAAGRycy9kb3ducmV2LnhtbFBLAQIUABQAAAAIAIdO4kDT4cstCQIAABQE&#10;AAAOAAAAAAAAAAEAIAAAADUBAABkcnMvZTJvRG9jLnhtbFBLBQYAAAAABgAGAFkBAACw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1270</wp:posOffset>
              </wp:positionV>
              <wp:extent cx="810895" cy="230505"/>
              <wp:effectExtent l="0" t="1905" r="1905"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810895" cy="230505"/>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8.15pt;width:63.85pt;mso-position-horizontal:center;mso-position-horizontal-relative:margin;z-index:251666432;mso-width-relative:page;mso-height-relative:page;" filled="f" stroked="f" coordsize="21600,21600" o:gfxdata="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f&#10;MoJ21AAAAAQBAAAPAAAAAAAAAAEAIAAAADgAAABkcnMvZG93bnJldi54bWxQSwECFAAUAAAACACH&#10;TuJACjaD1BICAAAUBAAADgAAAAAAAAABACAAAAA5AQAAZHJzL2Uyb0RvYy54bWxQSwUGAAAAAAYA&#10;BgBZAQAAvQU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15035" cy="372745"/>
              <wp:effectExtent l="1905"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5035" cy="37274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9.35pt;width:72.05pt;mso-position-horizontal:center;mso-position-horizontal-relative:margin;mso-wrap-style:none;z-index:251664384;mso-width-relative:page;mso-height-relative:page;" filled="f" stroked="f" coordsize="21600,21600" o:gfxdata="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IGnVwXSAAAABAEA&#10;AA8AAAAAAAAAAQAgAAAAOAAAAGRycy9kb3ducmV2LnhtbFBLAQIUABQAAAAIAIdO4kDIE2ttCgIA&#10;AAQEAAAOAAAAAAAAAAEAIAAAADcBAABkcnMvZTJvRG9jLnhtbFBLBQYAAAAABgAGAFkBAACzBQAA&#10;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5408" behindDoc="0" locked="0" layoutInCell="1" allowOverlap="1">
              <wp:simplePos x="0" y="0"/>
              <wp:positionH relativeFrom="margin">
                <wp:posOffset>4648835</wp:posOffset>
              </wp:positionH>
              <wp:positionV relativeFrom="paragraph">
                <wp:posOffset>1270</wp:posOffset>
              </wp:positionV>
              <wp:extent cx="810895" cy="230505"/>
              <wp:effectExtent l="0" t="635" r="1905"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810895" cy="23050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6.05pt;margin-top:0.1pt;height:18.15pt;width:63.85pt;mso-position-horizontal-relative:margin;z-index:251665408;mso-width-relative:page;mso-height-relative:page;" filled="f" stroked="f" coordsize="21600,21600" o:gfxdata="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0s3FF&#10;1wAAAAcBAAAPAAAAAAAAAAEAIAAAADgAAABkcnMvZG93bnJldi54bWxQSwECFAAUAAAACACHTuJA&#10;CsI5uQwCAAAGBAAADgAAAAAAAAABACAAAAA8AQAAZHJzL2Uyb0RvYy54bWxQSwUGAAAAAAYABgBZ&#10;AQAAugU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1270</wp:posOffset>
              </wp:positionV>
              <wp:extent cx="1828800" cy="1828800"/>
              <wp:effectExtent l="0" t="127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1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CHXBfQAAAABQEAAA8A&#10;AAAAAAAAAQAgAAAAOAAAAGRycy9kb3ducmV2LnhtbFBLAQIUABQAAAAIAIdO4kClnnwBCQIAABIE&#10;AAAOAAAAAAAAAAEAIAAAADUBAABkcnMvZTJvRG9jLnhtbFBLBQYAAAAABgAGAFkBAACw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snapToGrid w:val="0"/>
                      <w:rPr>
                        <w:rFonts w:hint="eastAsia"/>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1270</wp:posOffset>
              </wp:positionV>
              <wp:extent cx="810895" cy="230505"/>
              <wp:effectExtent l="0" t="1905" r="190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10895" cy="230505"/>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8.15pt;width:63.85pt;mso-position-horizontal:center;mso-position-horizontal-relative:margin;z-index:251663360;mso-width-relative:page;mso-height-relative:page;" filled="f" stroked="f" coordsize="21600,21600" o:gfxdata="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8y&#10;gnbUAAAABAEAAA8AAAAAAAAAAQAgAAAAOAAAAGRycy9kb3ducmV2LnhtbFBLAQIUABQAAAAIAIdO&#10;4kDvc4WpEQIAABIEAAAOAAAAAAAAAAEAIAAAADkBAABkcnMvZTJvRG9jLnhtbFBLBQYAAAAABgAG&#10;AFkBAAC8BQ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F8403"/>
    <w:multiLevelType w:val="singleLevel"/>
    <w:tmpl w:val="60FF84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38"/>
    <w:rsid w:val="00594B84"/>
    <w:rsid w:val="00915538"/>
    <w:rsid w:val="6F7D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line="320" w:lineRule="exact"/>
      <w:jc w:val="center"/>
    </w:pPr>
    <w:rPr>
      <w:rFonts w:eastAsia="宋体"/>
      <w:sz w:val="30"/>
      <w:szCs w:val="24"/>
    </w:rPr>
  </w:style>
  <w:style w:type="paragraph" w:styleId="3">
    <w:name w:val="Body Text Indent"/>
    <w:basedOn w:val="1"/>
    <w:link w:val="19"/>
    <w:qFormat/>
    <w:uiPriority w:val="0"/>
    <w:pPr>
      <w:spacing w:after="120"/>
      <w:ind w:left="420" w:leftChars="200"/>
    </w:pPr>
  </w:style>
  <w:style w:type="paragraph" w:styleId="4">
    <w:name w:val="Date"/>
    <w:basedOn w:val="1"/>
    <w:next w:val="1"/>
    <w:link w:val="20"/>
    <w:qFormat/>
    <w:uiPriority w:val="0"/>
    <w:pPr>
      <w:ind w:left="100" w:leftChars="2500"/>
    </w:pPr>
  </w:style>
  <w:style w:type="paragraph" w:styleId="5">
    <w:name w:val="Body Text Indent 2"/>
    <w:basedOn w:val="1"/>
    <w:link w:val="21"/>
    <w:qFormat/>
    <w:uiPriority w:val="0"/>
    <w:pPr>
      <w:spacing w:line="500" w:lineRule="exact"/>
      <w:ind w:firstLine="675" w:firstLineChars="225"/>
    </w:pPr>
    <w:rPr>
      <w:rFonts w:ascii="仿宋_GB2312"/>
      <w:sz w:val="30"/>
    </w:rPr>
  </w:style>
  <w:style w:type="paragraph" w:styleId="6">
    <w:name w:val="Balloon Text"/>
    <w:basedOn w:val="1"/>
    <w:link w:val="22"/>
    <w:semiHidden/>
    <w:qFormat/>
    <w:uiPriority w:val="0"/>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5"/>
    <w:qFormat/>
    <w:uiPriority w:val="0"/>
    <w:pPr>
      <w:spacing w:line="520" w:lineRule="atLeast"/>
      <w:jc w:val="center"/>
    </w:pPr>
    <w:rPr>
      <w:rFonts w:eastAsia="文鼎小标宋简"/>
      <w:sz w:val="44"/>
      <w:szCs w:val="24"/>
    </w:rPr>
  </w:style>
  <w:style w:type="paragraph" w:styleId="10">
    <w:name w:val="Normal (Web)"/>
    <w:basedOn w:val="1"/>
    <w:qFormat/>
    <w:uiPriority w:val="0"/>
    <w:rPr>
      <w:sz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rFonts w:ascii="Verdana" w:hAnsi="Verdana"/>
      <w:b/>
      <w:kern w:val="0"/>
      <w:sz w:val="24"/>
      <w:szCs w:val="20"/>
      <w:lang w:eastAsia="en-US"/>
    </w:rPr>
  </w:style>
  <w:style w:type="character" w:styleId="15">
    <w:name w:val="page number"/>
    <w:basedOn w:val="13"/>
    <w:qFormat/>
    <w:uiPriority w:val="0"/>
    <w:rPr>
      <w:rFonts w:ascii="Verdana" w:hAnsi="Verdana"/>
      <w:kern w:val="0"/>
      <w:sz w:val="24"/>
      <w:szCs w:val="20"/>
      <w:lang w:eastAsia="en-US"/>
    </w:rPr>
  </w:style>
  <w:style w:type="character" w:styleId="16">
    <w:name w:val="FollowedHyperlink"/>
    <w:qFormat/>
    <w:uiPriority w:val="0"/>
    <w:rPr>
      <w:rFonts w:ascii="Verdana" w:hAnsi="Verdana"/>
      <w:color w:val="003399"/>
      <w:kern w:val="0"/>
      <w:sz w:val="24"/>
      <w:szCs w:val="20"/>
      <w:u w:val="none"/>
      <w:lang w:eastAsia="en-US"/>
    </w:rPr>
  </w:style>
  <w:style w:type="character" w:styleId="17">
    <w:name w:val="Hyperlink"/>
    <w:qFormat/>
    <w:uiPriority w:val="0"/>
    <w:rPr>
      <w:rFonts w:ascii="Verdana" w:hAnsi="Verdana"/>
      <w:color w:val="003399"/>
      <w:kern w:val="0"/>
      <w:sz w:val="24"/>
      <w:szCs w:val="20"/>
      <w:u w:val="none"/>
      <w:lang w:eastAsia="en-US"/>
    </w:rPr>
  </w:style>
  <w:style w:type="character" w:customStyle="1" w:styleId="18">
    <w:name w:val="正文文本 Char"/>
    <w:basedOn w:val="13"/>
    <w:link w:val="2"/>
    <w:qFormat/>
    <w:uiPriority w:val="0"/>
    <w:rPr>
      <w:rFonts w:ascii="Times New Roman" w:hAnsi="Times New Roman" w:eastAsia="宋体" w:cs="Times New Roman"/>
      <w:sz w:val="30"/>
      <w:szCs w:val="24"/>
    </w:rPr>
  </w:style>
  <w:style w:type="character" w:customStyle="1" w:styleId="19">
    <w:name w:val="正文文本缩进 Char"/>
    <w:basedOn w:val="13"/>
    <w:link w:val="3"/>
    <w:qFormat/>
    <w:uiPriority w:val="0"/>
    <w:rPr>
      <w:rFonts w:ascii="Times New Roman" w:hAnsi="Times New Roman" w:eastAsia="仿宋_GB2312" w:cs="Times New Roman"/>
      <w:sz w:val="32"/>
      <w:szCs w:val="32"/>
    </w:rPr>
  </w:style>
  <w:style w:type="character" w:customStyle="1" w:styleId="20">
    <w:name w:val="日期 Char"/>
    <w:basedOn w:val="13"/>
    <w:link w:val="4"/>
    <w:qFormat/>
    <w:uiPriority w:val="0"/>
    <w:rPr>
      <w:rFonts w:ascii="Times New Roman" w:hAnsi="Times New Roman" w:eastAsia="仿宋_GB2312" w:cs="Times New Roman"/>
      <w:sz w:val="32"/>
      <w:szCs w:val="32"/>
    </w:rPr>
  </w:style>
  <w:style w:type="character" w:customStyle="1" w:styleId="21">
    <w:name w:val="正文文本缩进 2 Char"/>
    <w:basedOn w:val="13"/>
    <w:link w:val="5"/>
    <w:qFormat/>
    <w:uiPriority w:val="0"/>
    <w:rPr>
      <w:rFonts w:ascii="仿宋_GB2312" w:hAnsi="Times New Roman" w:eastAsia="仿宋_GB2312" w:cs="Times New Roman"/>
      <w:sz w:val="30"/>
      <w:szCs w:val="32"/>
    </w:rPr>
  </w:style>
  <w:style w:type="character" w:customStyle="1" w:styleId="22">
    <w:name w:val="批注框文本 Char"/>
    <w:basedOn w:val="13"/>
    <w:link w:val="6"/>
    <w:semiHidden/>
    <w:qFormat/>
    <w:uiPriority w:val="0"/>
    <w:rPr>
      <w:rFonts w:ascii="Times New Roman" w:hAnsi="Times New Roman" w:eastAsia="仿宋_GB2312" w:cs="Times New Roman"/>
      <w:sz w:val="18"/>
      <w:szCs w:val="18"/>
    </w:rPr>
  </w:style>
  <w:style w:type="character" w:customStyle="1" w:styleId="23">
    <w:name w:val="页脚 Char"/>
    <w:basedOn w:val="13"/>
    <w:link w:val="7"/>
    <w:qFormat/>
    <w:uiPriority w:val="0"/>
    <w:rPr>
      <w:rFonts w:ascii="Times New Roman" w:hAnsi="Times New Roman" w:eastAsia="仿宋_GB2312" w:cs="Times New Roman"/>
      <w:sz w:val="18"/>
      <w:szCs w:val="18"/>
    </w:rPr>
  </w:style>
  <w:style w:type="character" w:customStyle="1" w:styleId="24">
    <w:name w:val="页眉 Char"/>
    <w:basedOn w:val="13"/>
    <w:link w:val="8"/>
    <w:qFormat/>
    <w:uiPriority w:val="0"/>
    <w:rPr>
      <w:rFonts w:ascii="Times New Roman" w:hAnsi="Times New Roman" w:eastAsia="仿宋_GB2312" w:cs="Times New Roman"/>
      <w:sz w:val="18"/>
      <w:szCs w:val="18"/>
    </w:rPr>
  </w:style>
  <w:style w:type="character" w:customStyle="1" w:styleId="25">
    <w:name w:val="正文文本 2 Char"/>
    <w:basedOn w:val="13"/>
    <w:link w:val="9"/>
    <w:qFormat/>
    <w:uiPriority w:val="0"/>
    <w:rPr>
      <w:rFonts w:ascii="Times New Roman" w:hAnsi="Times New Roman" w:eastAsia="文鼎小标宋简" w:cs="Times New Roman"/>
      <w:sz w:val="44"/>
      <w:szCs w:val="24"/>
    </w:rPr>
  </w:style>
  <w:style w:type="character" w:customStyle="1" w:styleId="26">
    <w:name w:val="a121"/>
    <w:qFormat/>
    <w:uiPriority w:val="0"/>
    <w:rPr>
      <w:sz w:val="24"/>
      <w:szCs w:val="24"/>
    </w:rPr>
  </w:style>
  <w:style w:type="paragraph" w:customStyle="1" w:styleId="27">
    <w:name w:val="p0"/>
    <w:basedOn w:val="1"/>
    <w:qFormat/>
    <w:uiPriority w:val="0"/>
    <w:pPr>
      <w:widowControl/>
    </w:pPr>
    <w:rPr>
      <w:rFonts w:eastAsia="宋体"/>
      <w:kern w:val="0"/>
      <w:sz w:val="21"/>
      <w:szCs w:val="21"/>
    </w:rPr>
  </w:style>
  <w:style w:type="paragraph" w:customStyle="1" w:styleId="28">
    <w:name w:val="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9">
    <w:name w:val="_Style 8"/>
    <w:basedOn w:val="1"/>
    <w:qFormat/>
    <w:uiPriority w:val="0"/>
    <w:pPr>
      <w:widowControl/>
      <w:spacing w:after="160" w:line="240" w:lineRule="exact"/>
      <w:jc w:val="left"/>
    </w:pPr>
    <w:rPr>
      <w:rFonts w:ascii="Verdana" w:hAnsi="Verdana"/>
      <w:kern w:val="0"/>
      <w:sz w:val="24"/>
      <w:szCs w:val="20"/>
      <w:lang w:eastAsia="en-US"/>
    </w:rPr>
  </w:style>
  <w:style w:type="paragraph" w:customStyle="1" w:styleId="30">
    <w:name w:val="Table Paragraph"/>
    <w:basedOn w:val="1"/>
    <w:qFormat/>
    <w:uiPriority w:val="1"/>
    <w:rPr>
      <w:rFonts w:ascii="仿宋_GB2312" w:hAnsi="仿宋_GB2312" w:cs="仿宋_GB231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1688</Words>
  <Characters>9622</Characters>
  <Lines>80</Lines>
  <Paragraphs>22</Paragraphs>
  <TotalTime>0</TotalTime>
  <ScaleCrop>false</ScaleCrop>
  <LinksUpToDate>false</LinksUpToDate>
  <CharactersWithSpaces>11288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2023-07-05T18:10:00Z</dcterms:created>
  <dc:creator>局机关收文员</dc:creator>
  <cp:lastModifiedBy>greatwall</cp:lastModifiedBy>
  <dcterms:modified xsi:type="dcterms:W3CDTF">2023-07-06T09:47:30Z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