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0C" w:rsidRPr="00B51E0A" w:rsidRDefault="00940D0C" w:rsidP="00940D0C">
      <w:pPr>
        <w:pStyle w:val="TableParagraph"/>
        <w:adjustRightInd w:val="0"/>
        <w:snapToGrid w:val="0"/>
        <w:jc w:val="both"/>
        <w:rPr>
          <w:rFonts w:ascii="黑体" w:eastAsia="黑体" w:hAnsi="黑体"/>
          <w:sz w:val="32"/>
          <w:szCs w:val="32"/>
        </w:rPr>
      </w:pPr>
      <w:r w:rsidRPr="00B51E0A">
        <w:rPr>
          <w:rFonts w:ascii="黑体" w:eastAsia="黑体" w:hAnsi="黑体" w:cs="方正仿宋简体" w:hint="eastAsia"/>
          <w:sz w:val="32"/>
          <w:szCs w:val="32"/>
        </w:rPr>
        <w:t>附件</w:t>
      </w:r>
      <w:r w:rsidRPr="00B51E0A">
        <w:rPr>
          <w:rFonts w:ascii="黑体" w:eastAsia="黑体" w:hAnsi="黑体" w:cs="方正仿宋简体"/>
          <w:sz w:val="32"/>
          <w:szCs w:val="32"/>
        </w:rPr>
        <w:t>2</w:t>
      </w:r>
    </w:p>
    <w:p w:rsidR="00940D0C" w:rsidRPr="00B51E0A" w:rsidRDefault="00940D0C" w:rsidP="00940D0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51E0A">
        <w:rPr>
          <w:rFonts w:ascii="方正小标宋简体" w:eastAsia="方正小标宋简体" w:hint="eastAsia"/>
          <w:sz w:val="36"/>
          <w:szCs w:val="36"/>
        </w:rPr>
        <w:t>2023年江门市居民健康素养知识竞赛项目服务一览表</w:t>
      </w:r>
    </w:p>
    <w:tbl>
      <w:tblPr>
        <w:tblW w:w="97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23"/>
        <w:gridCol w:w="7700"/>
      </w:tblGrid>
      <w:tr w:rsidR="00940D0C" w:rsidRPr="00B51E0A" w:rsidTr="00F56EB9">
        <w:trPr>
          <w:trHeight w:val="549"/>
          <w:tblHeader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B51E0A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B51E0A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B51E0A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内容及要求</w:t>
            </w:r>
          </w:p>
        </w:tc>
      </w:tr>
      <w:tr w:rsidR="00940D0C" w:rsidRPr="00B51E0A" w:rsidTr="00F56EB9">
        <w:trPr>
          <w:trHeight w:val="3137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活动场地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1.1分为知识竞赛笔试和情景剧表演2个场地。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1.1.1知识竞赛以笔试形式进行，场地需可容纳不少于100人。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1.1.2情景剧表演的场地需配备专</w:t>
            </w:r>
            <w:bookmarkStart w:id="0" w:name="_GoBack"/>
            <w:bookmarkEnd w:id="0"/>
            <w:r w:rsidRPr="00B51E0A">
              <w:rPr>
                <w:rFonts w:ascii="宋体" w:hAnsi="宋体" w:cs="宋体" w:hint="eastAsia"/>
                <w:kern w:val="0"/>
                <w:szCs w:val="21"/>
              </w:rPr>
              <w:t>业的全高清视频录制系统、舞台灯光、音响系统和舞台LED显示大屏幕，舞台不少于80平方米，观众席位置150个以上，能满足各参赛队的领队、队员及工作人员保持安全距离就坐。</w:t>
            </w:r>
          </w:p>
        </w:tc>
      </w:tr>
      <w:tr w:rsidR="00940D0C" w:rsidRPr="00B51E0A" w:rsidTr="00F56EB9">
        <w:trPr>
          <w:trHeight w:val="5081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现场布置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2.1活动主题宣传板：制作要求（桁架+高精喷画，不小于10平方米，用于活动签名、采访背景等）。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2.2指引标识及道具：活动指示牌、座椅及装饰、舞台和讲台装饰、评委席和嘉宾席水牌、选手号码牌、主持人手卡制作、活动主题麦克风牌、观众席分区牌、1分钟提示牌，做好情景剧的道具准备工作。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2.3音响设备：现场音响系统至少配有表演用双挂耳麦话筒6套、无线话筒2支，音乐控制工作人员在现场控场；准备足够的备用设备。</w:t>
            </w:r>
            <w:r w:rsidRPr="00B51E0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2.5荣誉证书：A3规格，共31本。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2.6主持2人。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【大会主题背景设计要求】表现形式新颖、用词明确简洁、字体醒目，运用一定的色彩配搭技巧，突出主题，使版面更有吸引力和视觉冲击力。</w:t>
            </w:r>
          </w:p>
        </w:tc>
      </w:tr>
      <w:tr w:rsidR="00940D0C" w:rsidRPr="00B51E0A" w:rsidTr="00F56EB9">
        <w:trPr>
          <w:trHeight w:val="3536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/>
                <w:kern w:val="0"/>
                <w:szCs w:val="21"/>
              </w:rPr>
              <w:t>评委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3.1邀请省或市直科研、卫生健康领域优秀导师、专家评委团队担任竞赛的评委。评分包括现场和非现场两个项目，评委合计6人。其中知识竞赛现场技能操作评委1人，非现场项目“健康达人”评委</w:t>
            </w:r>
            <w:r w:rsidRPr="00B51E0A">
              <w:rPr>
                <w:rFonts w:ascii="宋体" w:hAnsi="宋体" w:cs="宋体"/>
                <w:kern w:val="0"/>
                <w:szCs w:val="21"/>
              </w:rPr>
              <w:t>1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人，情景剧表演项目评委5人。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3.1.1</w:t>
            </w:r>
            <w:r w:rsidRPr="00B51E0A">
              <w:rPr>
                <w:rFonts w:ascii="宋体" w:hAnsi="宋体" w:cs="宋体"/>
                <w:kern w:val="0"/>
                <w:szCs w:val="21"/>
              </w:rPr>
              <w:t>省级专家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须</w:t>
            </w:r>
            <w:r w:rsidRPr="00B51E0A">
              <w:rPr>
                <w:rFonts w:ascii="宋体" w:hAnsi="宋体" w:cs="宋体"/>
                <w:kern w:val="0"/>
                <w:szCs w:val="21"/>
              </w:rPr>
              <w:t>为省级健康科普专家、省级健康促进行动专家库成员、高等医学院校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硕</w:t>
            </w:r>
            <w:r w:rsidRPr="00B51E0A">
              <w:rPr>
                <w:rFonts w:ascii="宋体" w:hAnsi="宋体" w:cs="宋体"/>
                <w:kern w:val="0"/>
                <w:szCs w:val="21"/>
              </w:rPr>
              <w:t>士生导师；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/>
                <w:kern w:val="0"/>
                <w:szCs w:val="21"/>
              </w:rPr>
              <w:t>3.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51E0A">
              <w:rPr>
                <w:rFonts w:ascii="宋体" w:hAnsi="宋体" w:cs="宋体"/>
                <w:kern w:val="0"/>
                <w:szCs w:val="21"/>
              </w:rPr>
              <w:t>.2市级专家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须</w:t>
            </w:r>
            <w:r w:rsidRPr="00B51E0A">
              <w:rPr>
                <w:rFonts w:ascii="宋体" w:hAnsi="宋体" w:cs="宋体"/>
                <w:kern w:val="0"/>
                <w:szCs w:val="21"/>
              </w:rPr>
              <w:t>为在市级科技领域有杰出项献、学科带头人；在医疗卫生系统中熟悉卫生健康工作，表现出色的专业健康教育工作者。</w:t>
            </w:r>
          </w:p>
        </w:tc>
      </w:tr>
      <w:tr w:rsidR="00940D0C" w:rsidRPr="00B51E0A" w:rsidTr="00F56EB9">
        <w:trPr>
          <w:trHeight w:val="4683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/>
                <w:kern w:val="0"/>
                <w:szCs w:val="21"/>
              </w:rPr>
              <w:t>宣传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推广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4.1网络投票：组织开展“健康达人”短视频网络投票，做好技术支持和监督工作，杜绝活动过程发生刷票等作弊行为，确保投票的公正性和有效性；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4.2专题报道：在市级或以上新闻媒体开展2次以上专题报道，以图文或视频等多种形式在已获官方认证、类型为媒体的多媒体平台推送，专题报道总阅读数累计在4万人次以上。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4.3视频制作：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4.3.1预热短视频：制作预热短视频1条，在竞赛直播期间播放。视频要求：1080P以上高清格式，时长为1分钟以内；节奏明快，首尾无缝衔接、可以无限循环播放。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4.3.2“健康达人”小视频剪辑：根据各参赛队提供的视频编辑高清视频，视频要求：1080P以上高清格式，配音清晰，时长为10分钟以内。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4.3.3竞赛回顾短片：制作竞赛回顾短片1条，展示竞赛活动现场组织情况、竞赛高光时刻等，内容包括但不限于各参赛队伍的精彩瞬间，将竞赛以具有特点的展示手法全面地展现，形成具有代表性的影像文件。视频要求：1080P以上高清格式，配音清晰，时长约10分钟。</w:t>
            </w:r>
          </w:p>
        </w:tc>
      </w:tr>
      <w:tr w:rsidR="00940D0C" w:rsidRPr="00B51E0A" w:rsidTr="00F56EB9">
        <w:trPr>
          <w:trHeight w:val="2963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现场直播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5.1 在用户数50万以上的官方认证多媒体平台进行现场直播，在国家、省或本地新闻媒体的视频号、媒体app平台上同步推送；全场多机位跟踪拍摄，结束后转为视频回看，供竞赛结束后回看。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5.2设计并制作竞赛直播宣传海报，在竞赛举办前，通过包括但不限于微信公众号、视频号、朋友圈等多渠道多平台广泛宣传。现场直播总浏览人数累计超6万人次。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【直播宣传海报设计要求】表现形式新颖、用词明确简洁、字体醒目，运用一定的色彩配搭技巧，突出主题，使海报更有吸引力和视觉冲击力。参数要求：竖版海报（640px*1008px，分辨率72pdi）；横板海报（900px*500px，分辨率72pdi）。</w:t>
            </w:r>
          </w:p>
        </w:tc>
      </w:tr>
      <w:tr w:rsidR="00940D0C" w:rsidRPr="00B51E0A" w:rsidTr="00F56EB9">
        <w:trPr>
          <w:trHeight w:val="197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后勤保障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6.1配备一辆7座小汽车供竞赛运送物资。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6.2配备足够的饮用水、办公用品等。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6.3现场跟踪拍照、录制视频记录。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6.4竞赛用餐安排。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6.5其他为竞赛服务的后勤保障工作。</w:t>
            </w:r>
          </w:p>
        </w:tc>
      </w:tr>
      <w:tr w:rsidR="00940D0C" w:rsidRPr="00B51E0A" w:rsidTr="00F56EB9">
        <w:trPr>
          <w:trHeight w:val="2582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B51E0A">
              <w:rPr>
                <w:rFonts w:ascii="宋体" w:hAnsi="宋体" w:cs="宋体"/>
                <w:bCs/>
                <w:kern w:val="0"/>
                <w:szCs w:val="21"/>
              </w:rPr>
              <w:t>其他事项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B51E0A">
              <w:rPr>
                <w:rFonts w:ascii="宋体" w:hAnsi="宋体" w:cs="宋体"/>
                <w:kern w:val="0"/>
                <w:szCs w:val="21"/>
              </w:rPr>
              <w:t>.1出具宣传项目执行情况报告书（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含收视或浏览量、阅读量等能反映效益的数据）</w:t>
            </w:r>
            <w:r w:rsidRPr="00B51E0A">
              <w:rPr>
                <w:rFonts w:ascii="宋体" w:hAnsi="宋体" w:cs="宋体"/>
                <w:kern w:val="0"/>
                <w:szCs w:val="21"/>
              </w:rPr>
              <w:t>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7.2需同时做好竞赛活动的现场策划与布置、技能操作的准备、现场人员</w:t>
            </w:r>
            <w:r w:rsidRPr="00B51E0A">
              <w:rPr>
                <w:rFonts w:ascii="宋体" w:hAnsi="宋体" w:cs="宋体"/>
                <w:kern w:val="0"/>
                <w:szCs w:val="21"/>
              </w:rPr>
              <w:t>（含专家）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交通、伙食、住宿等相关会务工作。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B51E0A">
              <w:rPr>
                <w:rFonts w:ascii="宋体" w:hAnsi="宋体" w:cs="宋体"/>
                <w:kern w:val="0"/>
                <w:szCs w:val="21"/>
              </w:rPr>
              <w:t>.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B51E0A">
              <w:rPr>
                <w:rFonts w:ascii="宋体" w:hAnsi="宋体" w:cs="宋体"/>
                <w:kern w:val="0"/>
                <w:szCs w:val="21"/>
              </w:rPr>
              <w:t>在市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统一的会议定点场所目录中选用</w:t>
            </w:r>
            <w:r w:rsidRPr="00B51E0A">
              <w:rPr>
                <w:rFonts w:ascii="宋体" w:hAnsi="宋体" w:cs="宋体"/>
                <w:kern w:val="0"/>
                <w:szCs w:val="21"/>
              </w:rPr>
              <w:t>接待单位，总预算按本市财政部门相关文件要求执行。</w:t>
            </w:r>
          </w:p>
          <w:p w:rsidR="00940D0C" w:rsidRPr="00B51E0A" w:rsidRDefault="00940D0C" w:rsidP="00F56E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E0A">
              <w:rPr>
                <w:rFonts w:ascii="宋体" w:hAnsi="宋体" w:cs="宋体" w:hint="eastAsia"/>
                <w:kern w:val="0"/>
                <w:szCs w:val="21"/>
              </w:rPr>
              <w:t>7.4大会将严格遵守本地防控政策，落实各项疫情防控措施</w:t>
            </w:r>
            <w:r w:rsidRPr="00B51E0A">
              <w:rPr>
                <w:rFonts w:ascii="宋体" w:hAnsi="宋体" w:cs="宋体"/>
                <w:kern w:val="0"/>
                <w:szCs w:val="21"/>
              </w:rPr>
              <w:t>，同台竞技时，每支队伍需预留1米以上安全距离</w:t>
            </w:r>
            <w:r w:rsidRPr="00B51E0A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</w:tbl>
    <w:p w:rsidR="00940D0C" w:rsidRPr="00B51E0A" w:rsidRDefault="00940D0C" w:rsidP="00940D0C">
      <w:pPr>
        <w:spacing w:line="560" w:lineRule="exact"/>
        <w:ind w:firstLineChars="200" w:firstLine="640"/>
        <w:rPr>
          <w:rFonts w:ascii="仿宋_GB2312" w:eastAsia="仿宋_GB2312" w:hAnsi="Batang"/>
          <w:sz w:val="32"/>
          <w:szCs w:val="32"/>
        </w:rPr>
      </w:pPr>
    </w:p>
    <w:p w:rsidR="005608E3" w:rsidRDefault="005608E3"/>
    <w:sectPr w:rsidR="005608E3" w:rsidSect="00A6349A">
      <w:headerReference w:type="default" r:id="rId5"/>
      <w:footerReference w:type="default" r:id="rId6"/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AD" w:rsidRDefault="00940D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0D0C">
      <w:rPr>
        <w:noProof/>
        <w:lang w:val="zh-CN"/>
      </w:rPr>
      <w:t>2</w:t>
    </w:r>
    <w:r>
      <w:fldChar w:fldCharType="end"/>
    </w:r>
  </w:p>
  <w:p w:rsidR="00E26CAD" w:rsidRDefault="00940D0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AD" w:rsidRDefault="00940D0C" w:rsidP="00E26CA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0C"/>
    <w:rsid w:val="005608E3"/>
    <w:rsid w:val="0094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0D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0D0C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40D0C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0D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0D0C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40D0C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林升云</cp:lastModifiedBy>
  <cp:revision>1</cp:revision>
  <dcterms:created xsi:type="dcterms:W3CDTF">2023-07-27T03:44:00Z</dcterms:created>
  <dcterms:modified xsi:type="dcterms:W3CDTF">2023-07-27T03:45:00Z</dcterms:modified>
</cp:coreProperties>
</file>