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2B" w:rsidRPr="00B51E0A" w:rsidRDefault="001C662B" w:rsidP="001C662B">
      <w:pPr>
        <w:pStyle w:val="TableParagraph"/>
        <w:adjustRightInd w:val="0"/>
        <w:snapToGrid w:val="0"/>
        <w:jc w:val="both"/>
        <w:rPr>
          <w:rFonts w:ascii="黑体" w:eastAsia="黑体" w:hAnsi="黑体"/>
          <w:sz w:val="32"/>
          <w:szCs w:val="32"/>
        </w:rPr>
      </w:pPr>
      <w:r w:rsidRPr="00B51E0A">
        <w:rPr>
          <w:rFonts w:ascii="黑体" w:eastAsia="黑体" w:hAnsi="黑体" w:cs="方正仿宋简体" w:hint="eastAsia"/>
          <w:sz w:val="32"/>
          <w:szCs w:val="32"/>
        </w:rPr>
        <w:t>附件</w:t>
      </w:r>
      <w:r w:rsidRPr="00B51E0A">
        <w:rPr>
          <w:rFonts w:ascii="黑体" w:eastAsia="黑体" w:hAnsi="黑体" w:cs="方正仿宋简体"/>
          <w:sz w:val="32"/>
          <w:szCs w:val="32"/>
        </w:rPr>
        <w:t>1</w:t>
      </w:r>
    </w:p>
    <w:p w:rsidR="001C662B" w:rsidRPr="00B51E0A" w:rsidRDefault="001C662B" w:rsidP="001C662B">
      <w:pPr>
        <w:spacing w:line="560" w:lineRule="exact"/>
        <w:jc w:val="center"/>
        <w:rPr>
          <w:rFonts w:ascii="方正小标宋简体" w:eastAsia="方正小标宋简体"/>
          <w:sz w:val="36"/>
          <w:szCs w:val="36"/>
        </w:rPr>
      </w:pPr>
      <w:bookmarkStart w:id="0" w:name="_GoBack"/>
      <w:r w:rsidRPr="00B51E0A">
        <w:rPr>
          <w:rFonts w:ascii="方正小标宋简体" w:eastAsia="方正小标宋简体" w:hint="eastAsia"/>
          <w:sz w:val="36"/>
          <w:szCs w:val="36"/>
        </w:rPr>
        <w:t>2023年江门市健康教育技能竞赛项目服务一览表</w:t>
      </w:r>
      <w:bookmarkEnd w:id="0"/>
    </w:p>
    <w:tbl>
      <w:tblPr>
        <w:tblW w:w="1001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223"/>
        <w:gridCol w:w="7983"/>
      </w:tblGrid>
      <w:tr w:rsidR="001C662B" w:rsidRPr="00B51E0A" w:rsidTr="00F56EB9">
        <w:trPr>
          <w:trHeight w:val="549"/>
          <w:tblHeader/>
          <w:jc w:val="center"/>
        </w:trPr>
        <w:tc>
          <w:tcPr>
            <w:tcW w:w="806" w:type="dxa"/>
            <w:shd w:val="clear" w:color="auto" w:fill="auto"/>
            <w:vAlign w:val="center"/>
          </w:tcPr>
          <w:p w:rsidR="001C662B" w:rsidRPr="00B51E0A" w:rsidRDefault="001C662B" w:rsidP="00F56EB9">
            <w:pPr>
              <w:widowControl/>
              <w:jc w:val="center"/>
              <w:rPr>
                <w:rFonts w:ascii="黑体" w:eastAsia="黑体" w:hAnsi="黑体" w:cs="宋体"/>
                <w:bCs/>
                <w:kern w:val="0"/>
                <w:sz w:val="24"/>
                <w:szCs w:val="24"/>
              </w:rPr>
            </w:pPr>
            <w:r w:rsidRPr="00B51E0A">
              <w:rPr>
                <w:rFonts w:ascii="黑体" w:eastAsia="黑体" w:hAnsi="黑体" w:cs="宋体" w:hint="eastAsia"/>
                <w:bCs/>
                <w:kern w:val="0"/>
                <w:sz w:val="24"/>
                <w:szCs w:val="24"/>
              </w:rPr>
              <w:t>序号</w:t>
            </w:r>
          </w:p>
        </w:tc>
        <w:tc>
          <w:tcPr>
            <w:tcW w:w="1223" w:type="dxa"/>
            <w:shd w:val="clear" w:color="auto" w:fill="auto"/>
            <w:vAlign w:val="center"/>
          </w:tcPr>
          <w:p w:rsidR="001C662B" w:rsidRPr="00B51E0A" w:rsidRDefault="001C662B" w:rsidP="00F56EB9">
            <w:pPr>
              <w:widowControl/>
              <w:jc w:val="center"/>
              <w:rPr>
                <w:rFonts w:ascii="黑体" w:eastAsia="黑体" w:hAnsi="黑体" w:cs="宋体"/>
                <w:bCs/>
                <w:kern w:val="0"/>
                <w:sz w:val="24"/>
                <w:szCs w:val="24"/>
              </w:rPr>
            </w:pPr>
            <w:r w:rsidRPr="00B51E0A">
              <w:rPr>
                <w:rFonts w:ascii="黑体" w:eastAsia="黑体" w:hAnsi="黑体" w:cs="宋体" w:hint="eastAsia"/>
                <w:bCs/>
                <w:kern w:val="0"/>
                <w:sz w:val="24"/>
                <w:szCs w:val="24"/>
              </w:rPr>
              <w:t>名称</w:t>
            </w:r>
          </w:p>
        </w:tc>
        <w:tc>
          <w:tcPr>
            <w:tcW w:w="7983" w:type="dxa"/>
            <w:shd w:val="clear" w:color="auto" w:fill="auto"/>
            <w:vAlign w:val="center"/>
          </w:tcPr>
          <w:p w:rsidR="001C662B" w:rsidRPr="00B51E0A" w:rsidRDefault="001C662B" w:rsidP="00F56EB9">
            <w:pPr>
              <w:widowControl/>
              <w:jc w:val="center"/>
              <w:rPr>
                <w:rFonts w:ascii="黑体" w:eastAsia="黑体" w:hAnsi="黑体" w:cs="宋体"/>
                <w:bCs/>
                <w:kern w:val="0"/>
                <w:sz w:val="24"/>
                <w:szCs w:val="24"/>
              </w:rPr>
            </w:pPr>
            <w:r w:rsidRPr="00B51E0A">
              <w:rPr>
                <w:rFonts w:ascii="黑体" w:eastAsia="黑体" w:hAnsi="黑体" w:cs="宋体" w:hint="eastAsia"/>
                <w:bCs/>
                <w:kern w:val="0"/>
                <w:sz w:val="24"/>
                <w:szCs w:val="24"/>
              </w:rPr>
              <w:t>内容及要求</w:t>
            </w:r>
          </w:p>
        </w:tc>
      </w:tr>
      <w:tr w:rsidR="001C662B" w:rsidRPr="00B51E0A" w:rsidTr="00F56EB9">
        <w:trPr>
          <w:trHeight w:val="2287"/>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1</w:t>
            </w:r>
          </w:p>
        </w:tc>
        <w:tc>
          <w:tcPr>
            <w:tcW w:w="1223"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活动场地</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1.1分2个活动场地：知识竞赛笔试的场地、健康科普演讲和场所健康教育干预方案设计项目的场地。</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1.1.1知识竞赛以笔试形式进行，</w:t>
            </w:r>
            <w:proofErr w:type="gramStart"/>
            <w:r w:rsidRPr="00B51E0A">
              <w:rPr>
                <w:rFonts w:ascii="宋体" w:hAnsi="宋体" w:cs="宋体" w:hint="eastAsia"/>
                <w:kern w:val="0"/>
                <w:szCs w:val="21"/>
              </w:rPr>
              <w:t>场地需可容纳</w:t>
            </w:r>
            <w:proofErr w:type="gramEnd"/>
            <w:r w:rsidRPr="00B51E0A">
              <w:rPr>
                <w:rFonts w:ascii="宋体" w:hAnsi="宋体" w:cs="宋体" w:hint="eastAsia"/>
                <w:kern w:val="0"/>
                <w:szCs w:val="21"/>
              </w:rPr>
              <w:t>不少于50人。</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1.1.2健康科普演讲和场所健康教育干预方案设计项目的场地需配备专业的全高清视频录制系统、舞台灯光、音响系统和舞台LED显示大屏幕，舞台不少于80平方米，观众席位置150个以上，能满足各参赛队的领队、队员及工作人员保持安全距离就坐。</w:t>
            </w:r>
          </w:p>
        </w:tc>
      </w:tr>
      <w:tr w:rsidR="001C662B" w:rsidRPr="00B51E0A" w:rsidTr="00F56EB9">
        <w:trPr>
          <w:trHeight w:val="3811"/>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2</w:t>
            </w:r>
          </w:p>
        </w:tc>
        <w:tc>
          <w:tcPr>
            <w:tcW w:w="1223"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现场布置</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2.1活动主题宣传板：制作要求（桁架+高精喷画，不小于10平方米，用于活动签名、采访背景等）。</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2.2指引标识：活动指示牌、座椅及装饰、舞台和讲台装饰、评委席和嘉宾席水牌、选手号码牌、主持人手卡制作、活动主题麦克风牌、观众席分区牌、1分钟提示牌等。</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2.3音响设备：现场音响系统需至少配备表演用双挂耳麦话筒1套、无线话筒3支，音乐控制工作人员在现场控场；准备足够的备用设备。</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2.5荣誉证书：A3规格，31本。</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2.6主持2人。</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【大会主题背景设计要求】表现形式新颖、用词明确简洁、字体醒目，运用一定的色彩配搭技巧，突出主题，使版面更有吸引力和视觉冲击力。</w:t>
            </w:r>
          </w:p>
        </w:tc>
      </w:tr>
      <w:tr w:rsidR="001C662B" w:rsidRPr="00B51E0A" w:rsidTr="00F56EB9">
        <w:trPr>
          <w:trHeight w:val="2548"/>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3</w:t>
            </w:r>
          </w:p>
        </w:tc>
        <w:tc>
          <w:tcPr>
            <w:tcW w:w="1223" w:type="dxa"/>
            <w:shd w:val="clear" w:color="auto" w:fill="auto"/>
            <w:vAlign w:val="center"/>
          </w:tcPr>
          <w:p w:rsidR="001C662B" w:rsidRPr="00B51E0A" w:rsidRDefault="001C662B" w:rsidP="00F56EB9">
            <w:pPr>
              <w:widowControl/>
              <w:jc w:val="center"/>
              <w:rPr>
                <w:rFonts w:ascii="宋体" w:hAnsi="宋体" w:cs="宋体"/>
                <w:kern w:val="0"/>
                <w:szCs w:val="21"/>
              </w:rPr>
            </w:pPr>
            <w:r w:rsidRPr="00B51E0A">
              <w:rPr>
                <w:rFonts w:ascii="宋体" w:hAnsi="宋体" w:cs="宋体"/>
                <w:kern w:val="0"/>
                <w:szCs w:val="21"/>
              </w:rPr>
              <w:t>评委</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3.1邀请省或市直科研、卫生健康领域优秀导师、专家评委团队担任竞赛的评委。评委及试题方案拟定专家6人，其中试题方案拟定1人，健康科普演讲及场所健康教育干预方案设计项目的现场评委5人。</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3.1.1</w:t>
            </w:r>
            <w:r w:rsidRPr="00B51E0A">
              <w:rPr>
                <w:rFonts w:ascii="宋体" w:hAnsi="宋体" w:cs="宋体"/>
                <w:kern w:val="0"/>
                <w:szCs w:val="21"/>
              </w:rPr>
              <w:t>省级评委的条件：省级健康科普专家、省级健康促进行动专家库成员、高等医学院校</w:t>
            </w:r>
            <w:r w:rsidRPr="00B51E0A">
              <w:rPr>
                <w:rFonts w:ascii="宋体" w:hAnsi="宋体" w:cs="宋体" w:hint="eastAsia"/>
                <w:kern w:val="0"/>
                <w:szCs w:val="21"/>
              </w:rPr>
              <w:t>硕</w:t>
            </w:r>
            <w:r w:rsidRPr="00B51E0A">
              <w:rPr>
                <w:rFonts w:ascii="宋体" w:hAnsi="宋体" w:cs="宋体"/>
                <w:kern w:val="0"/>
                <w:szCs w:val="21"/>
              </w:rPr>
              <w:t>士生导师。</w:t>
            </w:r>
          </w:p>
          <w:p w:rsidR="001C662B" w:rsidRPr="00B51E0A" w:rsidRDefault="001C662B" w:rsidP="00F56EB9">
            <w:pPr>
              <w:widowControl/>
              <w:jc w:val="left"/>
              <w:rPr>
                <w:rFonts w:ascii="宋体" w:hAnsi="宋体" w:cs="宋体"/>
                <w:kern w:val="0"/>
                <w:szCs w:val="21"/>
              </w:rPr>
            </w:pPr>
            <w:r w:rsidRPr="00B51E0A">
              <w:rPr>
                <w:rFonts w:ascii="宋体" w:hAnsi="宋体" w:cs="宋体"/>
                <w:kern w:val="0"/>
                <w:szCs w:val="21"/>
              </w:rPr>
              <w:t>3.</w:t>
            </w:r>
            <w:r w:rsidRPr="00B51E0A">
              <w:rPr>
                <w:rFonts w:ascii="宋体" w:hAnsi="宋体" w:cs="宋体" w:hint="eastAsia"/>
                <w:kern w:val="0"/>
                <w:szCs w:val="21"/>
              </w:rPr>
              <w:t>1</w:t>
            </w:r>
            <w:r w:rsidRPr="00B51E0A">
              <w:rPr>
                <w:rFonts w:ascii="宋体" w:hAnsi="宋体" w:cs="宋体"/>
                <w:kern w:val="0"/>
                <w:szCs w:val="21"/>
              </w:rPr>
              <w:t>.2市级评委的条件：在市级科技领域有杰出项献、学科带头人；在卫生健康系统中熟悉卫生健康工作，表现出色的专业健康教育工作者。</w:t>
            </w:r>
          </w:p>
        </w:tc>
      </w:tr>
      <w:tr w:rsidR="001C662B" w:rsidRPr="00B51E0A" w:rsidTr="00F56EB9">
        <w:trPr>
          <w:trHeight w:val="3247"/>
          <w:jc w:val="center"/>
        </w:trPr>
        <w:tc>
          <w:tcPr>
            <w:tcW w:w="806" w:type="dxa"/>
            <w:shd w:val="clear" w:color="auto" w:fill="auto"/>
            <w:vAlign w:val="center"/>
          </w:tcPr>
          <w:p w:rsidR="001C662B" w:rsidRPr="00B51E0A" w:rsidRDefault="001C662B" w:rsidP="00F56EB9">
            <w:pPr>
              <w:widowControl/>
              <w:jc w:val="center"/>
              <w:rPr>
                <w:rFonts w:ascii="宋体" w:hAnsi="宋体" w:cs="宋体"/>
                <w:kern w:val="0"/>
                <w:szCs w:val="21"/>
              </w:rPr>
            </w:pPr>
            <w:r w:rsidRPr="00B51E0A">
              <w:rPr>
                <w:rFonts w:ascii="宋体" w:hAnsi="宋体" w:cs="宋体" w:hint="eastAsia"/>
                <w:kern w:val="0"/>
                <w:szCs w:val="21"/>
              </w:rPr>
              <w:t>4</w:t>
            </w:r>
          </w:p>
        </w:tc>
        <w:tc>
          <w:tcPr>
            <w:tcW w:w="1223" w:type="dxa"/>
            <w:shd w:val="clear" w:color="auto" w:fill="auto"/>
            <w:vAlign w:val="center"/>
          </w:tcPr>
          <w:p w:rsidR="001C662B" w:rsidRPr="00B51E0A" w:rsidRDefault="001C662B" w:rsidP="00F56EB9">
            <w:pPr>
              <w:widowControl/>
              <w:jc w:val="center"/>
              <w:rPr>
                <w:rFonts w:ascii="宋体" w:hAnsi="宋体" w:cs="宋体"/>
                <w:kern w:val="0"/>
                <w:szCs w:val="21"/>
              </w:rPr>
            </w:pPr>
            <w:r w:rsidRPr="00B51E0A">
              <w:rPr>
                <w:rFonts w:ascii="宋体" w:hAnsi="宋体" w:cs="宋体"/>
                <w:kern w:val="0"/>
                <w:szCs w:val="21"/>
              </w:rPr>
              <w:t>宣传</w:t>
            </w:r>
            <w:r w:rsidRPr="00B51E0A">
              <w:rPr>
                <w:rFonts w:ascii="宋体" w:hAnsi="宋体" w:cs="宋体" w:hint="eastAsia"/>
                <w:kern w:val="0"/>
                <w:szCs w:val="21"/>
              </w:rPr>
              <w:t>推广</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4.1专题报道：在市级或以上新闻媒体开展2次以上专题报道，以图文或视频等多种形式在已获官方认证、类型为媒体的多媒体平台推送，相关报道总阅读数累计在4万人次以上。</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4.2视频制作：</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4.2.1预热短视频：制作预热短视频1条，在直播期间播放。视频要求：1080P以上高清格式，时长为1分钟以内；节奏明快，首尾无缝衔接，可以无限循环播放。</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4.2.2竞赛回顾短片：制作竞赛回顾短片1条，展示竞赛活动现场组织情况、</w:t>
            </w:r>
            <w:proofErr w:type="gramStart"/>
            <w:r w:rsidRPr="00B51E0A">
              <w:rPr>
                <w:rFonts w:ascii="宋体" w:hAnsi="宋体" w:cs="宋体" w:hint="eastAsia"/>
                <w:kern w:val="0"/>
                <w:szCs w:val="21"/>
              </w:rPr>
              <w:t>竞赛高光时刻等</w:t>
            </w:r>
            <w:proofErr w:type="gramEnd"/>
            <w:r w:rsidRPr="00B51E0A">
              <w:rPr>
                <w:rFonts w:ascii="宋体" w:hAnsi="宋体" w:cs="宋体" w:hint="eastAsia"/>
                <w:kern w:val="0"/>
                <w:szCs w:val="21"/>
              </w:rPr>
              <w:t>，内容包括但不限于拍摄各参赛队伍的精彩瞬间，将竞赛以具有特点的展示手法全面地展现，形成具有代表性的影像文件。视频要求：1080P以上高清格式，配音清晰，时长约1分钟。</w:t>
            </w:r>
          </w:p>
        </w:tc>
      </w:tr>
      <w:tr w:rsidR="001C662B" w:rsidRPr="00B51E0A" w:rsidTr="00F56EB9">
        <w:trPr>
          <w:trHeight w:val="3527"/>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lastRenderedPageBreak/>
              <w:t>5</w:t>
            </w:r>
          </w:p>
        </w:tc>
        <w:tc>
          <w:tcPr>
            <w:tcW w:w="1223"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现场直播</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5.1在用户数50万以上的官方认证多媒体平台进行现场直播，在国家、省或本地新闻媒体的视频号、媒体app平台上同步推送；全场多机位跟踪拍摄，结束后转为视频回看，供竞赛结束后回看。</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5.2直播项目包含活动宣传海报的设计制作，在活动开展之前，通过包括但不限于</w:t>
            </w:r>
            <w:proofErr w:type="gramStart"/>
            <w:r w:rsidRPr="00B51E0A">
              <w:rPr>
                <w:rFonts w:ascii="宋体" w:hAnsi="宋体" w:cs="宋体" w:hint="eastAsia"/>
                <w:kern w:val="0"/>
                <w:szCs w:val="21"/>
              </w:rPr>
              <w:t>微信公众号</w:t>
            </w:r>
            <w:proofErr w:type="gramEnd"/>
            <w:r w:rsidRPr="00B51E0A">
              <w:rPr>
                <w:rFonts w:ascii="宋体" w:hAnsi="宋体" w:cs="宋体" w:hint="eastAsia"/>
                <w:kern w:val="0"/>
                <w:szCs w:val="21"/>
              </w:rPr>
              <w:t>、视频号、朋友圈等多渠道多平台广泛宣传。现场直播总浏览人数累计超6万人次。</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直播宣传海报设计要求】表现形式新颖、用词明确简洁、字体醒目，运用一定的色彩配搭技巧，突出主题，使海报更有吸引力和视觉冲击力。参数要求：竖版海报（640px*1008px，分辨率72pdi）；横板海报（900px*500px，分辨率72pdi）。</w:t>
            </w:r>
          </w:p>
        </w:tc>
      </w:tr>
      <w:tr w:rsidR="001C662B" w:rsidRPr="00B51E0A" w:rsidTr="00F56EB9">
        <w:trPr>
          <w:trHeight w:val="2117"/>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6</w:t>
            </w:r>
          </w:p>
        </w:tc>
        <w:tc>
          <w:tcPr>
            <w:tcW w:w="1223"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后勤保障</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6.1配备一辆7座小汽车供竞赛运送物资。</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6.2配备足够的饮用水、办公用品等。</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6.3现场跟踪拍照、录制视频记录。</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6.4竞赛用餐安排。</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6.5其他为竞赛服务的后勤保障工作。</w:t>
            </w:r>
          </w:p>
        </w:tc>
      </w:tr>
      <w:tr w:rsidR="001C662B" w:rsidRPr="00B51E0A" w:rsidTr="00F56EB9">
        <w:trPr>
          <w:trHeight w:val="2825"/>
          <w:jc w:val="center"/>
        </w:trPr>
        <w:tc>
          <w:tcPr>
            <w:tcW w:w="806"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hint="eastAsia"/>
                <w:bCs/>
                <w:kern w:val="0"/>
                <w:szCs w:val="21"/>
              </w:rPr>
              <w:t>7</w:t>
            </w:r>
          </w:p>
        </w:tc>
        <w:tc>
          <w:tcPr>
            <w:tcW w:w="1223" w:type="dxa"/>
            <w:shd w:val="clear" w:color="auto" w:fill="auto"/>
            <w:vAlign w:val="center"/>
          </w:tcPr>
          <w:p w:rsidR="001C662B" w:rsidRPr="00B51E0A" w:rsidRDefault="001C662B" w:rsidP="00F56EB9">
            <w:pPr>
              <w:widowControl/>
              <w:jc w:val="center"/>
              <w:rPr>
                <w:rFonts w:ascii="宋体" w:hAnsi="宋体" w:cs="宋体"/>
                <w:bCs/>
                <w:kern w:val="0"/>
                <w:szCs w:val="21"/>
              </w:rPr>
            </w:pPr>
            <w:r w:rsidRPr="00B51E0A">
              <w:rPr>
                <w:rFonts w:ascii="宋体" w:hAnsi="宋体" w:cs="宋体"/>
                <w:bCs/>
                <w:kern w:val="0"/>
                <w:szCs w:val="21"/>
              </w:rPr>
              <w:t>其他事项</w:t>
            </w:r>
          </w:p>
        </w:tc>
        <w:tc>
          <w:tcPr>
            <w:tcW w:w="7983" w:type="dxa"/>
            <w:shd w:val="clear" w:color="auto" w:fill="auto"/>
            <w:vAlign w:val="center"/>
          </w:tcPr>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7</w:t>
            </w:r>
            <w:r w:rsidRPr="00B51E0A">
              <w:rPr>
                <w:rFonts w:ascii="宋体" w:hAnsi="宋体" w:cs="宋体"/>
                <w:kern w:val="0"/>
                <w:szCs w:val="21"/>
              </w:rPr>
              <w:t>.1出具宣传项目执行情况报告书（</w:t>
            </w:r>
            <w:r w:rsidRPr="00B51E0A">
              <w:rPr>
                <w:rFonts w:ascii="宋体" w:hAnsi="宋体" w:cs="宋体" w:hint="eastAsia"/>
                <w:kern w:val="0"/>
                <w:szCs w:val="21"/>
              </w:rPr>
              <w:t>含收视或浏览量、阅读量等能反映效益的数据</w:t>
            </w:r>
            <w:r w:rsidRPr="00B51E0A">
              <w:rPr>
                <w:rFonts w:ascii="宋体" w:hAnsi="宋体" w:cs="宋体"/>
                <w:kern w:val="0"/>
                <w:szCs w:val="21"/>
              </w:rPr>
              <w:t>）。</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7.2需同时做好竞赛活动的现场策划与布置、技能操作的准备、现场人员</w:t>
            </w:r>
            <w:r w:rsidRPr="00B51E0A">
              <w:rPr>
                <w:rFonts w:ascii="宋体" w:hAnsi="宋体" w:cs="宋体"/>
                <w:kern w:val="0"/>
                <w:szCs w:val="21"/>
              </w:rPr>
              <w:t>（含专家）</w:t>
            </w:r>
            <w:r w:rsidRPr="00B51E0A">
              <w:rPr>
                <w:rFonts w:ascii="宋体" w:hAnsi="宋体" w:cs="宋体" w:hint="eastAsia"/>
                <w:kern w:val="0"/>
                <w:szCs w:val="21"/>
              </w:rPr>
              <w:t>交通、伙食、住宿等相关会务工作。</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7</w:t>
            </w:r>
            <w:r w:rsidRPr="00B51E0A">
              <w:rPr>
                <w:rFonts w:ascii="宋体" w:hAnsi="宋体" w:cs="宋体"/>
                <w:kern w:val="0"/>
                <w:szCs w:val="21"/>
              </w:rPr>
              <w:t>.</w:t>
            </w:r>
            <w:r w:rsidRPr="00B51E0A">
              <w:rPr>
                <w:rFonts w:ascii="宋体" w:hAnsi="宋体" w:cs="宋体" w:hint="eastAsia"/>
                <w:kern w:val="0"/>
                <w:szCs w:val="21"/>
              </w:rPr>
              <w:t>3</w:t>
            </w:r>
            <w:r w:rsidRPr="00B51E0A">
              <w:rPr>
                <w:rFonts w:ascii="宋体" w:hAnsi="宋体" w:cs="宋体"/>
                <w:kern w:val="0"/>
                <w:szCs w:val="21"/>
              </w:rPr>
              <w:t>在市</w:t>
            </w:r>
            <w:r w:rsidRPr="00B51E0A">
              <w:rPr>
                <w:rFonts w:ascii="宋体" w:hAnsi="宋体" w:cs="宋体" w:hint="eastAsia"/>
                <w:kern w:val="0"/>
                <w:szCs w:val="21"/>
              </w:rPr>
              <w:t>统一的会议定点场所目录中选用</w:t>
            </w:r>
            <w:r w:rsidRPr="00B51E0A">
              <w:rPr>
                <w:rFonts w:ascii="宋体" w:hAnsi="宋体" w:cs="宋体"/>
                <w:kern w:val="0"/>
                <w:szCs w:val="21"/>
              </w:rPr>
              <w:t>接待单位，总预算按本市财政部</w:t>
            </w:r>
            <w:proofErr w:type="gramStart"/>
            <w:r w:rsidRPr="00B51E0A">
              <w:rPr>
                <w:rFonts w:ascii="宋体" w:hAnsi="宋体" w:cs="宋体"/>
                <w:kern w:val="0"/>
                <w:szCs w:val="21"/>
              </w:rPr>
              <w:t>门相关</w:t>
            </w:r>
            <w:proofErr w:type="gramEnd"/>
            <w:r w:rsidRPr="00B51E0A">
              <w:rPr>
                <w:rFonts w:ascii="宋体" w:hAnsi="宋体" w:cs="宋体"/>
                <w:kern w:val="0"/>
                <w:szCs w:val="21"/>
              </w:rPr>
              <w:t>文件要求执行。</w:t>
            </w:r>
          </w:p>
          <w:p w:rsidR="001C662B" w:rsidRPr="00B51E0A" w:rsidRDefault="001C662B" w:rsidP="00F56EB9">
            <w:pPr>
              <w:widowControl/>
              <w:jc w:val="left"/>
              <w:rPr>
                <w:rFonts w:ascii="宋体" w:hAnsi="宋体" w:cs="宋体"/>
                <w:kern w:val="0"/>
                <w:szCs w:val="21"/>
              </w:rPr>
            </w:pPr>
            <w:r w:rsidRPr="00B51E0A">
              <w:rPr>
                <w:rFonts w:ascii="宋体" w:hAnsi="宋体" w:cs="宋体" w:hint="eastAsia"/>
                <w:kern w:val="0"/>
                <w:szCs w:val="21"/>
              </w:rPr>
              <w:t>7.4大会将严格遵守本地防控政策，落实各项疫情防控措施</w:t>
            </w:r>
            <w:r w:rsidRPr="00B51E0A">
              <w:rPr>
                <w:rFonts w:ascii="宋体" w:hAnsi="宋体" w:cs="宋体"/>
                <w:kern w:val="0"/>
                <w:szCs w:val="21"/>
              </w:rPr>
              <w:t>，同台竞技时，每支队伍需预留1米以上安全距离</w:t>
            </w:r>
            <w:r w:rsidRPr="00B51E0A">
              <w:rPr>
                <w:rFonts w:ascii="宋体" w:hAnsi="宋体" w:cs="宋体" w:hint="eastAsia"/>
                <w:kern w:val="0"/>
                <w:szCs w:val="21"/>
              </w:rPr>
              <w:t>。</w:t>
            </w:r>
          </w:p>
        </w:tc>
      </w:tr>
    </w:tbl>
    <w:p w:rsidR="001C662B" w:rsidRPr="00B51E0A" w:rsidRDefault="001C662B" w:rsidP="001C662B"/>
    <w:p w:rsidR="005608E3" w:rsidRPr="001C662B" w:rsidRDefault="005608E3"/>
    <w:sectPr w:rsidR="005608E3" w:rsidRPr="001C662B" w:rsidSect="001C662B">
      <w:pgSz w:w="11906" w:h="16838"/>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2B"/>
    <w:rsid w:val="001C662B"/>
    <w:rsid w:val="0056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C662B"/>
    <w:pPr>
      <w:autoSpaceDE w:val="0"/>
      <w:autoSpaceDN w:val="0"/>
      <w:jc w:val="left"/>
    </w:pPr>
    <w:rPr>
      <w:rFonts w:ascii="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C662B"/>
    <w:pPr>
      <w:autoSpaceDE w:val="0"/>
      <w:autoSpaceDN w:val="0"/>
      <w:jc w:val="left"/>
    </w:pPr>
    <w:rPr>
      <w:rFonts w:ascii="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林升云</cp:lastModifiedBy>
  <cp:revision>1</cp:revision>
  <dcterms:created xsi:type="dcterms:W3CDTF">2023-07-27T03:43:00Z</dcterms:created>
  <dcterms:modified xsi:type="dcterms:W3CDTF">2023-07-27T03:44:00Z</dcterms:modified>
</cp:coreProperties>
</file>