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60" w:lineRule="exact"/>
        <w:jc w:val="left"/>
        <w:rPr>
          <w:rFonts w:hint="eastAsia" w:ascii="仿宋" w:hAnsi="仿宋" w:eastAsia="仿宋"/>
          <w:sz w:val="28"/>
          <w:szCs w:val="28"/>
          <w:lang w:eastAsia="zh-CN"/>
        </w:rPr>
      </w:pPr>
      <w:r>
        <w:rPr>
          <w:rFonts w:hint="eastAsia" w:ascii="仿宋" w:hAnsi="仿宋" w:eastAsia="仿宋"/>
          <w:sz w:val="28"/>
          <w:szCs w:val="28"/>
        </w:rPr>
        <w:t>附件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5</w:t>
      </w: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  <w:bookmarkStart w:id="83" w:name="_GoBack"/>
      <w:bookmarkEnd w:id="83"/>
      <w:r>
        <w:rPr>
          <w:rFonts w:hint="eastAsia" w:asciiTheme="minorEastAsia" w:hAnsiTheme="minorEastAsia" w:eastAsiaTheme="minorEastAsia" w:cstheme="minorEastAsia"/>
          <w:color w:val="000000" w:themeColor="text1"/>
          <w:spacing w:val="-19"/>
          <w:sz w:val="36"/>
          <w:szCs w:val="36"/>
          <w14:textOutline w14:w="5105" w14:cap="flat" w14:cmpd="sng">
            <w14:solidFill>
              <w14:srgbClr w14:val="2F5496"/>
            </w14:solidFill>
            <w14:prstDash w14:val="solid"/>
            <w14:miter w14:val="0"/>
          </w14:textOutline>
          <w14:textFill>
            <w14:solidFill>
              <w14:schemeClr w14:val="tx1"/>
            </w14:solidFill>
          </w14:textFill>
        </w:rPr>
        <w:t>江门市新型智慧城市(一期)江门市智慧工地监管平台</w:t>
      </w: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color w:val="auto"/>
          <w:spacing w:val="-19"/>
          <w:sz w:val="52"/>
          <w:szCs w:val="52"/>
          <w14:textOutline w14:w="5105" w14:cap="flat" w14:cmpd="sng">
            <w14:solidFill>
              <w14:srgbClr w14:val="2F5496"/>
            </w14:solidFill>
            <w14:prstDash w14:val="solid"/>
            <w14:miter w14:val="0"/>
          </w14:textOutline>
        </w:rPr>
      </w:pP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  <w:t>工地现场监管子系统使用说明书</w:t>
      </w: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  <w:t>（项目用户）</w:t>
      </w: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auto"/>
          <w:kern w:val="0"/>
          <w:sz w:val="28"/>
          <w:szCs w:val="28"/>
          <w:lang w:val="en-US" w:eastAsia="zh-CN" w:bidi="ar"/>
        </w:rPr>
        <w:t>2023年7月9日</w:t>
      </w:r>
    </w:p>
    <w:p>
      <w:pPr>
        <w:spacing w:before="91" w:line="360" w:lineRule="auto"/>
        <w:ind w:left="5257" w:leftChars="0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spacing w:before="91" w:line="360" w:lineRule="auto"/>
        <w:jc w:val="center"/>
        <w:rPr>
          <w:rFonts w:hint="eastAsia" w:asciiTheme="minorEastAsia" w:hAnsiTheme="minorEastAsia" w:eastAsiaTheme="minorEastAsia" w:cstheme="minorEastAsia"/>
          <w:sz w:val="24"/>
          <w:szCs w:val="24"/>
        </w:rPr>
        <w:sectPr>
          <w:footerReference r:id="rId5" w:type="default"/>
          <w:pgSz w:w="11906" w:h="16839"/>
          <w:pgMar w:top="1440" w:right="1080" w:bottom="1440" w:left="1080" w:header="283" w:footer="283" w:gutter="0"/>
          <w:pgNumType w:fmt="decimal"/>
          <w:cols w:space="720" w:num="1"/>
        </w:sectPr>
      </w:pPr>
    </w:p>
    <w:sdt>
      <w:sdtPr>
        <w:rPr>
          <w:rFonts w:hint="eastAsia" w:asciiTheme="minorEastAsia" w:hAnsiTheme="minorEastAsia" w:eastAsiaTheme="minorEastAsia" w:cstheme="minorEastAsia"/>
          <w:sz w:val="24"/>
          <w:szCs w:val="24"/>
        </w:rPr>
        <w:id w:val="1"/>
        <w:docPartObj>
          <w:docPartGallery w:val="Table of Contents"/>
          <w:docPartUnique/>
        </w:docPartObj>
      </w:sdtPr>
      <w:sdtEndPr>
        <w:rPr>
          <w:rFonts w:hint="eastAsia" w:asciiTheme="minorEastAsia" w:hAnsiTheme="minorEastAsia" w:eastAsiaTheme="minorEastAsia" w:cstheme="minorEastAsia"/>
          <w:sz w:val="24"/>
          <w:szCs w:val="24"/>
        </w:rPr>
      </w:sdtEndPr>
      <w:sdtContent>
        <w:p>
          <w:pPr>
            <w:spacing w:before="91" w:line="480" w:lineRule="auto"/>
            <w:jc w:val="center"/>
            <w:rPr>
              <w:rFonts w:hint="eastAsia" w:asciiTheme="minorEastAsia" w:hAnsiTheme="minorEastAsia" w:eastAsiaTheme="minorEastAsia" w:cstheme="minorEastAsia"/>
              <w:sz w:val="24"/>
              <w:szCs w:val="24"/>
            </w:rPr>
          </w:pPr>
          <w:r>
            <w:rPr>
              <w:rFonts w:hint="eastAsia" w:asciiTheme="minorEastAsia" w:hAnsiTheme="minorEastAsia" w:eastAsiaTheme="minorEastAsia" w:cstheme="minorEastAsia"/>
              <w:b/>
              <w:bCs/>
              <w:spacing w:val="-32"/>
              <w:sz w:val="24"/>
              <w:szCs w:val="24"/>
            </w:rPr>
            <w:t>目</w:t>
          </w:r>
          <w:r>
            <w:rPr>
              <w:rFonts w:hint="eastAsia" w:asciiTheme="minorEastAsia" w:hAnsiTheme="minorEastAsia" w:eastAsiaTheme="minorEastAsia" w:cstheme="minorEastAsia"/>
              <w:b/>
              <w:bCs/>
              <w:spacing w:val="-32"/>
              <w:sz w:val="24"/>
              <w:szCs w:val="24"/>
              <w:lang w:val="en-US" w:eastAsia="zh-CN"/>
            </w:rPr>
            <w:t xml:space="preserve">   </w:t>
          </w:r>
          <w:r>
            <w:rPr>
              <w:rFonts w:hint="eastAsia" w:asciiTheme="minorEastAsia" w:hAnsiTheme="minorEastAsia" w:eastAsiaTheme="minorEastAsia" w:cstheme="minorEastAsia"/>
              <w:b/>
              <w:bCs/>
              <w:spacing w:val="-31"/>
              <w:sz w:val="24"/>
              <w:szCs w:val="24"/>
            </w:rPr>
            <w:t>录</w:t>
          </w:r>
        </w:p>
        <w:p>
          <w:pPr>
            <w:pStyle w:val="8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inorEastAsia" w:hAnsiTheme="minorEastAsia" w:eastAsiaTheme="minorEastAsia" w:cstheme="minorEastAsia"/>
              <w:sz w:val="24"/>
              <w:szCs w:val="24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 w:val="24"/>
              <w:szCs w:val="24"/>
            </w:rPr>
            <w:instrText xml:space="preserve">TOC \o "1-3" \h \u </w:instrText>
          </w:r>
          <w:r>
            <w:rPr>
              <w:rFonts w:hint="eastAsia" w:asciiTheme="minorEastAsia" w:hAnsiTheme="minorEastAsia" w:eastAsiaTheme="minorEastAsia" w:cstheme="min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_Toc20936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19"/>
              <w:sz w:val="24"/>
              <w:szCs w:val="24"/>
            </w:rPr>
            <w:t>第1章业务流程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_Toc20936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3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_Toc17907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napToGrid w:val="0"/>
              <w:spacing w:val="5"/>
              <w:kern w:val="0"/>
              <w:sz w:val="24"/>
              <w:szCs w:val="24"/>
              <w:lang w:val="en-US" w:eastAsia="zh-CN"/>
            </w:rPr>
            <w:t>1.1项目注册流程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_Toc17907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3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_Toc16464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19"/>
              <w:sz w:val="24"/>
              <w:szCs w:val="24"/>
            </w:rPr>
            <w:t>第</w:t>
          </w:r>
          <w:r>
            <w:rPr>
              <w:rFonts w:hint="eastAsia" w:asciiTheme="majorEastAsia" w:hAnsiTheme="majorEastAsia" w:eastAsiaTheme="majorEastAsia" w:cstheme="majorEastAsia"/>
              <w:bCs/>
              <w:spacing w:val="13"/>
              <w:sz w:val="24"/>
              <w:szCs w:val="24"/>
            </w:rPr>
            <w:t>2章</w:t>
          </w:r>
          <w:r>
            <w:rPr>
              <w:rFonts w:hint="eastAsia" w:asciiTheme="majorEastAsia" w:hAnsiTheme="majorEastAsia" w:eastAsiaTheme="majorEastAsia" w:cstheme="majorEastAsia"/>
              <w:bCs/>
              <w:spacing w:val="13"/>
              <w:sz w:val="24"/>
              <w:szCs w:val="24"/>
              <w:lang w:val="en-US" w:eastAsia="zh-CN"/>
            </w:rPr>
            <w:t>网页端</w:t>
          </w:r>
          <w:r>
            <w:rPr>
              <w:rFonts w:hint="eastAsia" w:asciiTheme="majorEastAsia" w:hAnsiTheme="majorEastAsia" w:eastAsiaTheme="majorEastAsia" w:cstheme="majorEastAsia"/>
              <w:bCs/>
              <w:spacing w:val="13"/>
              <w:sz w:val="24"/>
              <w:szCs w:val="24"/>
            </w:rPr>
            <w:t>应用说明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_Toc16464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3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_Toc8907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2.1项目注册(没有项目账号的用户执行此步骤)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_Toc8907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3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_Toc17432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napToGrid w:val="0"/>
              <w:spacing w:val="5"/>
              <w:kern w:val="0"/>
              <w:sz w:val="24"/>
              <w:szCs w:val="24"/>
              <w:lang w:val="en-US" w:eastAsia="zh-CN"/>
            </w:rPr>
            <w:t>2.2项目用户登录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_Toc17432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5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_Toc3493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napToGrid w:val="0"/>
              <w:spacing w:val="5"/>
              <w:kern w:val="0"/>
              <w:sz w:val="24"/>
              <w:szCs w:val="24"/>
              <w:lang w:val="en-US" w:eastAsia="zh-CN"/>
            </w:rPr>
            <w:t>2.3查看设备数据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_Toc3493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5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ind w:firstLine="480" w:firstLineChars="200"/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_Toc20878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</w:rPr>
            <w:t>2.3.</w:t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1项目看板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_Toc20878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5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ind w:firstLine="480" w:firstLineChars="200"/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_Toc26965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</w:rPr>
            <w:t>2.3.</w:t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2设备实时数据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_Toc26965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6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_Toc26604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napToGrid w:val="0"/>
              <w:spacing w:val="5"/>
              <w:kern w:val="0"/>
              <w:sz w:val="24"/>
              <w:szCs w:val="24"/>
              <w:lang w:val="en-US" w:eastAsia="zh-CN"/>
            </w:rPr>
            <w:t>2.4查看项目的设备库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_Toc26604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7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_Toc2322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19"/>
              <w:sz w:val="24"/>
              <w:szCs w:val="24"/>
              <w:lang w:val="en-US" w:eastAsia="zh-CN"/>
            </w:rPr>
            <w:t>第3章移动端应用说明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_Toc2322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7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_Toc17100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3.1下载移动端应用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_Toc17100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7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_Toc8781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3.2项目用户登录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_Toc8781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8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_Toc28976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3.3查看设备数据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_Toc28976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9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ind w:firstLine="480" w:firstLineChars="200"/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_Toc16902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3.3.1查看视频监控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_Toc16902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9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ind w:firstLine="480" w:firstLineChars="200"/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_Toc17911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3.3.2查看升降机监控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_Toc17911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10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ind w:firstLine="480" w:firstLineChars="200"/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_Toc2555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3.3.3查看塔机监控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_Toc2555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11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ind w:firstLine="480" w:firstLineChars="200"/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_Toc29914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3.3.4查看噪音扬尘监控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_Toc29914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11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right" w:leader="dot" w:pos="9746"/>
            </w:tabs>
            <w:ind w:firstLine="480" w:firstLineChars="200"/>
            <w:rPr>
              <w:rFonts w:hint="eastAsia" w:asciiTheme="minorEastAsia" w:hAnsiTheme="minorEastAsia" w:eastAsiaTheme="minorEastAsia" w:cstheme="min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HYPERLINK \l _Toc23594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 w:val="24"/>
              <w:szCs w:val="24"/>
              <w:lang w:val="en-US" w:eastAsia="zh-CN"/>
            </w:rPr>
            <w:t>3.3.5查看车辆识别设备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ab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 PAGEREF _Toc23594 \h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t>13</w: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end"/>
          </w:r>
        </w:p>
        <w:p>
          <w:pPr>
            <w:spacing w:line="480" w:lineRule="auto"/>
            <w:rPr>
              <w:rFonts w:hint="eastAsia" w:asciiTheme="minorEastAsia" w:hAnsiTheme="minorEastAsia" w:eastAsiaTheme="minorEastAsia" w:cstheme="minorEastAsia"/>
              <w:sz w:val="24"/>
              <w:szCs w:val="24"/>
            </w:rPr>
          </w:pPr>
          <w:r>
            <w:rPr>
              <w:rFonts w:hint="eastAsia" w:asciiTheme="minorEastAsia" w:hAnsiTheme="minorEastAsia" w:eastAsiaTheme="minorEastAsia" w:cstheme="minorEastAsia"/>
              <w:sz w:val="24"/>
              <w:szCs w:val="24"/>
            </w:rPr>
            <w:fldChar w:fldCharType="end"/>
          </w:r>
        </w:p>
      </w:sdtContent>
    </w:sdt>
    <w:p>
      <w:pPr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1"/>
          <w:szCs w:val="21"/>
        </w:rPr>
        <w:br w:type="page"/>
      </w:r>
    </w:p>
    <w:p>
      <w:pPr>
        <w:bidi w:val="0"/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1"/>
          <w:szCs w:val="21"/>
        </w:rPr>
      </w:pPr>
    </w:p>
    <w:p>
      <w:pPr>
        <w:spacing w:before="166" w:line="360" w:lineRule="auto"/>
        <w:ind w:left="12"/>
        <w:jc w:val="center"/>
        <w:outlineLvl w:val="0"/>
        <w:rPr>
          <w:rFonts w:hint="eastAsia" w:asciiTheme="minorEastAsia" w:hAnsiTheme="minorEastAsia" w:eastAsiaTheme="minorEastAsia" w:cstheme="minorEastAsia"/>
          <w:b/>
          <w:bCs/>
          <w:spacing w:val="19"/>
          <w:sz w:val="24"/>
          <w:szCs w:val="24"/>
        </w:rPr>
      </w:pPr>
      <w:bookmarkStart w:id="0" w:name="_bookmark1"/>
      <w:bookmarkEnd w:id="0"/>
      <w:bookmarkStart w:id="1" w:name="_Toc10421"/>
      <w:bookmarkStart w:id="2" w:name="_Toc30682"/>
      <w:bookmarkStart w:id="3" w:name="_Toc16233"/>
      <w:bookmarkStart w:id="4" w:name="_Toc6628"/>
      <w:bookmarkStart w:id="5" w:name="_Toc20936"/>
      <w:bookmarkStart w:id="6" w:name="_Toc11779"/>
      <w:r>
        <w:rPr>
          <w:rFonts w:hint="eastAsia" w:asciiTheme="minorEastAsia" w:hAnsiTheme="minorEastAsia" w:eastAsiaTheme="minorEastAsia" w:cstheme="minorEastAsia"/>
          <w:b/>
          <w:bCs/>
          <w:spacing w:val="19"/>
          <w:sz w:val="24"/>
          <w:szCs w:val="24"/>
        </w:rPr>
        <w:t>第1章业务流程</w:t>
      </w:r>
      <w:bookmarkEnd w:id="1"/>
      <w:bookmarkEnd w:id="2"/>
      <w:bookmarkEnd w:id="3"/>
      <w:bookmarkEnd w:id="4"/>
      <w:bookmarkEnd w:id="5"/>
      <w:bookmarkEnd w:id="6"/>
    </w:p>
    <w:p>
      <w:pPr>
        <w:pStyle w:val="4"/>
        <w:numPr>
          <w:ilvl w:val="0"/>
          <w:numId w:val="0"/>
        </w:numPr>
        <w:bidi w:val="0"/>
        <w:ind w:leftChars="0"/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spacing w:val="5"/>
          <w:kern w:val="0"/>
          <w:sz w:val="24"/>
          <w:szCs w:val="24"/>
          <w:lang w:val="en-US" w:eastAsia="zh-CN"/>
        </w:rPr>
      </w:pPr>
      <w:bookmarkStart w:id="7" w:name="_bookmark2"/>
      <w:bookmarkEnd w:id="7"/>
      <w:bookmarkStart w:id="8" w:name="_Toc6510"/>
      <w:bookmarkStart w:id="9" w:name="_Toc17638"/>
      <w:bookmarkStart w:id="10" w:name="_Toc25277"/>
      <w:bookmarkStart w:id="11" w:name="_Toc17907"/>
      <w:bookmarkStart w:id="12" w:name="_Toc27879"/>
      <w:bookmarkStart w:id="13" w:name="_Toc11469"/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spacing w:val="5"/>
          <w:kern w:val="0"/>
          <w:sz w:val="24"/>
          <w:szCs w:val="24"/>
          <w:lang w:val="en-US" w:eastAsia="zh-CN"/>
        </w:rPr>
        <w:t>1.1项目注册流程</w:t>
      </w:r>
      <w:bookmarkEnd w:id="8"/>
      <w:bookmarkEnd w:id="9"/>
      <w:bookmarkEnd w:id="10"/>
      <w:bookmarkEnd w:id="11"/>
      <w:bookmarkEnd w:id="12"/>
      <w:bookmarkEnd w:id="13"/>
    </w:p>
    <w:p>
      <w:pPr>
        <w:bidi w:val="0"/>
        <w:jc w:val="center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2971800" cy="3741420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374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66" w:line="360" w:lineRule="auto"/>
        <w:ind w:left="12"/>
        <w:jc w:val="center"/>
        <w:outlineLvl w:val="0"/>
        <w:rPr>
          <w:rFonts w:hint="eastAsia" w:asciiTheme="minorEastAsia" w:hAnsiTheme="minorEastAsia" w:eastAsiaTheme="minorEastAsia" w:cstheme="minorEastAsia"/>
          <w:b/>
          <w:bCs/>
          <w:spacing w:val="13"/>
          <w:sz w:val="24"/>
          <w:szCs w:val="24"/>
        </w:rPr>
      </w:pPr>
      <w:bookmarkStart w:id="14" w:name="_bookmark6"/>
      <w:bookmarkEnd w:id="14"/>
      <w:bookmarkStart w:id="15" w:name="_Toc16464"/>
      <w:bookmarkStart w:id="16" w:name="_Toc22687"/>
      <w:bookmarkStart w:id="17" w:name="_Toc16947"/>
      <w:bookmarkStart w:id="18" w:name="_Toc17133"/>
      <w:bookmarkStart w:id="19" w:name="_Toc22740"/>
      <w:bookmarkStart w:id="20" w:name="_Toc24114"/>
      <w:r>
        <w:rPr>
          <w:rFonts w:hint="eastAsia" w:asciiTheme="minorEastAsia" w:hAnsiTheme="minorEastAsia" w:eastAsiaTheme="minorEastAsia" w:cstheme="minorEastAsia"/>
          <w:b/>
          <w:bCs/>
          <w:spacing w:val="19"/>
          <w:sz w:val="24"/>
          <w:szCs w:val="24"/>
        </w:rPr>
        <w:t>第</w:t>
      </w:r>
      <w:r>
        <w:rPr>
          <w:rFonts w:hint="eastAsia" w:asciiTheme="minorEastAsia" w:hAnsiTheme="minorEastAsia" w:eastAsiaTheme="minorEastAsia" w:cstheme="minorEastAsia"/>
          <w:b/>
          <w:bCs/>
          <w:spacing w:val="13"/>
          <w:sz w:val="24"/>
          <w:szCs w:val="24"/>
        </w:rPr>
        <w:t>2章</w:t>
      </w:r>
      <w:r>
        <w:rPr>
          <w:rFonts w:hint="eastAsia" w:asciiTheme="minorEastAsia" w:hAnsiTheme="minorEastAsia" w:eastAsiaTheme="minorEastAsia" w:cstheme="minorEastAsia"/>
          <w:b/>
          <w:bCs/>
          <w:spacing w:val="13"/>
          <w:sz w:val="24"/>
          <w:szCs w:val="24"/>
          <w:lang w:val="en-US" w:eastAsia="zh-CN"/>
        </w:rPr>
        <w:t>网页端</w:t>
      </w:r>
      <w:r>
        <w:rPr>
          <w:rFonts w:hint="eastAsia" w:asciiTheme="minorEastAsia" w:hAnsiTheme="minorEastAsia" w:eastAsiaTheme="minorEastAsia" w:cstheme="minorEastAsia"/>
          <w:b/>
          <w:bCs/>
          <w:spacing w:val="13"/>
          <w:sz w:val="24"/>
          <w:szCs w:val="24"/>
        </w:rPr>
        <w:t>应用说明</w:t>
      </w:r>
      <w:bookmarkEnd w:id="15"/>
      <w:bookmarkEnd w:id="16"/>
      <w:bookmarkEnd w:id="17"/>
      <w:bookmarkEnd w:id="18"/>
      <w:bookmarkEnd w:id="19"/>
      <w:bookmarkEnd w:id="20"/>
      <w:bookmarkStart w:id="21" w:name="_bookmark7"/>
      <w:bookmarkEnd w:id="21"/>
      <w:bookmarkStart w:id="22" w:name="_Toc7947"/>
      <w:bookmarkStart w:id="23" w:name="_Toc1973"/>
      <w:bookmarkStart w:id="24" w:name="_Toc29226"/>
      <w:bookmarkStart w:id="25" w:name="_Toc18544"/>
      <w:bookmarkStart w:id="26" w:name="_Toc18580"/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27" w:name="_Toc8907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2.1项目注册(没有项目账号的用户执行此步骤)</w:t>
      </w:r>
      <w:bookmarkEnd w:id="22"/>
      <w:bookmarkEnd w:id="23"/>
      <w:bookmarkEnd w:id="24"/>
      <w:bookmarkEnd w:id="27"/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6012815" cy="3060065"/>
            <wp:effectExtent l="0" t="0" r="698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2815" cy="306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2" w:line="424" w:lineRule="auto"/>
        <w:ind w:left="13"/>
        <w:rPr>
          <w:rFonts w:hint="eastAsia" w:asciiTheme="minorEastAsia" w:hAnsiTheme="minorEastAsia" w:eastAsiaTheme="minorEastAsia" w:cstheme="minorEastAsia"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</w:rPr>
        <w:t>正式环境访问地</w:t>
      </w:r>
      <w:r>
        <w:rPr>
          <w:rFonts w:hint="eastAsia" w:asciiTheme="minorEastAsia" w:hAnsiTheme="minorEastAsia" w:eastAsiaTheme="minorEastAsia" w:cstheme="minorEastAsia"/>
          <w:spacing w:val="-5"/>
          <w:sz w:val="28"/>
          <w:szCs w:val="28"/>
        </w:rPr>
        <w:t>址</w:t>
      </w:r>
      <w:r>
        <w:rPr>
          <w:rFonts w:hint="eastAsia" w:asciiTheme="minorEastAsia" w:hAnsiTheme="minorEastAsia" w:eastAsiaTheme="minorEastAsia" w:cstheme="minorEastAsia"/>
          <w:spacing w:val="-4"/>
          <w:sz w:val="28"/>
          <w:szCs w:val="28"/>
        </w:rPr>
        <w:t>：  http://jmzhgd.jiangmen.cn/login，在浏览器输入地址访问成功后，</w:t>
      </w:r>
      <w:r>
        <w:rPr>
          <w:rFonts w:hint="eastAsia" w:asciiTheme="minorEastAsia" w:hAnsiTheme="minorEastAsia" w:eastAsiaTheme="minorEastAsia" w:cstheme="minorEastAsia"/>
          <w:sz w:val="28"/>
          <w:szCs w:val="28"/>
        </w:rPr>
        <w:t xml:space="preserve"> </w:t>
      </w:r>
      <w:r>
        <w:rPr>
          <w:rFonts w:hint="eastAsia" w:asciiTheme="minorEastAsia" w:hAnsiTheme="minorEastAsia" w:eastAsiaTheme="minorEastAsia" w:cstheme="minorEastAsia"/>
          <w:spacing w:val="-1"/>
          <w:sz w:val="28"/>
          <w:szCs w:val="28"/>
        </w:rPr>
        <w:t>点击【</w:t>
      </w:r>
      <w:r>
        <w:rPr>
          <w:rFonts w:hint="eastAsia" w:asciiTheme="minorEastAsia" w:hAnsiTheme="minorEastAsia" w:eastAsiaTheme="minorEastAsia" w:cstheme="minorEastAsia"/>
          <w:spacing w:val="-1"/>
          <w:sz w:val="28"/>
          <w:szCs w:val="28"/>
          <w:lang w:val="en-US" w:eastAsia="zh-CN"/>
        </w:rPr>
        <w:t>项目申报</w:t>
      </w:r>
      <w:r>
        <w:rPr>
          <w:rFonts w:hint="eastAsia" w:asciiTheme="minorEastAsia" w:hAnsiTheme="minorEastAsia" w:eastAsiaTheme="minorEastAsia" w:cstheme="minorEastAsia"/>
          <w:spacing w:val="-1"/>
          <w:sz w:val="28"/>
          <w:szCs w:val="28"/>
        </w:rPr>
        <w:t>】进入注册窗</w:t>
      </w:r>
      <w:r>
        <w:rPr>
          <w:rFonts w:hint="eastAsia" w:asciiTheme="minorEastAsia" w:hAnsiTheme="minorEastAsia" w:eastAsiaTheme="minorEastAsia" w:cstheme="minorEastAsia"/>
          <w:sz w:val="28"/>
          <w:szCs w:val="28"/>
        </w:rPr>
        <w:t>口。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553710" cy="3599815"/>
            <wp:effectExtent l="0" t="0" r="8890" b="1206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2" w:line="424" w:lineRule="auto"/>
        <w:ind w:left="13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</w:rPr>
        <w:t>填写所有必填项，点击【确定】完成注册。</w:t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spacing w:val="5"/>
          <w:kern w:val="0"/>
          <w:sz w:val="24"/>
          <w:szCs w:val="24"/>
          <w:lang w:val="en-US" w:eastAsia="zh-CN"/>
        </w:rPr>
      </w:pPr>
      <w:bookmarkStart w:id="28" w:name="_Toc23398"/>
      <w:bookmarkStart w:id="29" w:name="_Toc25467"/>
      <w:bookmarkStart w:id="30" w:name="_Toc10244"/>
      <w:bookmarkStart w:id="31" w:name="_Toc18300"/>
      <w:bookmarkStart w:id="32" w:name="_Toc11043"/>
      <w:bookmarkStart w:id="33" w:name="_Toc17432"/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spacing w:val="5"/>
          <w:kern w:val="0"/>
          <w:sz w:val="24"/>
          <w:szCs w:val="24"/>
          <w:lang w:val="en-US" w:eastAsia="zh-CN"/>
        </w:rPr>
        <w:t>2.2项目用户登录</w:t>
      </w:r>
      <w:bookmarkEnd w:id="28"/>
      <w:bookmarkEnd w:id="29"/>
      <w:bookmarkEnd w:id="30"/>
      <w:bookmarkEnd w:id="31"/>
      <w:bookmarkEnd w:id="32"/>
      <w:bookmarkEnd w:id="33"/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06745" cy="3238500"/>
            <wp:effectExtent l="0" t="0" r="8255" b="762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0674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平台登录页面</w:t>
      </w:r>
    </w:p>
    <w:p>
      <w:pPr>
        <w:spacing w:before="242" w:line="424" w:lineRule="auto"/>
        <w:ind w:left="13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正式环境访问地址：http://jmzhgd.jiangmen.cn/login，在浏览器输入地址访问成功后，输入项目的账号、密码、验证码，点击【登录】进入平台。</w:t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spacing w:val="5"/>
          <w:kern w:val="0"/>
          <w:sz w:val="24"/>
          <w:szCs w:val="24"/>
          <w:lang w:val="en-US" w:eastAsia="zh-CN"/>
        </w:rPr>
      </w:pPr>
      <w:bookmarkStart w:id="34" w:name="_Toc30745"/>
      <w:bookmarkStart w:id="35" w:name="_Toc24337"/>
      <w:bookmarkStart w:id="36" w:name="_Toc12160"/>
      <w:bookmarkStart w:id="37" w:name="_Toc1016"/>
      <w:bookmarkStart w:id="38" w:name="_Toc23630"/>
      <w:bookmarkStart w:id="39" w:name="_Toc3493"/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spacing w:val="5"/>
          <w:kern w:val="0"/>
          <w:sz w:val="24"/>
          <w:szCs w:val="24"/>
          <w:lang w:val="en-US" w:eastAsia="zh-CN"/>
        </w:rPr>
        <w:t>2.3查看设备数据</w:t>
      </w:r>
      <w:bookmarkEnd w:id="34"/>
      <w:bookmarkEnd w:id="35"/>
      <w:bookmarkEnd w:id="36"/>
      <w:bookmarkEnd w:id="37"/>
      <w:bookmarkEnd w:id="38"/>
      <w:bookmarkEnd w:id="39"/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40" w:name="_Toc31201"/>
      <w:bookmarkStart w:id="41" w:name="_Toc58"/>
      <w:bookmarkStart w:id="42" w:name="_Toc20878"/>
      <w:bookmarkStart w:id="43" w:name="_Toc1588"/>
      <w:bookmarkStart w:id="44" w:name="_Toc20603"/>
      <w:bookmarkStart w:id="45" w:name="_Toc29254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</w:rPr>
        <w:t>2.3.</w:t>
      </w:r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1</w:t>
      </w:r>
      <w:bookmarkEnd w:id="40"/>
      <w:bookmarkEnd w:id="41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项目看板</w:t>
      </w:r>
      <w:bookmarkEnd w:id="42"/>
      <w:bookmarkEnd w:id="43"/>
      <w:bookmarkEnd w:id="44"/>
      <w:bookmarkEnd w:id="45"/>
    </w:p>
    <w:p>
      <w:pPr>
        <w:spacing w:before="242" w:line="424" w:lineRule="auto"/>
        <w:ind w:left="13"/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通过项目库，点击项目名字，跳转项目信息查询看板，切换标签可查看项目相关的设备数据。</w:t>
      </w:r>
    </w:p>
    <w:p>
      <w:pPr>
        <w:spacing w:before="242" w:line="424" w:lineRule="auto"/>
        <w:ind w:left="13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6183630" cy="2411730"/>
            <wp:effectExtent l="0" t="0" r="3810" b="1143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lang w:val="en-US" w:eastAsia="zh-CN"/>
        </w:rPr>
      </w:pPr>
      <w:bookmarkStart w:id="46" w:name="_Toc11401"/>
      <w:bookmarkStart w:id="47" w:name="_Toc26965"/>
      <w:bookmarkStart w:id="48" w:name="_Toc18715"/>
      <w:bookmarkStart w:id="49" w:name="_Toc12124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</w:rPr>
        <w:t>2.3.</w:t>
      </w:r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2设备实时数据</w:t>
      </w:r>
      <w:bookmarkEnd w:id="46"/>
      <w:bookmarkEnd w:id="47"/>
      <w:bookmarkEnd w:id="48"/>
      <w:bookmarkEnd w:id="49"/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6402070" cy="2969260"/>
            <wp:effectExtent l="0" t="0" r="13970" b="254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02070" cy="296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2" w:line="424" w:lineRule="auto"/>
        <w:ind w:left="13"/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点击【工地现场监管-运行数据查询】，可查看考勤设备、噪音扬尘、采集设备、升降机、塔吊、车辆的数据。点击对应的的菜单，查看相应的设备的数据，例如点击噪音扬尘可查看噪音扬尘设备数据。</w:t>
      </w:r>
    </w:p>
    <w:p>
      <w:pPr>
        <w:bidi w:val="0"/>
        <w:rPr>
          <w:rFonts w:hint="eastAsia" w:asciiTheme="minorEastAsia" w:hAnsiTheme="minorEastAsia" w:eastAsiaTheme="minorEastAsia" w:cstheme="minorEastAsia"/>
          <w:spacing w:val="-9"/>
          <w:position w:val="3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6081395" cy="2837180"/>
            <wp:effectExtent l="0" t="0" r="14605" b="1270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81395" cy="283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Theme="minorEastAsia" w:hAnsiTheme="minorEastAsia" w:eastAsiaTheme="minorEastAsia" w:cstheme="minorEastAsia"/>
          <w:spacing w:val="-9"/>
          <w:position w:val="3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9"/>
          <w:position w:val="3"/>
          <w:sz w:val="28"/>
          <w:szCs w:val="28"/>
          <w:lang w:val="en-US" w:eastAsia="zh-CN"/>
        </w:rPr>
        <w:t>输入设备序列号、日期时间范围，可按条件查询数据信息。</w:t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spacing w:val="5"/>
          <w:kern w:val="0"/>
          <w:sz w:val="24"/>
          <w:szCs w:val="24"/>
          <w:lang w:val="en-US" w:eastAsia="zh-CN"/>
        </w:rPr>
      </w:pPr>
      <w:bookmarkStart w:id="50" w:name="_Toc7664"/>
      <w:bookmarkStart w:id="51" w:name="_Toc26604"/>
      <w:bookmarkStart w:id="52" w:name="_Toc23348"/>
      <w:bookmarkStart w:id="53" w:name="_Toc3551"/>
      <w:bookmarkStart w:id="54" w:name="_Toc23788"/>
      <w:bookmarkStart w:id="55" w:name="_Toc18281"/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spacing w:val="5"/>
          <w:kern w:val="0"/>
          <w:sz w:val="24"/>
          <w:szCs w:val="24"/>
          <w:lang w:val="en-US" w:eastAsia="zh-CN"/>
        </w:rPr>
        <w:t>2.4查看项目的设备库</w:t>
      </w:r>
      <w:bookmarkEnd w:id="50"/>
      <w:bookmarkEnd w:id="51"/>
      <w:bookmarkEnd w:id="52"/>
      <w:bookmarkEnd w:id="53"/>
      <w:bookmarkEnd w:id="54"/>
      <w:bookmarkEnd w:id="55"/>
    </w:p>
    <w:p>
      <w:pPr>
        <w:bidi w:val="0"/>
        <w:rPr>
          <w:rFonts w:hint="eastAsia" w:asciiTheme="minorEastAsia" w:hAnsiTheme="minorEastAsia" w:eastAsiaTheme="minorEastAsia" w:cstheme="minorEastAsia"/>
          <w:spacing w:val="-9"/>
          <w:position w:val="3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9"/>
          <w:position w:val="3"/>
          <w:sz w:val="28"/>
          <w:szCs w:val="28"/>
          <w:lang w:val="en-US" w:eastAsia="zh-CN"/>
        </w:rPr>
        <w:t>点击项目设备库，可查看项目所有设备信息，可通过条件查询筛选</w:t>
      </w:r>
    </w:p>
    <w:p>
      <w:pPr>
        <w:bidi w:val="0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6039485" cy="2821940"/>
            <wp:effectExtent l="0" t="0" r="10795" b="1270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39485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5"/>
      <w:bookmarkEnd w:id="26"/>
    </w:p>
    <w:p>
      <w:pPr>
        <w:spacing w:before="166" w:line="360" w:lineRule="auto"/>
        <w:ind w:left="12"/>
        <w:jc w:val="center"/>
        <w:outlineLvl w:val="0"/>
        <w:rPr>
          <w:rFonts w:hint="eastAsia" w:asciiTheme="minorEastAsia" w:hAnsiTheme="minorEastAsia" w:eastAsiaTheme="minorEastAsia" w:cstheme="minorEastAsia"/>
          <w:b/>
          <w:bCs/>
          <w:spacing w:val="19"/>
          <w:sz w:val="24"/>
          <w:szCs w:val="24"/>
          <w:lang w:val="en-US" w:eastAsia="zh-CN"/>
        </w:rPr>
      </w:pPr>
      <w:bookmarkStart w:id="56" w:name="_Toc2322"/>
      <w:bookmarkStart w:id="57" w:name="_Toc32432"/>
      <w:bookmarkStart w:id="58" w:name="_Toc8750"/>
      <w:r>
        <w:rPr>
          <w:rFonts w:hint="eastAsia" w:asciiTheme="minorEastAsia" w:hAnsiTheme="minorEastAsia" w:eastAsiaTheme="minorEastAsia" w:cstheme="minorEastAsia"/>
          <w:b/>
          <w:bCs/>
          <w:spacing w:val="19"/>
          <w:sz w:val="24"/>
          <w:szCs w:val="24"/>
          <w:lang w:val="en-US" w:eastAsia="zh-CN"/>
        </w:rPr>
        <w:t>第3章移动端应用说明</w:t>
      </w:r>
      <w:bookmarkEnd w:id="56"/>
      <w:bookmarkEnd w:id="57"/>
      <w:bookmarkEnd w:id="58"/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59" w:name="_Toc24016"/>
      <w:bookmarkStart w:id="60" w:name="_Toc17100"/>
      <w:bookmarkStart w:id="61" w:name="_Toc13143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3.1下载移动端应用</w:t>
      </w:r>
      <w:bookmarkEnd w:id="59"/>
      <w:bookmarkEnd w:id="60"/>
      <w:bookmarkEnd w:id="61"/>
    </w:p>
    <w:p>
      <w:pPr>
        <w:spacing w:before="242" w:line="424" w:lineRule="auto"/>
        <w:ind w:left="13"/>
        <w:rPr>
          <w:rFonts w:hint="eastAsia" w:asciiTheme="minorEastAsia" w:hAnsiTheme="minorEastAsia" w:eastAsiaTheme="minorEastAsia" w:cstheme="minorEastAsia"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</w:rPr>
        <w:t>正式环境访问地</w:t>
      </w:r>
      <w:r>
        <w:rPr>
          <w:rFonts w:hint="eastAsia" w:asciiTheme="minorEastAsia" w:hAnsiTheme="minorEastAsia" w:eastAsiaTheme="minorEastAsia" w:cstheme="minorEastAsia"/>
          <w:spacing w:val="-5"/>
          <w:sz w:val="28"/>
          <w:szCs w:val="28"/>
        </w:rPr>
        <w:t>址</w:t>
      </w:r>
      <w:r>
        <w:rPr>
          <w:rFonts w:hint="eastAsia" w:asciiTheme="minorEastAsia" w:hAnsiTheme="minorEastAsia" w:eastAsiaTheme="minorEastAsia" w:cstheme="minorEastAsia"/>
          <w:spacing w:val="-4"/>
          <w:sz w:val="28"/>
          <w:szCs w:val="28"/>
        </w:rPr>
        <w:t>：http://jmzhgd.jiangmen.cn/login，在浏览器输入地址访问成功后，</w:t>
      </w:r>
      <w:r>
        <w:rPr>
          <w:rFonts w:hint="eastAsia" w:asciiTheme="minorEastAsia" w:hAnsiTheme="minorEastAsia" w:eastAsiaTheme="minorEastAsia" w:cstheme="minorEastAsia"/>
          <w:sz w:val="28"/>
          <w:szCs w:val="28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扫页面上的二维码下载APP</w:t>
      </w:r>
      <w:r>
        <w:rPr>
          <w:rFonts w:hint="eastAsia" w:asciiTheme="minorEastAsia" w:hAnsiTheme="minorEastAsia" w:eastAsiaTheme="minorEastAsia" w:cstheme="minorEastAsia"/>
          <w:sz w:val="28"/>
          <w:szCs w:val="28"/>
        </w:rPr>
        <w:t>。</w:t>
      </w:r>
    </w:p>
    <w:p>
      <w:pPr>
        <w:bidi w:val="0"/>
        <w:rPr>
          <w:rFonts w:hint="eastAsia" w:asciiTheme="minorEastAsia" w:hAnsiTheme="minorEastAsia" w:eastAsiaTheme="minorEastAsia" w:cstheme="minorEastAsia"/>
          <w:spacing w:val="-9"/>
          <w:position w:val="3"/>
          <w:sz w:val="28"/>
          <w:szCs w:val="28"/>
          <w:lang w:val="en-US" w:eastAsia="zh-CN"/>
        </w:rPr>
      </w:pPr>
    </w:p>
    <w:p>
      <w:pPr>
        <w:bidi w:val="0"/>
        <w:rPr>
          <w:rFonts w:hint="eastAsia" w:asciiTheme="minorEastAsia" w:hAnsiTheme="minorEastAsia" w:eastAsiaTheme="minorEastAsia" w:cstheme="minorEastAsia"/>
          <w:spacing w:val="-9"/>
          <w:position w:val="3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6177280" cy="2706370"/>
            <wp:effectExtent l="0" t="0" r="1016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270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62" w:name="_Toc8781"/>
      <w:bookmarkStart w:id="63" w:name="_Toc28802"/>
      <w:bookmarkStart w:id="64" w:name="_Toc7906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3.2项目用户登录</w:t>
      </w:r>
      <w:bookmarkEnd w:id="62"/>
      <w:bookmarkEnd w:id="63"/>
      <w:bookmarkEnd w:id="64"/>
    </w:p>
    <w:p>
      <w:pPr>
        <w:spacing w:before="242" w:line="424" w:lineRule="auto"/>
        <w:ind w:left="13"/>
        <w:rPr>
          <w:rFonts w:hint="default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进入APP，填写用户名、密码、验证码，点击登录。移动端的用户名和密码与网页端的用户名和密码一致。</w:t>
      </w:r>
    </w:p>
    <w:p>
      <w:pPr>
        <w:spacing w:before="242" w:line="424" w:lineRule="auto"/>
        <w:ind w:left="13"/>
        <w:jc w:val="center"/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drawing>
          <wp:inline distT="0" distB="0" distL="114300" distR="114300">
            <wp:extent cx="2006600" cy="4351655"/>
            <wp:effectExtent l="0" t="0" r="5080" b="6985"/>
            <wp:docPr id="3" name="图片 3" descr="ebc2f263e54b4ebecb06d1eed351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bc2f263e54b4ebecb06d1eed35196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06600" cy="435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65" w:name="_Toc20171"/>
      <w:bookmarkStart w:id="66" w:name="_Toc27839"/>
      <w:bookmarkStart w:id="67" w:name="_Toc28976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3.3查看设备数据</w:t>
      </w:r>
      <w:bookmarkEnd w:id="65"/>
      <w:bookmarkEnd w:id="66"/>
      <w:bookmarkEnd w:id="67"/>
    </w:p>
    <w:p>
      <w:pPr>
        <w:spacing w:before="242" w:line="424" w:lineRule="auto"/>
        <w:ind w:left="13"/>
        <w:rPr>
          <w:rFonts w:hint="default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点击【项目设备情况】，进入项目设备情况页。</w:t>
      </w:r>
    </w:p>
    <w:p>
      <w:pPr>
        <w:spacing w:before="242" w:line="424" w:lineRule="auto"/>
        <w:ind w:left="13"/>
        <w:jc w:val="center"/>
      </w:pPr>
      <w:r>
        <w:drawing>
          <wp:inline distT="0" distB="0" distL="114300" distR="114300">
            <wp:extent cx="2201545" cy="4540250"/>
            <wp:effectExtent l="0" t="0" r="8255" b="127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01545" cy="454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t xml:space="preserve">       </w:t>
      </w:r>
      <w:r>
        <w:drawing>
          <wp:inline distT="0" distB="0" distL="114300" distR="114300">
            <wp:extent cx="2216785" cy="4533265"/>
            <wp:effectExtent l="0" t="0" r="8255" b="825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16785" cy="453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68" w:name="_Toc31335"/>
      <w:bookmarkStart w:id="69" w:name="_Toc16902"/>
      <w:bookmarkStart w:id="70" w:name="_Toc3005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3.3.1查看视频监控</w:t>
      </w:r>
      <w:bookmarkEnd w:id="68"/>
      <w:bookmarkEnd w:id="69"/>
      <w:bookmarkEnd w:id="70"/>
    </w:p>
    <w:p>
      <w:pPr>
        <w:spacing w:before="242" w:line="424" w:lineRule="auto"/>
        <w:ind w:left="13"/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点击【视频监控】，进入视频监控列表，再点击【监控名称】进入实时预览页</w:t>
      </w:r>
    </w:p>
    <w:p>
      <w:pPr>
        <w:spacing w:before="242" w:line="424" w:lineRule="auto"/>
        <w:ind w:left="13"/>
        <w:jc w:val="left"/>
      </w:pPr>
      <w:r>
        <w:drawing>
          <wp:inline distT="0" distB="0" distL="114300" distR="114300">
            <wp:extent cx="1955165" cy="3980815"/>
            <wp:effectExtent l="0" t="0" r="10795" b="1206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55165" cy="398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t xml:space="preserve"> </w:t>
      </w:r>
      <w:r>
        <w:drawing>
          <wp:inline distT="0" distB="0" distL="114300" distR="114300">
            <wp:extent cx="1941830" cy="3971290"/>
            <wp:effectExtent l="0" t="0" r="8890" b="6350"/>
            <wp:docPr id="2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41830" cy="397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t xml:space="preserve"> </w:t>
      </w:r>
      <w:r>
        <w:drawing>
          <wp:inline distT="0" distB="0" distL="114300" distR="114300">
            <wp:extent cx="2024380" cy="3453130"/>
            <wp:effectExtent l="0" t="0" r="2540" b="6350"/>
            <wp:docPr id="3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24380" cy="345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71" w:name="_Toc9945"/>
      <w:bookmarkStart w:id="72" w:name="_Toc18299"/>
      <w:bookmarkStart w:id="73" w:name="_Toc17911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3.3.2查看升降机监控</w:t>
      </w:r>
      <w:bookmarkEnd w:id="71"/>
      <w:bookmarkEnd w:id="72"/>
      <w:bookmarkEnd w:id="73"/>
    </w:p>
    <w:p>
      <w:pPr>
        <w:spacing w:before="242" w:line="424" w:lineRule="auto"/>
        <w:ind w:left="13"/>
        <w:jc w:val="left"/>
        <w:rPr>
          <w:rFonts w:hint="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点击【升降机监控】，进入升降机列表，再点击【升降机名称】进入详情页</w:t>
      </w: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drawing>
          <wp:inline distT="0" distB="0" distL="114300" distR="114300">
            <wp:extent cx="1819910" cy="3740785"/>
            <wp:effectExtent l="0" t="0" r="8890" b="825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19910" cy="374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 xml:space="preserve"> </w:t>
      </w:r>
      <w:r>
        <w:drawing>
          <wp:inline distT="0" distB="0" distL="114300" distR="114300">
            <wp:extent cx="1800225" cy="3724910"/>
            <wp:effectExtent l="0" t="0" r="13335" b="889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372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t xml:space="preserve"> </w:t>
      </w:r>
      <w:r>
        <w:drawing>
          <wp:inline distT="0" distB="0" distL="114300" distR="114300">
            <wp:extent cx="1841500" cy="3761105"/>
            <wp:effectExtent l="0" t="0" r="2540" b="31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41500" cy="376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74" w:name="_Toc10934"/>
      <w:bookmarkStart w:id="75" w:name="_Toc5038"/>
      <w:bookmarkStart w:id="76" w:name="_Toc2555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3.3.3查看塔机监控</w:t>
      </w:r>
      <w:bookmarkEnd w:id="74"/>
      <w:bookmarkEnd w:id="75"/>
      <w:bookmarkEnd w:id="76"/>
    </w:p>
    <w:p>
      <w:pPr>
        <w:spacing w:before="242" w:line="424" w:lineRule="auto"/>
        <w:ind w:left="13"/>
        <w:jc w:val="left"/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点击【塔机监控】，进入塔机列表，再点击【塔机名称】进入详情页</w:t>
      </w:r>
    </w:p>
    <w:p>
      <w:pPr>
        <w:spacing w:before="242" w:line="424" w:lineRule="auto"/>
        <w:ind w:left="13"/>
        <w:jc w:val="left"/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1796415" cy="3646805"/>
            <wp:effectExtent l="0" t="0" r="1905" b="1079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796415" cy="364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drawing>
          <wp:inline distT="0" distB="0" distL="114300" distR="114300">
            <wp:extent cx="1807210" cy="3612515"/>
            <wp:effectExtent l="0" t="0" r="6350" b="14605"/>
            <wp:docPr id="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07210" cy="361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drawing>
          <wp:inline distT="0" distB="0" distL="114300" distR="114300">
            <wp:extent cx="1765935" cy="3615690"/>
            <wp:effectExtent l="0" t="0" r="1905" b="11430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65935" cy="361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8" w:line="360" w:lineRule="auto"/>
        <w:ind w:left="13"/>
        <w:outlineLvl w:val="2"/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77" w:name="_Toc13076"/>
      <w:bookmarkStart w:id="78" w:name="_Toc24413"/>
      <w:bookmarkStart w:id="79" w:name="_Toc29914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3.3.4查看噪音扬尘监控</w:t>
      </w:r>
      <w:bookmarkEnd w:id="77"/>
      <w:bookmarkEnd w:id="78"/>
      <w:bookmarkEnd w:id="79"/>
    </w:p>
    <w:p>
      <w:pPr>
        <w:spacing w:before="242" w:line="424" w:lineRule="auto"/>
        <w:ind w:left="13"/>
        <w:jc w:val="left"/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点击【噪音扬尘监控】，进入噪音扬尘列表，再点击【噪音扬尘设备名称】进入详情页</w:t>
      </w:r>
    </w:p>
    <w:p>
      <w:pPr>
        <w:spacing w:before="242" w:line="424" w:lineRule="auto"/>
        <w:ind w:left="13"/>
        <w:jc w:val="left"/>
      </w:pPr>
      <w:r>
        <w:drawing>
          <wp:inline distT="0" distB="0" distL="114300" distR="114300">
            <wp:extent cx="1939925" cy="3971290"/>
            <wp:effectExtent l="0" t="0" r="10795" b="6350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939925" cy="397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t xml:space="preserve"> </w:t>
      </w:r>
      <w:r>
        <w:drawing>
          <wp:inline distT="0" distB="0" distL="114300" distR="114300">
            <wp:extent cx="1932305" cy="3937635"/>
            <wp:effectExtent l="0" t="0" r="3175" b="9525"/>
            <wp:docPr id="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932305" cy="393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t xml:space="preserve"> </w:t>
      </w:r>
      <w:r>
        <w:drawing>
          <wp:inline distT="0" distB="0" distL="114300" distR="114300">
            <wp:extent cx="1913255" cy="3947795"/>
            <wp:effectExtent l="0" t="0" r="6985" b="14605"/>
            <wp:docPr id="2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394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2" w:line="424" w:lineRule="auto"/>
        <w:ind w:left="13"/>
        <w:jc w:val="left"/>
      </w:pPr>
      <w:r>
        <w:drawing>
          <wp:inline distT="0" distB="0" distL="114300" distR="114300">
            <wp:extent cx="1889760" cy="3474720"/>
            <wp:effectExtent l="0" t="0" r="0" b="0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88976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2" w:line="424" w:lineRule="auto"/>
        <w:ind w:left="13"/>
        <w:jc w:val="left"/>
      </w:pPr>
    </w:p>
    <w:p>
      <w:pPr>
        <w:spacing w:before="242" w:line="424" w:lineRule="auto"/>
        <w:ind w:left="13"/>
        <w:jc w:val="left"/>
      </w:pPr>
    </w:p>
    <w:p>
      <w:pPr>
        <w:spacing w:before="98" w:line="360" w:lineRule="auto"/>
        <w:ind w:left="13"/>
        <w:outlineLvl w:val="2"/>
        <w:rPr>
          <w:rFonts w:hint="default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bookmarkStart w:id="80" w:name="_Toc23594"/>
      <w:bookmarkStart w:id="81" w:name="_Toc8119"/>
      <w:bookmarkStart w:id="82" w:name="_Toc3964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3.3.5查看车辆识别</w:t>
      </w:r>
      <w:bookmarkEnd w:id="80"/>
      <w:bookmarkEnd w:id="81"/>
      <w:bookmarkEnd w:id="82"/>
      <w:r>
        <w:rPr>
          <w:rFonts w:hint="eastAsia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  <w:t>设备</w:t>
      </w:r>
    </w:p>
    <w:p>
      <w:pPr>
        <w:spacing w:before="242" w:line="424" w:lineRule="auto"/>
        <w:ind w:left="13"/>
        <w:jc w:val="left"/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点击【车辆识别】，进入车辆识别列表，再点击【车辆设备名称】进入详情页</w:t>
      </w:r>
    </w:p>
    <w:p>
      <w:pPr>
        <w:spacing w:before="242" w:line="424" w:lineRule="auto"/>
        <w:jc w:val="center"/>
      </w:pPr>
      <w:r>
        <w:drawing>
          <wp:inline distT="0" distB="0" distL="114300" distR="114300">
            <wp:extent cx="1763395" cy="3583305"/>
            <wp:effectExtent l="0" t="0" r="4445" b="13335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763395" cy="358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t xml:space="preserve">        </w:t>
      </w:r>
      <w:r>
        <w:drawing>
          <wp:inline distT="0" distB="0" distL="114300" distR="114300">
            <wp:extent cx="1793240" cy="3608070"/>
            <wp:effectExtent l="0" t="0" r="5080" b="3810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793240" cy="360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2" w:line="424" w:lineRule="auto"/>
        <w:ind w:left="13"/>
        <w:jc w:val="left"/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8"/>
          <w:sz w:val="28"/>
          <w:szCs w:val="28"/>
          <w:lang w:val="en-US" w:eastAsia="zh-CN"/>
        </w:rPr>
        <w:t>在车辆识别列表页，点击右上角【白名单】，可进入车辆白名单页</w:t>
      </w:r>
    </w:p>
    <w:p>
      <w:pPr>
        <w:spacing w:before="242" w:line="424" w:lineRule="auto"/>
        <w:ind w:left="13"/>
        <w:jc w:val="center"/>
        <w:rPr>
          <w:rFonts w:hint="default" w:asciiTheme="minorEastAsia" w:hAnsiTheme="minorEastAsia" w:eastAsiaTheme="minorEastAsia" w:cstheme="minorEastAsia"/>
          <w:b/>
          <w:bCs/>
          <w:spacing w:val="6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1659255" cy="3363595"/>
            <wp:effectExtent l="0" t="0" r="1905" b="4445"/>
            <wp:docPr id="3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59255" cy="336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t xml:space="preserve">         </w:t>
      </w:r>
      <w:r>
        <w:drawing>
          <wp:inline distT="0" distB="0" distL="114300" distR="114300">
            <wp:extent cx="1689100" cy="3383915"/>
            <wp:effectExtent l="0" t="0" r="2540" b="14605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689100" cy="338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6" w:type="default"/>
      <w:footerReference r:id="rId7" w:type="default"/>
      <w:pgSz w:w="11906" w:h="16839"/>
      <w:pgMar w:top="1440" w:right="1080" w:bottom="1440" w:left="1080" w:header="283" w:footer="283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Nimbus Roman No9 L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宋体S-超大字符集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Noto Sans CJK JP Bold">
    <w:panose1 w:val="020B0800000000000000"/>
    <w:charset w:val="86"/>
    <w:family w:val="auto"/>
    <w:pitch w:val="default"/>
    <w:sig w:usb0="30000003" w:usb1="2BDF3C10" w:usb2="00000016" w:usb3="00000000" w:csb0="602E0107" w:csb1="00000000"/>
  </w:font>
  <w:font w:name="Microsoft YaHei">
    <w:altName w:val="方正黑体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altName w:val="DejaVu S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">
    <w:altName w:val="方正仿宋_GBK"/>
    <w:panose1 w:val="02010609060101010101"/>
    <w:charset w:val="00"/>
    <w:family w:val="modern"/>
    <w:pitch w:val="default"/>
    <w:sig w:usb0="00000000" w:usb1="0000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rFonts w:hint="eastAsia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BYAAABkcnMvUEsBAhQAFAAAAAgAh07iQLNJWO7Q&#10;AAAABQEAAA8AAAAAAAAAAQAgAAAAOAAAAGRycy9kb3ducmV2LnhtbFBLAQIUABQAAAAIAIdO4kDP&#10;bXR6EgIAABUEAAAOAAAAAAAAAAEAIAAAADUBAABkcnMvZTJvRG9jLnhtbFBLBQYAAAAABgAGAFkB&#10;AAC5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rPr>
        <w:rFonts w:hint="eastAsia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１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WAAAAZHJzL1BLAQIUABQAAAAIAIdO4kCzSVju&#10;0AAAAAUBAAAPAAAAAAAAAAEAIAAAADgAAABkcnMvZG93bnJldi54bWxQSwECFAAUAAAACACHTuJA&#10;SJO9kRMCAAAVBAAADgAAAAAAAAABACAAAAA1AQAAZHJzL2Uyb0RvYy54bWxQSwUGAAAAAAYABgBZ&#10;AQAAu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１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1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E4YzEwODFhZjk5YTcyZmIzZGMwOWQ1OTYxN2Q4ZDcifQ=="/>
  </w:docVars>
  <w:rsids>
    <w:rsidRoot w:val="0789270F"/>
    <w:rsid w:val="009A12C8"/>
    <w:rsid w:val="00D168D6"/>
    <w:rsid w:val="011D2710"/>
    <w:rsid w:val="01374E54"/>
    <w:rsid w:val="01646398"/>
    <w:rsid w:val="04680EB0"/>
    <w:rsid w:val="05223784"/>
    <w:rsid w:val="05AB7BBE"/>
    <w:rsid w:val="05F24C04"/>
    <w:rsid w:val="06361B7E"/>
    <w:rsid w:val="074309F6"/>
    <w:rsid w:val="0789270F"/>
    <w:rsid w:val="07DE2997"/>
    <w:rsid w:val="07EB02CF"/>
    <w:rsid w:val="08850B9A"/>
    <w:rsid w:val="0BC96FF0"/>
    <w:rsid w:val="0C393981"/>
    <w:rsid w:val="0CA23AC9"/>
    <w:rsid w:val="0D984ECC"/>
    <w:rsid w:val="0DF25F11"/>
    <w:rsid w:val="0DF30D4B"/>
    <w:rsid w:val="0E552AD4"/>
    <w:rsid w:val="0F002C19"/>
    <w:rsid w:val="1021389E"/>
    <w:rsid w:val="106D43EE"/>
    <w:rsid w:val="1074577C"/>
    <w:rsid w:val="109604DA"/>
    <w:rsid w:val="11BF5806"/>
    <w:rsid w:val="12502219"/>
    <w:rsid w:val="12617F82"/>
    <w:rsid w:val="12B75DF4"/>
    <w:rsid w:val="12C22FEF"/>
    <w:rsid w:val="1344242A"/>
    <w:rsid w:val="13545CFA"/>
    <w:rsid w:val="13694312"/>
    <w:rsid w:val="145A112D"/>
    <w:rsid w:val="14AB1989"/>
    <w:rsid w:val="151E0B36"/>
    <w:rsid w:val="15263447"/>
    <w:rsid w:val="15B605E5"/>
    <w:rsid w:val="15BD5E17"/>
    <w:rsid w:val="15CF16A7"/>
    <w:rsid w:val="15FD7FC2"/>
    <w:rsid w:val="16111CBF"/>
    <w:rsid w:val="169B736F"/>
    <w:rsid w:val="177A32CC"/>
    <w:rsid w:val="17935ADC"/>
    <w:rsid w:val="18365A0D"/>
    <w:rsid w:val="18AF162F"/>
    <w:rsid w:val="18F57676"/>
    <w:rsid w:val="198C1D89"/>
    <w:rsid w:val="19A436D1"/>
    <w:rsid w:val="19A846E9"/>
    <w:rsid w:val="1ABA46D4"/>
    <w:rsid w:val="1BE86F35"/>
    <w:rsid w:val="1BF754B3"/>
    <w:rsid w:val="1C424981"/>
    <w:rsid w:val="1C8834C4"/>
    <w:rsid w:val="1C964CCC"/>
    <w:rsid w:val="1E0A3BC4"/>
    <w:rsid w:val="1E197963"/>
    <w:rsid w:val="1E731769"/>
    <w:rsid w:val="1E7B061E"/>
    <w:rsid w:val="1FA8279B"/>
    <w:rsid w:val="21665946"/>
    <w:rsid w:val="21BF0821"/>
    <w:rsid w:val="227F4634"/>
    <w:rsid w:val="240A66CC"/>
    <w:rsid w:val="240D3AC6"/>
    <w:rsid w:val="247D50F0"/>
    <w:rsid w:val="25D52D09"/>
    <w:rsid w:val="27133AE9"/>
    <w:rsid w:val="27457A1B"/>
    <w:rsid w:val="27C7291F"/>
    <w:rsid w:val="27FC27CF"/>
    <w:rsid w:val="288D78CB"/>
    <w:rsid w:val="28A15C44"/>
    <w:rsid w:val="28DB02C4"/>
    <w:rsid w:val="296B5E08"/>
    <w:rsid w:val="29A54524"/>
    <w:rsid w:val="2A5E151F"/>
    <w:rsid w:val="2A742AF1"/>
    <w:rsid w:val="2AB56C65"/>
    <w:rsid w:val="2ADC2444"/>
    <w:rsid w:val="2AF91248"/>
    <w:rsid w:val="2CF8270D"/>
    <w:rsid w:val="2D2500D2"/>
    <w:rsid w:val="2DD22B03"/>
    <w:rsid w:val="2DF0746A"/>
    <w:rsid w:val="2E8401F7"/>
    <w:rsid w:val="2FA554FB"/>
    <w:rsid w:val="31210BB1"/>
    <w:rsid w:val="31BB7257"/>
    <w:rsid w:val="325E5DF0"/>
    <w:rsid w:val="32737B32"/>
    <w:rsid w:val="32A24DBD"/>
    <w:rsid w:val="32FD73FC"/>
    <w:rsid w:val="33865643"/>
    <w:rsid w:val="33E67E90"/>
    <w:rsid w:val="342A6E92"/>
    <w:rsid w:val="3545155F"/>
    <w:rsid w:val="35DC154A"/>
    <w:rsid w:val="36401AD9"/>
    <w:rsid w:val="37346673"/>
    <w:rsid w:val="37FE1C4C"/>
    <w:rsid w:val="38325D99"/>
    <w:rsid w:val="39934616"/>
    <w:rsid w:val="3A1C285D"/>
    <w:rsid w:val="3B7A5A8D"/>
    <w:rsid w:val="3E974BA8"/>
    <w:rsid w:val="3F7A3E2D"/>
    <w:rsid w:val="3F8E0A56"/>
    <w:rsid w:val="3FFB4CC3"/>
    <w:rsid w:val="42D57C40"/>
    <w:rsid w:val="433429C6"/>
    <w:rsid w:val="43A075A0"/>
    <w:rsid w:val="444924A1"/>
    <w:rsid w:val="452847AC"/>
    <w:rsid w:val="4631143E"/>
    <w:rsid w:val="463B22BD"/>
    <w:rsid w:val="47FD3E69"/>
    <w:rsid w:val="487D096B"/>
    <w:rsid w:val="491D3EFC"/>
    <w:rsid w:val="497004D0"/>
    <w:rsid w:val="49C820BA"/>
    <w:rsid w:val="4A647FF2"/>
    <w:rsid w:val="4A743FEF"/>
    <w:rsid w:val="4A8A55C1"/>
    <w:rsid w:val="4AEC627C"/>
    <w:rsid w:val="4B7B10BA"/>
    <w:rsid w:val="4DDC25D7"/>
    <w:rsid w:val="4E0B4C6B"/>
    <w:rsid w:val="4E465785"/>
    <w:rsid w:val="4EA761BC"/>
    <w:rsid w:val="4EEE4370"/>
    <w:rsid w:val="508036EE"/>
    <w:rsid w:val="51281891"/>
    <w:rsid w:val="517843C5"/>
    <w:rsid w:val="51844B18"/>
    <w:rsid w:val="52383B54"/>
    <w:rsid w:val="534C0001"/>
    <w:rsid w:val="53D8114B"/>
    <w:rsid w:val="54260108"/>
    <w:rsid w:val="55FC2763"/>
    <w:rsid w:val="56024BA5"/>
    <w:rsid w:val="568D270A"/>
    <w:rsid w:val="57032983"/>
    <w:rsid w:val="57541431"/>
    <w:rsid w:val="58215EFA"/>
    <w:rsid w:val="59345076"/>
    <w:rsid w:val="59F36CDF"/>
    <w:rsid w:val="5A0709DC"/>
    <w:rsid w:val="5A0802B0"/>
    <w:rsid w:val="5B046CCA"/>
    <w:rsid w:val="5BE518D4"/>
    <w:rsid w:val="5CDC6150"/>
    <w:rsid w:val="5D042FB1"/>
    <w:rsid w:val="5D6B3030"/>
    <w:rsid w:val="5D885990"/>
    <w:rsid w:val="5E473A9D"/>
    <w:rsid w:val="5EA26F25"/>
    <w:rsid w:val="5EBB7F2F"/>
    <w:rsid w:val="5FBC3668"/>
    <w:rsid w:val="5FE33352"/>
    <w:rsid w:val="600F30AB"/>
    <w:rsid w:val="602816AC"/>
    <w:rsid w:val="60675D31"/>
    <w:rsid w:val="61CD6067"/>
    <w:rsid w:val="62832BCA"/>
    <w:rsid w:val="62A9650C"/>
    <w:rsid w:val="62C236F2"/>
    <w:rsid w:val="63FC2CF9"/>
    <w:rsid w:val="64591E34"/>
    <w:rsid w:val="64B96D77"/>
    <w:rsid w:val="655F791E"/>
    <w:rsid w:val="65FA13F5"/>
    <w:rsid w:val="662419E4"/>
    <w:rsid w:val="667224C3"/>
    <w:rsid w:val="66AD290B"/>
    <w:rsid w:val="67F51E74"/>
    <w:rsid w:val="697E40EB"/>
    <w:rsid w:val="69C42446"/>
    <w:rsid w:val="6D745F31"/>
    <w:rsid w:val="6F045092"/>
    <w:rsid w:val="6F235519"/>
    <w:rsid w:val="70195D3E"/>
    <w:rsid w:val="70682A5A"/>
    <w:rsid w:val="708B2E7A"/>
    <w:rsid w:val="712A5284"/>
    <w:rsid w:val="717007BD"/>
    <w:rsid w:val="719C75B1"/>
    <w:rsid w:val="71AB5C99"/>
    <w:rsid w:val="71CD20B4"/>
    <w:rsid w:val="71FC02A3"/>
    <w:rsid w:val="7298621E"/>
    <w:rsid w:val="72AE77EF"/>
    <w:rsid w:val="73A429A0"/>
    <w:rsid w:val="75241FEA"/>
    <w:rsid w:val="7541494A"/>
    <w:rsid w:val="75A650F5"/>
    <w:rsid w:val="76BD6A7A"/>
    <w:rsid w:val="770519A8"/>
    <w:rsid w:val="77B77146"/>
    <w:rsid w:val="78CF4963"/>
    <w:rsid w:val="79983F40"/>
    <w:rsid w:val="79B3648D"/>
    <w:rsid w:val="79D50A26"/>
    <w:rsid w:val="7A4A4C50"/>
    <w:rsid w:val="7B007056"/>
    <w:rsid w:val="7B8D2E52"/>
    <w:rsid w:val="7BF96263"/>
    <w:rsid w:val="7C725D31"/>
    <w:rsid w:val="7CC876FF"/>
    <w:rsid w:val="7D761851"/>
    <w:rsid w:val="7EB6399F"/>
    <w:rsid w:val="7FF74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 w:firstLineChars="200"/>
    </w:pPr>
    <w:rPr>
      <w:rFonts w:ascii="Calibri" w:hAnsi="Calibri"/>
    </w:rPr>
  </w:style>
  <w:style w:type="paragraph" w:styleId="3">
    <w:name w:val="Body Text Indent"/>
    <w:basedOn w:val="1"/>
    <w:qFormat/>
    <w:uiPriority w:val="0"/>
    <w:pPr>
      <w:spacing w:after="120"/>
      <w:ind w:left="420" w:leftChars="200"/>
    </w:pPr>
  </w:style>
  <w:style w:type="paragraph" w:styleId="5">
    <w:name w:val="toc 3"/>
    <w:basedOn w:val="1"/>
    <w:next w:val="1"/>
    <w:qFormat/>
    <w:uiPriority w:val="0"/>
    <w:pPr>
      <w:ind w:left="840" w:leftChars="400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qFormat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header" Target="header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9" Type="http://schemas.openxmlformats.org/officeDocument/2006/relationships/fontTable" Target="fontTable.xml"/><Relationship Id="rId38" Type="http://schemas.openxmlformats.org/officeDocument/2006/relationships/customXml" Target="../customXml/item1.xml"/><Relationship Id="rId37" Type="http://schemas.openxmlformats.org/officeDocument/2006/relationships/image" Target="media/image29.png"/><Relationship Id="rId36" Type="http://schemas.openxmlformats.org/officeDocument/2006/relationships/image" Target="media/image28.png"/><Relationship Id="rId35" Type="http://schemas.openxmlformats.org/officeDocument/2006/relationships/image" Target="media/image27.png"/><Relationship Id="rId34" Type="http://schemas.openxmlformats.org/officeDocument/2006/relationships/image" Target="media/image26.png"/><Relationship Id="rId33" Type="http://schemas.openxmlformats.org/officeDocument/2006/relationships/image" Target="media/image25.png"/><Relationship Id="rId32" Type="http://schemas.openxmlformats.org/officeDocument/2006/relationships/image" Target="media/image24.png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footnotes" Target="footnotes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jpe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977</Words>
  <Characters>1166</Characters>
  <Lines>0</Lines>
  <Paragraphs>0</Paragraphs>
  <TotalTime>0</TotalTime>
  <ScaleCrop>false</ScaleCrop>
  <LinksUpToDate>false</LinksUpToDate>
  <CharactersWithSpaces>1693</CharactersWithSpaces>
  <Application>WPS Office_11.8.2.10605_F1E327BC-269C-435d-A152-05C5408002CA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2023-06-03T18:23:00Z</dcterms:created>
  <dc:creator>th</dc:creator>
  <cp:lastModifiedBy>谢峰</cp:lastModifiedBy>
  <dcterms:modified xsi:type="dcterms:W3CDTF">2023-07-10T12:14:31Z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2052-11.8.2.10605</vt:lpwstr>
  </property>
  <property fmtid="{D5CDD505-2E9C-101B-9397-08002B2CF9AE}" pid="3" name="ICV">
    <vt:lpwstr>6108D3CC73CF47FDB93B265A2145D159_11</vt:lpwstr>
  </property>
</Properties>
</file>