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80" w:lineRule="exact"/>
        <w:rPr>
          <w:rFonts w:ascii="黑体" w:hAnsi="黑体" w:eastAsia="黑体"/>
          <w:sz w:val="44"/>
          <w:szCs w:val="24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4</w:t>
      </w:r>
    </w:p>
    <w:p>
      <w:pPr>
        <w:spacing w:after="156" w:afterLines="50" w:line="580" w:lineRule="exact"/>
        <w:jc w:val="center"/>
        <w:rPr>
          <w:rFonts w:ascii="华文中宋" w:hAnsi="华文中宋" w:eastAsia="华文中宋" w:cs="宋体"/>
          <w:bCs/>
          <w:color w:val="000000"/>
          <w:sz w:val="44"/>
          <w:szCs w:val="44"/>
          <w:lang w:val="zh-CN"/>
        </w:rPr>
      </w:pPr>
      <w:r>
        <w:rPr>
          <w:rFonts w:hint="default" w:ascii="华文中宋" w:hAnsi="华文中宋" w:eastAsia="华文中宋" w:cs="宋体"/>
          <w:bCs/>
          <w:color w:val="000000"/>
          <w:sz w:val="44"/>
          <w:szCs w:val="44"/>
        </w:rPr>
        <w:t>江门市</w:t>
      </w:r>
      <w:bookmarkStart w:id="1" w:name="_GoBack"/>
      <w:bookmarkEnd w:id="1"/>
      <w:r>
        <w:rPr>
          <w:rFonts w:hint="eastAsia" w:ascii="华文中宋" w:hAnsi="华文中宋" w:eastAsia="华文中宋" w:cs="宋体"/>
          <w:bCs/>
          <w:color w:val="000000"/>
          <w:sz w:val="44"/>
          <w:szCs w:val="44"/>
          <w:lang w:val="zh-CN"/>
        </w:rPr>
        <w:t>工程技术研究中心</w:t>
      </w:r>
      <w:bookmarkStart w:id="0" w:name="_Hlk98513012"/>
      <w:r>
        <w:rPr>
          <w:rFonts w:hint="eastAsia" w:ascii="华文中宋" w:hAnsi="华文中宋" w:eastAsia="华文中宋" w:cs="宋体"/>
          <w:bCs/>
          <w:color w:val="000000"/>
          <w:sz w:val="44"/>
          <w:szCs w:val="44"/>
          <w:lang w:val="zh-CN"/>
        </w:rPr>
        <w:t>动态评估总结</w:t>
      </w:r>
      <w:bookmarkEnd w:id="0"/>
      <w:r>
        <w:rPr>
          <w:rFonts w:ascii="华文中宋" w:hAnsi="华文中宋" w:eastAsia="华文中宋" w:cs="宋体"/>
          <w:bCs/>
          <w:color w:val="000000"/>
          <w:sz w:val="44"/>
          <w:szCs w:val="44"/>
          <w:lang w:val="zh-CN"/>
        </w:rPr>
        <w:t>(模板)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kern w:val="2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一、概述</w:t>
      </w:r>
    </w:p>
    <w:p>
      <w:pPr>
        <w:snapToGrid w:val="0"/>
        <w:spacing w:line="580" w:lineRule="exact"/>
        <w:ind w:firstLine="640" w:firstLineChars="200"/>
        <w:jc w:val="both"/>
        <w:rPr>
          <w:rFonts w:ascii="仿宋_GB2312" w:hAnsi="黑体" w:eastAsia="仿宋_GB2312"/>
          <w:kern w:val="2"/>
          <w:sz w:val="32"/>
          <w:szCs w:val="32"/>
        </w:rPr>
      </w:pPr>
      <w:r>
        <w:rPr>
          <w:rFonts w:hint="eastAsia" w:ascii="仿宋_GB2312" w:hAnsi="黑体" w:eastAsia="仿宋_GB2312"/>
          <w:kern w:val="2"/>
          <w:sz w:val="32"/>
          <w:szCs w:val="32"/>
        </w:rPr>
        <w:t>工程中心简介（定位、主要研究方向与内容）。简述近三年工程中心在技术研发、产学研合作、人才队伍建设、取得的标志性成果、支撑企业创新发展与行业引领带动、运行管理机制等方面情况。</w:t>
      </w:r>
    </w:p>
    <w:p>
      <w:pPr>
        <w:snapToGrid w:val="0"/>
        <w:spacing w:line="58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二、近三年建设成效</w:t>
      </w:r>
    </w:p>
    <w:p>
      <w:pPr>
        <w:pStyle w:val="2"/>
        <w:ind w:firstLine="640" w:firstLineChars="200"/>
        <w:jc w:val="both"/>
        <w:rPr>
          <w:rFonts w:ascii="楷体_GB2312" w:hAnsi="楷体" w:eastAsia="楷体_GB2312"/>
          <w:szCs w:val="32"/>
        </w:rPr>
      </w:pPr>
      <w:r>
        <w:rPr>
          <w:rFonts w:hint="eastAsia" w:ascii="楷体_GB2312" w:hAnsi="楷体" w:eastAsia="楷体_GB2312"/>
          <w:szCs w:val="32"/>
        </w:rPr>
        <w:t>（一）研发活动情况</w:t>
      </w:r>
    </w:p>
    <w:p>
      <w:pPr>
        <w:pStyle w:val="2"/>
        <w:ind w:firstLine="640" w:firstLineChars="200"/>
        <w:jc w:val="both"/>
        <w:rPr>
          <w:rFonts w:ascii="仿宋_GB2312" w:hAnsi="黑体" w:eastAsia="仿宋_GB2312"/>
          <w:szCs w:val="32"/>
          <w:lang w:eastAsia="zh-Hans"/>
        </w:rPr>
      </w:pPr>
      <w:r>
        <w:rPr>
          <w:rFonts w:ascii="仿宋_GB2312" w:hAnsi="黑体" w:eastAsia="仿宋_GB2312"/>
          <w:szCs w:val="32"/>
          <w:lang w:eastAsia="zh-Hans"/>
        </w:rPr>
        <w:t>开展技术攻关，获得相关成果（科技奖励、知识产权等）或创新产品</w:t>
      </w:r>
      <w:r>
        <w:rPr>
          <w:rFonts w:hint="eastAsia" w:ascii="仿宋_GB2312" w:hAnsi="黑体" w:eastAsia="仿宋_GB2312"/>
          <w:szCs w:val="32"/>
          <w:lang w:eastAsia="zh-Hans"/>
        </w:rPr>
        <w:t>等</w:t>
      </w:r>
      <w:r>
        <w:rPr>
          <w:rFonts w:ascii="仿宋_GB2312" w:hAnsi="黑体" w:eastAsia="仿宋_GB2312"/>
          <w:szCs w:val="32"/>
          <w:lang w:eastAsia="zh-Hans"/>
        </w:rPr>
        <w:t>情况</w:t>
      </w:r>
      <w:r>
        <w:rPr>
          <w:rFonts w:hint="eastAsia" w:ascii="仿宋_GB2312" w:hAnsi="黑体" w:eastAsia="仿宋_GB2312"/>
          <w:szCs w:val="32"/>
          <w:lang w:eastAsia="zh-Hans"/>
        </w:rPr>
        <w:t>；</w:t>
      </w:r>
      <w:r>
        <w:rPr>
          <w:rFonts w:ascii="仿宋_GB2312" w:hAnsi="黑体" w:eastAsia="仿宋_GB2312"/>
          <w:szCs w:val="32"/>
          <w:lang w:eastAsia="zh-Hans"/>
        </w:rPr>
        <w:t>合作企业信息，承担的产学研合作项目、合作成果等情况</w:t>
      </w:r>
      <w:r>
        <w:rPr>
          <w:rFonts w:hint="eastAsia" w:ascii="仿宋_GB2312" w:hAnsi="黑体" w:eastAsia="仿宋_GB2312"/>
          <w:szCs w:val="32"/>
          <w:lang w:eastAsia="zh-Hans"/>
        </w:rPr>
        <w:t>；</w:t>
      </w:r>
      <w:r>
        <w:rPr>
          <w:rFonts w:hint="eastAsia" w:ascii="仿宋_GB2312" w:hAnsi="黑体" w:eastAsia="仿宋_GB2312"/>
          <w:szCs w:val="32"/>
        </w:rPr>
        <w:t>研发</w:t>
      </w:r>
      <w:r>
        <w:rPr>
          <w:rFonts w:ascii="仿宋_GB2312" w:hAnsi="黑体" w:eastAsia="仿宋_GB2312"/>
          <w:szCs w:val="32"/>
        </w:rPr>
        <w:t>经费投入及使用</w:t>
      </w:r>
      <w:r>
        <w:rPr>
          <w:rFonts w:hint="eastAsia" w:ascii="仿宋_GB2312" w:hAnsi="黑体" w:eastAsia="仿宋_GB2312"/>
          <w:szCs w:val="32"/>
        </w:rPr>
        <w:t>等</w:t>
      </w:r>
      <w:r>
        <w:rPr>
          <w:rFonts w:ascii="仿宋_GB2312" w:hAnsi="黑体" w:eastAsia="仿宋_GB2312"/>
          <w:szCs w:val="32"/>
        </w:rPr>
        <w:t>情况。</w:t>
      </w:r>
    </w:p>
    <w:p>
      <w:pPr>
        <w:pStyle w:val="2"/>
        <w:ind w:firstLine="640" w:firstLineChars="200"/>
        <w:jc w:val="both"/>
        <w:rPr>
          <w:rFonts w:ascii="楷体_GB2312" w:hAnsi="楷体" w:eastAsia="楷体_GB2312"/>
          <w:szCs w:val="32"/>
        </w:rPr>
      </w:pPr>
      <w:r>
        <w:rPr>
          <w:rFonts w:hint="eastAsia" w:ascii="楷体_GB2312" w:hAnsi="楷体" w:eastAsia="楷体_GB2312"/>
          <w:szCs w:val="32"/>
        </w:rPr>
        <w:t>（二）</w:t>
      </w:r>
      <w:r>
        <w:rPr>
          <w:rFonts w:ascii="楷体_GB2312" w:hAnsi="楷体" w:eastAsia="楷体_GB2312"/>
          <w:szCs w:val="32"/>
        </w:rPr>
        <w:t>研发条件</w:t>
      </w:r>
      <w:r>
        <w:rPr>
          <w:rFonts w:hint="eastAsia" w:ascii="楷体_GB2312" w:hAnsi="楷体" w:eastAsia="楷体_GB2312"/>
          <w:szCs w:val="32"/>
        </w:rPr>
        <w:t>建设</w:t>
      </w:r>
    </w:p>
    <w:p>
      <w:pPr>
        <w:pStyle w:val="2"/>
        <w:ind w:firstLine="640" w:firstLineChars="200"/>
        <w:jc w:val="both"/>
        <w:rPr>
          <w:rFonts w:ascii="仿宋_GB2312" w:hAnsi="黑体" w:eastAsia="仿宋_GB2312"/>
          <w:szCs w:val="32"/>
          <w:lang w:eastAsia="zh-Hans"/>
        </w:rPr>
      </w:pPr>
      <w:r>
        <w:rPr>
          <w:rFonts w:hint="eastAsia" w:ascii="仿宋_GB2312" w:hAnsi="黑体" w:eastAsia="仿宋_GB2312"/>
          <w:szCs w:val="32"/>
          <w:lang w:eastAsia="zh-Hans"/>
        </w:rPr>
        <w:t>研发试验</w:t>
      </w:r>
      <w:r>
        <w:rPr>
          <w:rFonts w:ascii="仿宋_GB2312" w:hAnsi="黑体" w:eastAsia="仿宋_GB2312"/>
          <w:szCs w:val="32"/>
          <w:lang w:eastAsia="zh-Hans"/>
        </w:rPr>
        <w:t>场地配置</w:t>
      </w:r>
      <w:r>
        <w:rPr>
          <w:rFonts w:hint="eastAsia" w:ascii="仿宋_GB2312" w:hAnsi="黑体" w:eastAsia="仿宋_GB2312"/>
          <w:szCs w:val="32"/>
          <w:lang w:eastAsia="zh-Hans"/>
        </w:rPr>
        <w:t>，拥有的省级及以上平台资质、新增仪器设备装备</w:t>
      </w:r>
      <w:r>
        <w:rPr>
          <w:rFonts w:ascii="仿宋_GB2312" w:hAnsi="黑体" w:eastAsia="仿宋_GB2312"/>
          <w:szCs w:val="32"/>
          <w:lang w:eastAsia="zh-Hans"/>
        </w:rPr>
        <w:t>等</w:t>
      </w:r>
      <w:r>
        <w:rPr>
          <w:rFonts w:hint="eastAsia" w:ascii="仿宋_GB2312" w:hAnsi="黑体" w:eastAsia="仿宋_GB2312"/>
          <w:szCs w:val="32"/>
          <w:lang w:eastAsia="zh-Hans"/>
        </w:rPr>
        <w:t>情况</w:t>
      </w:r>
      <w:r>
        <w:rPr>
          <w:rFonts w:ascii="仿宋_GB2312" w:hAnsi="黑体" w:eastAsia="仿宋_GB2312"/>
          <w:szCs w:val="32"/>
          <w:lang w:eastAsia="zh-Hans"/>
        </w:rPr>
        <w:t>。</w:t>
      </w:r>
    </w:p>
    <w:p>
      <w:pPr>
        <w:pStyle w:val="2"/>
        <w:ind w:firstLine="640" w:firstLineChars="200"/>
        <w:jc w:val="both"/>
        <w:rPr>
          <w:rFonts w:ascii="楷体_GB2312" w:hAnsi="楷体" w:eastAsia="楷体_GB2312"/>
          <w:szCs w:val="32"/>
        </w:rPr>
      </w:pPr>
      <w:r>
        <w:rPr>
          <w:rFonts w:ascii="楷体_GB2312" w:hAnsi="楷体" w:eastAsia="楷体_GB2312"/>
          <w:szCs w:val="32"/>
        </w:rPr>
        <w:t>（</w:t>
      </w:r>
      <w:r>
        <w:rPr>
          <w:rFonts w:hint="eastAsia" w:ascii="楷体_GB2312" w:hAnsi="楷体" w:eastAsia="楷体_GB2312"/>
          <w:szCs w:val="32"/>
        </w:rPr>
        <w:t>三</w:t>
      </w:r>
      <w:r>
        <w:rPr>
          <w:rFonts w:ascii="楷体_GB2312" w:hAnsi="楷体" w:eastAsia="楷体_GB2312"/>
          <w:szCs w:val="32"/>
        </w:rPr>
        <w:t>）人才队伍建设</w:t>
      </w:r>
    </w:p>
    <w:p>
      <w:pPr>
        <w:snapToGrid w:val="0"/>
        <w:spacing w:line="580" w:lineRule="exact"/>
        <w:ind w:firstLine="640" w:firstLineChars="200"/>
        <w:jc w:val="both"/>
        <w:rPr>
          <w:rFonts w:ascii="仿宋_GB2312" w:hAnsi="黑体" w:eastAsia="仿宋_GB2312"/>
          <w:kern w:val="2"/>
          <w:sz w:val="32"/>
          <w:szCs w:val="32"/>
        </w:rPr>
      </w:pPr>
      <w:r>
        <w:rPr>
          <w:rFonts w:ascii="仿宋_GB2312" w:hAnsi="黑体" w:eastAsia="仿宋_GB2312"/>
          <w:kern w:val="2"/>
          <w:sz w:val="32"/>
          <w:szCs w:val="32"/>
        </w:rPr>
        <w:t>中心主任及研究方向技术带头人配备及</w:t>
      </w:r>
      <w:r>
        <w:rPr>
          <w:rFonts w:hint="eastAsia" w:ascii="仿宋_GB2312" w:hAnsi="黑体" w:eastAsia="仿宋_GB2312"/>
          <w:kern w:val="2"/>
          <w:sz w:val="32"/>
          <w:szCs w:val="32"/>
        </w:rPr>
        <w:t>履职情况</w:t>
      </w:r>
      <w:r>
        <w:rPr>
          <w:rFonts w:ascii="仿宋_GB2312" w:hAnsi="黑体" w:eastAsia="仿宋_GB2312"/>
          <w:kern w:val="2"/>
          <w:sz w:val="32"/>
          <w:szCs w:val="32"/>
        </w:rPr>
        <w:t>，科研人员集聚与培养情况、技术人员培训情况等。</w:t>
      </w:r>
    </w:p>
    <w:p>
      <w:pPr>
        <w:pStyle w:val="2"/>
        <w:ind w:firstLine="640" w:firstLineChars="200"/>
        <w:jc w:val="both"/>
        <w:rPr>
          <w:rFonts w:ascii="楷体_GB2312" w:hAnsi="楷体" w:eastAsia="楷体_GB2312"/>
          <w:szCs w:val="32"/>
        </w:rPr>
      </w:pPr>
      <w:r>
        <w:rPr>
          <w:rFonts w:ascii="楷体_GB2312" w:hAnsi="楷体" w:eastAsia="楷体_GB2312"/>
          <w:szCs w:val="32"/>
        </w:rPr>
        <w:t>（</w:t>
      </w:r>
      <w:r>
        <w:rPr>
          <w:rFonts w:hint="eastAsia" w:ascii="楷体_GB2312" w:hAnsi="楷体" w:eastAsia="楷体_GB2312"/>
          <w:szCs w:val="32"/>
        </w:rPr>
        <w:t>四</w:t>
      </w:r>
      <w:r>
        <w:rPr>
          <w:rFonts w:ascii="楷体_GB2312" w:hAnsi="楷体" w:eastAsia="楷体_GB2312"/>
          <w:szCs w:val="32"/>
        </w:rPr>
        <w:t>）</w:t>
      </w:r>
      <w:r>
        <w:rPr>
          <w:rFonts w:hint="eastAsia" w:ascii="楷体_GB2312" w:hAnsi="楷体" w:eastAsia="楷体_GB2312"/>
          <w:szCs w:val="32"/>
        </w:rPr>
        <w:t>取得</w:t>
      </w:r>
      <w:r>
        <w:rPr>
          <w:rFonts w:ascii="楷体_GB2312" w:hAnsi="楷体" w:eastAsia="楷体_GB2312"/>
          <w:szCs w:val="32"/>
        </w:rPr>
        <w:t>成果</w:t>
      </w:r>
    </w:p>
    <w:p>
      <w:pPr>
        <w:pStyle w:val="2"/>
        <w:ind w:firstLine="640" w:firstLineChars="200"/>
        <w:jc w:val="both"/>
        <w:rPr>
          <w:rFonts w:ascii="仿宋_GB2312" w:hAnsi="黑体" w:eastAsia="仿宋_GB2312"/>
          <w:szCs w:val="32"/>
          <w:lang w:eastAsia="zh-Hans"/>
        </w:rPr>
      </w:pPr>
      <w:r>
        <w:rPr>
          <w:rFonts w:hint="eastAsia" w:ascii="仿宋_GB2312" w:hAnsi="黑体" w:eastAsia="仿宋_GB2312"/>
          <w:szCs w:val="32"/>
          <w:lang w:eastAsia="zh-Hans"/>
        </w:rPr>
        <w:t>依托本工程中心产出的专利、标准、软件著作、论文等知识产权相关成果，新材料、新部件、新工艺、新产品等技术成果，科技奖励，其它标志性科研成果等；通过新产品、新技术取得的经济效益等；可提供1～</w:t>
      </w:r>
      <w:r>
        <w:rPr>
          <w:rFonts w:ascii="仿宋_GB2312" w:hAnsi="黑体" w:eastAsia="仿宋_GB2312"/>
          <w:szCs w:val="32"/>
          <w:lang w:eastAsia="zh-Hans"/>
        </w:rPr>
        <w:t>2</w:t>
      </w:r>
      <w:r>
        <w:rPr>
          <w:rFonts w:hint="eastAsia" w:ascii="仿宋_GB2312" w:hAnsi="黑体" w:eastAsia="仿宋_GB2312"/>
          <w:szCs w:val="32"/>
          <w:lang w:eastAsia="zh-Hans"/>
        </w:rPr>
        <w:t>例在技术创新、成果转化和新产品研发等方面取得的典型成果案例</w:t>
      </w:r>
      <w:r>
        <w:rPr>
          <w:rFonts w:ascii="仿宋_GB2312" w:hAnsi="黑体" w:eastAsia="仿宋_GB2312"/>
          <w:szCs w:val="32"/>
          <w:lang w:eastAsia="zh-Hans"/>
        </w:rPr>
        <w:t>。</w:t>
      </w:r>
    </w:p>
    <w:p>
      <w:pPr>
        <w:pStyle w:val="2"/>
        <w:ind w:firstLine="640" w:firstLineChars="200"/>
        <w:jc w:val="both"/>
        <w:rPr>
          <w:rFonts w:ascii="楷体_GB2312" w:hAnsi="楷体" w:eastAsia="楷体_GB2312"/>
          <w:szCs w:val="32"/>
        </w:rPr>
      </w:pPr>
      <w:r>
        <w:rPr>
          <w:rFonts w:hint="eastAsia" w:ascii="楷体_GB2312" w:hAnsi="楷体" w:eastAsia="楷体_GB2312"/>
          <w:szCs w:val="32"/>
        </w:rPr>
        <w:t>（五</w:t>
      </w:r>
      <w:r>
        <w:rPr>
          <w:rFonts w:ascii="楷体_GB2312" w:hAnsi="楷体" w:eastAsia="楷体_GB2312"/>
          <w:szCs w:val="32"/>
        </w:rPr>
        <w:t>）运行管理</w:t>
      </w:r>
    </w:p>
    <w:p>
      <w:pPr>
        <w:snapToGrid w:val="0"/>
        <w:spacing w:line="580" w:lineRule="exact"/>
        <w:ind w:firstLine="640" w:firstLineChars="200"/>
        <w:jc w:val="both"/>
        <w:rPr>
          <w:rFonts w:ascii="仿宋_GB2312" w:hAnsi="黑体" w:eastAsia="仿宋_GB2312"/>
          <w:kern w:val="2"/>
          <w:sz w:val="32"/>
          <w:szCs w:val="32"/>
        </w:rPr>
      </w:pPr>
      <w:r>
        <w:rPr>
          <w:rFonts w:ascii="仿宋_GB2312" w:hAnsi="黑体" w:eastAsia="仿宋_GB2312"/>
          <w:kern w:val="2"/>
          <w:sz w:val="32"/>
          <w:szCs w:val="32"/>
        </w:rPr>
        <w:t>中心组织架构、管理制度；专家（技术）咨询委员会组成及</w:t>
      </w:r>
      <w:r>
        <w:rPr>
          <w:rFonts w:hint="eastAsia" w:ascii="仿宋_GB2312" w:hAnsi="黑体" w:eastAsia="仿宋_GB2312"/>
          <w:kern w:val="2"/>
          <w:sz w:val="32"/>
          <w:szCs w:val="32"/>
        </w:rPr>
        <w:t>活动</w:t>
      </w:r>
      <w:r>
        <w:rPr>
          <w:rFonts w:ascii="仿宋_GB2312" w:hAnsi="黑体" w:eastAsia="仿宋_GB2312"/>
          <w:kern w:val="2"/>
          <w:sz w:val="32"/>
          <w:szCs w:val="32"/>
        </w:rPr>
        <w:t>开展等。</w:t>
      </w:r>
    </w:p>
    <w:p>
      <w:pPr>
        <w:snapToGrid w:val="0"/>
        <w:spacing w:line="58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三、下一步计划</w:t>
      </w:r>
    </w:p>
    <w:p>
      <w:pPr>
        <w:snapToGrid w:val="0"/>
        <w:spacing w:line="580" w:lineRule="exact"/>
        <w:ind w:firstLine="640" w:firstLineChars="200"/>
        <w:jc w:val="both"/>
        <w:rPr>
          <w:rFonts w:ascii="仿宋_GB2312" w:hAnsi="黑体" w:eastAsia="仿宋_GB2312" w:cstheme="minorBidi"/>
          <w:kern w:val="2"/>
          <w:sz w:val="32"/>
          <w:szCs w:val="32"/>
          <w:lang w:eastAsia="zh-Hans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  <w:lang w:eastAsia="zh-Hans"/>
        </w:rPr>
        <w:t>围绕依托单位发展规划，结合行业发展趋势，拟开展的工作及发展计划等。</w:t>
      </w:r>
    </w:p>
    <w:p>
      <w:pPr>
        <w:snapToGrid w:val="0"/>
        <w:spacing w:line="58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四、</w:t>
      </w:r>
      <w:r>
        <w:rPr>
          <w:rFonts w:ascii="黑体" w:hAnsi="黑体" w:eastAsia="黑体"/>
          <w:kern w:val="2"/>
          <w:sz w:val="32"/>
          <w:szCs w:val="32"/>
        </w:rPr>
        <w:t>附件</w:t>
      </w:r>
      <w:r>
        <w:rPr>
          <w:rFonts w:hint="eastAsia" w:ascii="黑体" w:hAnsi="黑体" w:eastAsia="黑体"/>
          <w:kern w:val="2"/>
          <w:sz w:val="32"/>
          <w:szCs w:val="32"/>
        </w:rPr>
        <w:t>材料：</w:t>
      </w:r>
    </w:p>
    <w:p>
      <w:pPr>
        <w:pStyle w:val="2"/>
        <w:ind w:firstLine="640" w:firstLineChars="200"/>
        <w:jc w:val="both"/>
        <w:rPr>
          <w:rFonts w:ascii="仿宋_GB2312" w:hAnsi="Times New Roman" w:eastAsia="仿宋_GB2312" w:cs="Times New Roman"/>
          <w:szCs w:val="32"/>
          <w:lang w:eastAsia="zh-Hans"/>
        </w:rPr>
      </w:pPr>
      <w:r>
        <w:rPr>
          <w:rFonts w:hint="eastAsia" w:ascii="仿宋_GB2312" w:hAnsi="Times New Roman" w:eastAsia="仿宋_GB2312" w:cs="Times New Roman"/>
          <w:szCs w:val="32"/>
          <w:lang w:eastAsia="zh-Hans"/>
        </w:rPr>
        <w:t>专职科研人员、技术专家委员会成员名单，2020—2022年承担科研项目，获得科技奖励、知识产权授权，制定标准，产学研合作协议等相关附件材料。</w:t>
      </w:r>
    </w:p>
    <w:p>
      <w:pPr>
        <w:pStyle w:val="2"/>
        <w:ind w:firstLine="640" w:firstLineChars="200"/>
        <w:jc w:val="both"/>
        <w:rPr>
          <w:rFonts w:ascii="仿宋_GB2312" w:eastAsia="仿宋_GB2312"/>
          <w:szCs w:val="32"/>
        </w:rPr>
      </w:pPr>
      <w:r>
        <w:rPr>
          <w:rFonts w:hint="eastAsia" w:ascii="仿宋_GB2312" w:hAnsi="Times New Roman" w:eastAsia="仿宋_GB2312" w:cs="Times New Roman"/>
          <w:szCs w:val="32"/>
          <w:lang w:eastAsia="zh-Hans"/>
        </w:rPr>
        <w:t>（注：相关附件材料请上传至服务平台）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Batang">
    <w:altName w:val="仿宋_GB2312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7159335"/>
      <w:docPartObj>
        <w:docPartGallery w:val="AutoText"/>
      </w:docPartObj>
    </w:sdtPr>
    <w:sdtEndPr>
      <w:rPr>
        <w:rFonts w:ascii="Batang" w:hAnsi="Batang" w:eastAsia="Batang"/>
        <w:sz w:val="32"/>
        <w:szCs w:val="32"/>
      </w:rPr>
    </w:sdtEndPr>
    <w:sdtContent>
      <w:p>
        <w:pPr>
          <w:pStyle w:val="3"/>
          <w:jc w:val="right"/>
          <w:rPr>
            <w:rFonts w:ascii="Batang" w:hAnsi="Batang" w:eastAsia="Batang"/>
            <w:sz w:val="32"/>
            <w:szCs w:val="32"/>
          </w:rPr>
        </w:pPr>
        <w:r>
          <w:rPr>
            <w:rFonts w:hint="eastAsia" w:ascii="Batang" w:hAnsi="Batang" w:eastAsia="Batang"/>
            <w:sz w:val="32"/>
            <w:szCs w:val="32"/>
          </w:rPr>
          <w:t>—</w:t>
        </w:r>
        <w:r>
          <w:rPr>
            <w:rFonts w:ascii="Batang" w:hAnsi="Batang" w:eastAsia="Batang"/>
            <w:sz w:val="32"/>
            <w:szCs w:val="32"/>
          </w:rPr>
          <w:fldChar w:fldCharType="begin"/>
        </w:r>
        <w:r>
          <w:rPr>
            <w:rFonts w:ascii="Batang" w:hAnsi="Batang" w:eastAsia="Batang"/>
            <w:sz w:val="32"/>
            <w:szCs w:val="32"/>
          </w:rPr>
          <w:instrText xml:space="preserve">PAGE   \* MERGEFORMAT</w:instrText>
        </w:r>
        <w:r>
          <w:rPr>
            <w:rFonts w:ascii="Batang" w:hAnsi="Batang" w:eastAsia="Batang"/>
            <w:sz w:val="32"/>
            <w:szCs w:val="32"/>
          </w:rPr>
          <w:fldChar w:fldCharType="separate"/>
        </w:r>
        <w:r>
          <w:rPr>
            <w:rFonts w:ascii="Batang" w:hAnsi="Batang" w:eastAsia="Batang"/>
            <w:sz w:val="32"/>
            <w:szCs w:val="32"/>
            <w:lang w:val="zh-CN"/>
          </w:rPr>
          <w:t>2</w:t>
        </w:r>
        <w:r>
          <w:rPr>
            <w:rFonts w:ascii="Batang" w:hAnsi="Batang" w:eastAsia="Batang"/>
            <w:sz w:val="32"/>
            <w:szCs w:val="32"/>
          </w:rPr>
          <w:fldChar w:fldCharType="end"/>
        </w:r>
        <w:r>
          <w:rPr>
            <w:rFonts w:hint="eastAsia" w:ascii="Batang" w:hAnsi="Batang" w:eastAsia="Batang"/>
            <w:sz w:val="32"/>
            <w:szCs w:val="32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0094774"/>
      <w:docPartObj>
        <w:docPartGallery w:val="AutoText"/>
      </w:docPartObj>
    </w:sdtPr>
    <w:sdtEndPr>
      <w:rPr>
        <w:rFonts w:ascii="Batang" w:hAnsi="Batang" w:eastAsia="Batang"/>
        <w:sz w:val="32"/>
        <w:szCs w:val="32"/>
      </w:rPr>
    </w:sdtEndPr>
    <w:sdtContent>
      <w:p>
        <w:pPr>
          <w:pStyle w:val="3"/>
          <w:rPr>
            <w:rFonts w:ascii="Batang" w:hAnsi="Batang" w:eastAsia="Batang"/>
            <w:sz w:val="32"/>
            <w:szCs w:val="32"/>
          </w:rPr>
        </w:pPr>
        <w:r>
          <w:rPr>
            <w:rFonts w:hint="eastAsia" w:ascii="Batang" w:hAnsi="Batang" w:eastAsia="Batang"/>
            <w:sz w:val="32"/>
            <w:szCs w:val="32"/>
          </w:rPr>
          <w:t>—</w:t>
        </w:r>
        <w:r>
          <w:rPr>
            <w:rFonts w:ascii="Batang" w:hAnsi="Batang" w:eastAsia="Batang"/>
            <w:sz w:val="32"/>
            <w:szCs w:val="32"/>
          </w:rPr>
          <w:fldChar w:fldCharType="begin"/>
        </w:r>
        <w:r>
          <w:rPr>
            <w:rFonts w:ascii="Batang" w:hAnsi="Batang" w:eastAsia="Batang"/>
            <w:sz w:val="32"/>
            <w:szCs w:val="32"/>
          </w:rPr>
          <w:instrText xml:space="preserve">PAGE   \* MERGEFORMAT</w:instrText>
        </w:r>
        <w:r>
          <w:rPr>
            <w:rFonts w:ascii="Batang" w:hAnsi="Batang" w:eastAsia="Batang"/>
            <w:sz w:val="32"/>
            <w:szCs w:val="32"/>
          </w:rPr>
          <w:fldChar w:fldCharType="separate"/>
        </w:r>
        <w:r>
          <w:rPr>
            <w:rFonts w:ascii="Batang" w:hAnsi="Batang" w:eastAsia="Batang"/>
            <w:sz w:val="32"/>
            <w:szCs w:val="32"/>
            <w:lang w:val="zh-CN"/>
          </w:rPr>
          <w:t>2</w:t>
        </w:r>
        <w:r>
          <w:rPr>
            <w:rFonts w:ascii="Batang" w:hAnsi="Batang" w:eastAsia="Batang"/>
            <w:sz w:val="32"/>
            <w:szCs w:val="32"/>
          </w:rPr>
          <w:fldChar w:fldCharType="end"/>
        </w:r>
        <w:r>
          <w:rPr>
            <w:rFonts w:hint="eastAsia" w:ascii="Batang" w:hAnsi="Batang" w:eastAsia="Batang"/>
            <w:sz w:val="32"/>
            <w:szCs w:val="32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50"/>
    <w:rsid w:val="000D0915"/>
    <w:rsid w:val="000D4635"/>
    <w:rsid w:val="000D505B"/>
    <w:rsid w:val="00100B20"/>
    <w:rsid w:val="00131302"/>
    <w:rsid w:val="00132B06"/>
    <w:rsid w:val="00195B6B"/>
    <w:rsid w:val="001A23B3"/>
    <w:rsid w:val="001F5E44"/>
    <w:rsid w:val="001F6E9C"/>
    <w:rsid w:val="0023587B"/>
    <w:rsid w:val="00293A90"/>
    <w:rsid w:val="002E4F3C"/>
    <w:rsid w:val="002E6429"/>
    <w:rsid w:val="0030019C"/>
    <w:rsid w:val="00352316"/>
    <w:rsid w:val="0037563D"/>
    <w:rsid w:val="00394239"/>
    <w:rsid w:val="003A4CF4"/>
    <w:rsid w:val="003B1379"/>
    <w:rsid w:val="003D6B61"/>
    <w:rsid w:val="00462707"/>
    <w:rsid w:val="00491AD8"/>
    <w:rsid w:val="004A00A2"/>
    <w:rsid w:val="004C7F64"/>
    <w:rsid w:val="004F1E9F"/>
    <w:rsid w:val="00531666"/>
    <w:rsid w:val="00636154"/>
    <w:rsid w:val="00652361"/>
    <w:rsid w:val="006E228F"/>
    <w:rsid w:val="00700B58"/>
    <w:rsid w:val="00713E15"/>
    <w:rsid w:val="00727A11"/>
    <w:rsid w:val="00747950"/>
    <w:rsid w:val="00753F44"/>
    <w:rsid w:val="00780D7C"/>
    <w:rsid w:val="0079211B"/>
    <w:rsid w:val="007F506E"/>
    <w:rsid w:val="008012BA"/>
    <w:rsid w:val="0081650E"/>
    <w:rsid w:val="0088768E"/>
    <w:rsid w:val="008C2162"/>
    <w:rsid w:val="008E3F99"/>
    <w:rsid w:val="0097055E"/>
    <w:rsid w:val="009A5953"/>
    <w:rsid w:val="009E3338"/>
    <w:rsid w:val="00A045E9"/>
    <w:rsid w:val="00A2512E"/>
    <w:rsid w:val="00A537DA"/>
    <w:rsid w:val="00AB1C83"/>
    <w:rsid w:val="00AC1F0A"/>
    <w:rsid w:val="00AE7BC7"/>
    <w:rsid w:val="00B63145"/>
    <w:rsid w:val="00B9269E"/>
    <w:rsid w:val="00CC7E22"/>
    <w:rsid w:val="00D533C2"/>
    <w:rsid w:val="00D76C42"/>
    <w:rsid w:val="00DA6272"/>
    <w:rsid w:val="00E23A6C"/>
    <w:rsid w:val="00E3468A"/>
    <w:rsid w:val="00E60C3E"/>
    <w:rsid w:val="00E66F90"/>
    <w:rsid w:val="00E847FC"/>
    <w:rsid w:val="00E97310"/>
    <w:rsid w:val="00EF3F5F"/>
    <w:rsid w:val="00FA79A4"/>
    <w:rsid w:val="00FD4F1F"/>
    <w:rsid w:val="FF76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pPr>
      <w:spacing w:line="580" w:lineRule="exact"/>
    </w:pPr>
    <w:rPr>
      <w:rFonts w:ascii="宋体" w:hAnsi="宋体" w:eastAsiaTheme="minorEastAsia" w:cstheme="minorBidi"/>
      <w:kern w:val="2"/>
      <w:sz w:val="32"/>
      <w:szCs w:val="2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99"/>
    <w:rPr>
      <w:rFonts w:ascii="宋体" w:hAnsi="宋体"/>
      <w:sz w:val="32"/>
    </w:rPr>
  </w:style>
  <w:style w:type="character" w:customStyle="1" w:styleId="8">
    <w:name w:val="纯文本 字符1"/>
    <w:basedOn w:val="6"/>
    <w:semiHidden/>
    <w:qFormat/>
    <w:uiPriority w:val="99"/>
    <w:rPr>
      <w:rFonts w:hAnsi="Courier New" w:cs="Courier New" w:asciiTheme="minorEastAsia"/>
      <w:kern w:val="0"/>
      <w:sz w:val="20"/>
      <w:szCs w:val="20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534</Characters>
  <Lines>4</Lines>
  <Paragraphs>1</Paragraphs>
  <TotalTime>267</TotalTime>
  <ScaleCrop>false</ScaleCrop>
  <LinksUpToDate>false</LinksUpToDate>
  <CharactersWithSpaces>626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2022-04-15T16:44:00Z</dcterms:created>
  <dc:creator>X LZ</dc:creator>
  <cp:lastModifiedBy>greatwall</cp:lastModifiedBy>
  <cp:lastPrinted>2023-06-09T10:37:00Z</cp:lastPrinted>
  <dcterms:modified xsi:type="dcterms:W3CDTF">2023-07-10T17:50:03Z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