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ind w:firstLine="880" w:firstLineChars="200"/>
        <w:jc w:val="both"/>
        <w:rPr>
          <w:rFonts w:ascii="方正大标宋_GBK" w:hAnsi="Times New Roman" w:eastAsia="方正大标宋_GBK"/>
          <w:kern w:val="0"/>
          <w:sz w:val="44"/>
          <w:szCs w:val="44"/>
        </w:rPr>
      </w:pPr>
      <w:bookmarkStart w:id="2" w:name="_GoBack"/>
      <w:r>
        <w:rPr>
          <w:rFonts w:hint="eastAsia" w:ascii="方正大标宋_GBK" w:hAnsi="Times New Roman" w:eastAsia="方正大标宋_GBK"/>
          <w:kern w:val="0"/>
          <w:sz w:val="44"/>
          <w:szCs w:val="44"/>
        </w:rPr>
        <w:t>江门市基础研究试验发展试行细则</w:t>
      </w:r>
      <w:bookmarkEnd w:id="2"/>
    </w:p>
    <w:p>
      <w:pPr>
        <w:spacing w:before="100" w:beforeAutospacing="1" w:after="100" w:afterAutospacing="1" w:line="560" w:lineRule="exact"/>
        <w:jc w:val="center"/>
        <w:rPr>
          <w:rFonts w:ascii="方正黑体_GBK" w:hAnsi="黑体" w:eastAsia="方正黑体_GBK"/>
          <w:sz w:val="32"/>
          <w:szCs w:val="32"/>
        </w:rPr>
      </w:pPr>
      <w:r>
        <w:rPr>
          <w:rFonts w:hint="eastAsia" w:ascii="方正黑体_GBK" w:hAnsi="黑体" w:eastAsia="方正黑体_GBK"/>
          <w:sz w:val="32"/>
          <w:szCs w:val="32"/>
        </w:rPr>
        <w:t>第一章</w:t>
      </w:r>
      <w:r>
        <w:rPr>
          <w:rFonts w:ascii="方正黑体_GBK" w:hAnsi="黑体" w:eastAsia="方正黑体_GBK"/>
          <w:sz w:val="32"/>
          <w:szCs w:val="32"/>
        </w:rPr>
        <w:t xml:space="preserve">   </w:t>
      </w:r>
      <w:r>
        <w:rPr>
          <w:rFonts w:hint="eastAsia" w:ascii="方正黑体_GBK" w:hAnsi="黑体" w:eastAsia="方正黑体_GBK"/>
          <w:sz w:val="32"/>
          <w:szCs w:val="32"/>
        </w:rPr>
        <w:t>总则</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第一条</w:t>
      </w:r>
      <w:r>
        <w:rPr>
          <w:rFonts w:ascii="Times New Roman" w:hAnsi="Times New Roman" w:eastAsia="方正仿宋_GBK"/>
          <w:sz w:val="32"/>
          <w:szCs w:val="32"/>
        </w:rPr>
        <w:t xml:space="preserve">  以提升江门市原始创新能力和关键核心技术供给能力为宗旨，集聚高端科技创新资源，突出目标导向，加强开放合作，推进基础科学研究和产业技术创新融通发展，发挥科技创新对建设现代化经济体系的支撑作用。根据《国务院关于全面加强基础科学研究的若干意见》（国发〔2018〕4号）、《广东省人民政府关于加强基础与应用基础研究的若干意见》（粤府〔2018〕77号）的文件精神，结合江门市基础研究试验发展情况，制定本细则。</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第二条</w:t>
      </w:r>
      <w:r>
        <w:rPr>
          <w:rFonts w:ascii="Times New Roman" w:hAnsi="Times New Roman" w:eastAsia="方正仿宋_GBK"/>
          <w:sz w:val="32"/>
          <w:szCs w:val="32"/>
        </w:rPr>
        <w:t xml:space="preserve">  本细则支持项目包括：江门市基础与应用基础研究重点项目（以下简称基础重点项目）和江门市基础与理论科学研究类项目（以下简称基础理论项目）两大类。</w:t>
      </w:r>
    </w:p>
    <w:p>
      <w:pPr>
        <w:spacing w:line="560" w:lineRule="exact"/>
        <w:ind w:firstLine="627" w:firstLineChars="196"/>
        <w:rPr>
          <w:rFonts w:ascii="Times New Roman" w:hAnsi="Times New Roman" w:eastAsia="方正仿宋_GBK"/>
          <w:sz w:val="32"/>
          <w:szCs w:val="32"/>
        </w:rPr>
      </w:pPr>
      <w:r>
        <w:rPr>
          <w:rFonts w:ascii="Times New Roman" w:hAnsi="Times New Roman" w:eastAsia="方正仿宋_GBK"/>
          <w:sz w:val="32"/>
          <w:szCs w:val="32"/>
        </w:rPr>
        <w:t>基础重点项目主要面向于科研人员在自然科学、应用科学或产业与区域创新发展共性、关键性技术进行深入研究，突破重点科学问题，推动前沿核心技术发展。</w:t>
      </w:r>
    </w:p>
    <w:p>
      <w:pPr>
        <w:spacing w:line="560" w:lineRule="exact"/>
        <w:ind w:firstLine="627" w:firstLineChars="196"/>
        <w:rPr>
          <w:rFonts w:ascii="Times New Roman" w:hAnsi="Times New Roman" w:eastAsia="方正仿宋_GBK"/>
          <w:sz w:val="32"/>
          <w:szCs w:val="32"/>
        </w:rPr>
      </w:pPr>
      <w:r>
        <w:rPr>
          <w:rFonts w:ascii="Times New Roman" w:hAnsi="Times New Roman" w:eastAsia="方正仿宋_GBK"/>
          <w:sz w:val="32"/>
          <w:szCs w:val="32"/>
        </w:rPr>
        <w:t>基础理论项目主要面向于体现公益性、公共性研究机构科研能力和面向社会的支撑服务能力。</w:t>
      </w:r>
    </w:p>
    <w:p>
      <w:pPr>
        <w:spacing w:line="560" w:lineRule="exact"/>
        <w:ind w:firstLine="627" w:firstLineChars="196"/>
        <w:rPr>
          <w:rFonts w:ascii="Times New Roman" w:hAnsi="Times New Roman" w:eastAsia="方正仿宋_GBK"/>
          <w:sz w:val="32"/>
          <w:szCs w:val="32"/>
        </w:rPr>
      </w:pPr>
      <w:r>
        <w:rPr>
          <w:rFonts w:ascii="Times New Roman" w:hAnsi="Times New Roman" w:eastAsia="方正仿宋_GBK"/>
          <w:sz w:val="32"/>
          <w:szCs w:val="32"/>
        </w:rPr>
        <w:t>上述两类项目内容需在《广东省基础与应用基础研究基金重点领域项目实施方案》（粤科基字〔2018〕213号）中的八大重点领域（生命科学、信息科学、材料科学、资源环境、海洋科学、人口健康、工程科学、数据与交叉前沿）内开展研究，或在人文社会科学、公共安全、社会治理等基础上开展以改善民生和促进可持续发展为目的的交叉科学研究。</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第三条</w:t>
      </w:r>
      <w:r>
        <w:rPr>
          <w:rFonts w:ascii="Times New Roman" w:hAnsi="Times New Roman" w:eastAsia="方正仿宋_GBK"/>
          <w:sz w:val="32"/>
          <w:szCs w:val="32"/>
        </w:rPr>
        <w:t xml:space="preserve">  市科技局负责项目管理，包括指南编制和发布、受理申请、评审立项、结题验收、绩效评价等。各市（区）科技主管部门负责项目申报受理、初审推荐、实施管理、资金拨付等，同时接受市级监督检查和绩效评价。</w:t>
      </w:r>
    </w:p>
    <w:p>
      <w:pPr>
        <w:spacing w:before="100" w:beforeAutospacing="1" w:after="100" w:afterAutospacing="1" w:line="560" w:lineRule="exact"/>
        <w:ind w:firstLine="627" w:firstLineChars="196"/>
        <w:jc w:val="center"/>
        <w:rPr>
          <w:rFonts w:ascii="方正黑体_GBK" w:hAnsi="黑体" w:eastAsia="方正黑体_GBK"/>
          <w:sz w:val="32"/>
          <w:szCs w:val="32"/>
        </w:rPr>
      </w:pPr>
      <w:r>
        <w:rPr>
          <w:rFonts w:hint="eastAsia" w:ascii="方正黑体_GBK" w:hAnsi="黑体" w:eastAsia="方正黑体_GBK"/>
          <w:sz w:val="32"/>
          <w:szCs w:val="32"/>
        </w:rPr>
        <w:t>第二章</w:t>
      </w:r>
      <w:r>
        <w:rPr>
          <w:rFonts w:ascii="方正黑体_GBK" w:hAnsi="黑体" w:eastAsia="方正黑体_GBK"/>
          <w:sz w:val="32"/>
          <w:szCs w:val="32"/>
        </w:rPr>
        <w:t xml:space="preserve">    </w:t>
      </w:r>
      <w:r>
        <w:rPr>
          <w:rFonts w:hint="eastAsia" w:ascii="方正黑体_GBK" w:hAnsi="黑体" w:eastAsia="方正黑体_GBK"/>
          <w:sz w:val="32"/>
          <w:szCs w:val="32"/>
        </w:rPr>
        <w:t>扶持标准</w:t>
      </w:r>
    </w:p>
    <w:p>
      <w:pPr>
        <w:spacing w:line="560" w:lineRule="exact"/>
        <w:ind w:firstLine="643" w:firstLineChars="200"/>
        <w:rPr>
          <w:rFonts w:ascii="Times New Roman" w:hAnsi="Times New Roman" w:eastAsia="方正仿宋_GBK"/>
          <w:sz w:val="32"/>
          <w:szCs w:val="32"/>
        </w:rPr>
      </w:pPr>
      <w:r>
        <w:rPr>
          <w:rFonts w:hint="eastAsia" w:ascii="方正楷体_GBK" w:hAnsi="Times New Roman" w:eastAsia="方正楷体_GBK"/>
          <w:b/>
          <w:sz w:val="32"/>
          <w:szCs w:val="32"/>
        </w:rPr>
        <w:t>第四条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扶持标准如下：</w:t>
      </w:r>
    </w:p>
    <w:p>
      <w:pPr>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（一）对预期研究成果达到国内先进及以上水平的一类项目，每个项目给予扶持资金</w:t>
      </w:r>
      <w:r>
        <w:rPr>
          <w:rFonts w:ascii="Times New Roman" w:hAnsi="Times New Roman" w:eastAsia="方正仿宋_GBK"/>
          <w:sz w:val="32"/>
          <w:szCs w:val="32"/>
        </w:rPr>
        <w:t>10</w:t>
      </w:r>
      <w:r>
        <w:rPr>
          <w:rFonts w:hint="eastAsia" w:ascii="Times New Roman" w:hAnsi="Times New Roman" w:eastAsia="方正仿宋_GBK"/>
          <w:sz w:val="32"/>
          <w:szCs w:val="32"/>
        </w:rPr>
        <w:t>万元，每年支持不超过</w:t>
      </w:r>
      <w:r>
        <w:rPr>
          <w:rFonts w:ascii="Times New Roman" w:hAnsi="Times New Roman" w:eastAsia="方正仿宋_GBK"/>
          <w:sz w:val="32"/>
          <w:szCs w:val="32"/>
        </w:rPr>
        <w:t xml:space="preserve"> 10 </w:t>
      </w:r>
      <w:r>
        <w:rPr>
          <w:rFonts w:hint="eastAsia" w:ascii="Times New Roman" w:hAnsi="Times New Roman" w:eastAsia="方正仿宋_GBK"/>
          <w:sz w:val="32"/>
          <w:szCs w:val="32"/>
        </w:rPr>
        <w:t>项，同一申请单位每年最多只能立项</w:t>
      </w:r>
      <w:r>
        <w:rPr>
          <w:rFonts w:ascii="Times New Roman" w:hAnsi="Times New Roman" w:eastAsia="方正仿宋_GBK"/>
          <w:sz w:val="32"/>
          <w:szCs w:val="32"/>
        </w:rPr>
        <w:t>2</w:t>
      </w:r>
      <w:r>
        <w:rPr>
          <w:rFonts w:hint="eastAsia" w:ascii="Times New Roman" w:hAnsi="Times New Roman" w:eastAsia="方正仿宋_GBK"/>
          <w:sz w:val="32"/>
          <w:szCs w:val="32"/>
        </w:rPr>
        <w:t>项。</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（二）对预期研究成果达到省内领先水平的二类项目，每个项目给予扶持资金</w:t>
      </w:r>
      <w:r>
        <w:rPr>
          <w:rFonts w:ascii="Times New Roman" w:hAnsi="Times New Roman" w:eastAsia="方正仿宋_GBK"/>
          <w:sz w:val="32"/>
          <w:szCs w:val="32"/>
        </w:rPr>
        <w:t>5</w:t>
      </w:r>
      <w:r>
        <w:rPr>
          <w:rFonts w:hint="eastAsia" w:ascii="Times New Roman" w:hAnsi="Times New Roman" w:eastAsia="方正仿宋_GBK"/>
          <w:sz w:val="32"/>
          <w:szCs w:val="32"/>
        </w:rPr>
        <w:t>万元，每年支持项目数量不超过</w:t>
      </w:r>
      <w:r>
        <w:rPr>
          <w:rFonts w:ascii="Times New Roman" w:hAnsi="Times New Roman" w:eastAsia="方正仿宋_GBK"/>
          <w:sz w:val="32"/>
          <w:szCs w:val="32"/>
        </w:rPr>
        <w:t xml:space="preserve"> 20 </w:t>
      </w:r>
      <w:r>
        <w:rPr>
          <w:rFonts w:hint="eastAsia" w:ascii="Times New Roman" w:hAnsi="Times New Roman" w:eastAsia="方正仿宋_GBK"/>
          <w:sz w:val="32"/>
          <w:szCs w:val="32"/>
        </w:rPr>
        <w:t>项。</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第五条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专项资金由市本级与申请单位注册（登记）所在地的市（区）财政按比例分担，其中与蓬江区、江海区、新会区、鹤山市按</w:t>
      </w:r>
      <w:r>
        <w:rPr>
          <w:rFonts w:ascii="Times New Roman" w:hAnsi="Times New Roman" w:eastAsia="方正仿宋_GBK"/>
          <w:sz w:val="32"/>
          <w:szCs w:val="32"/>
        </w:rPr>
        <w:t>3:7</w:t>
      </w:r>
      <w:r>
        <w:rPr>
          <w:rFonts w:hint="eastAsia" w:ascii="Times New Roman" w:hAnsi="Times New Roman" w:eastAsia="方正仿宋_GBK"/>
          <w:sz w:val="32"/>
          <w:szCs w:val="32"/>
        </w:rPr>
        <w:t>比例分担；与台山市、开平市、恩平市按</w:t>
      </w:r>
      <w:r>
        <w:rPr>
          <w:rFonts w:ascii="Times New Roman" w:hAnsi="Times New Roman" w:eastAsia="方正仿宋_GBK"/>
          <w:sz w:val="32"/>
          <w:szCs w:val="32"/>
        </w:rPr>
        <w:t>1:1</w:t>
      </w:r>
      <w:r>
        <w:rPr>
          <w:rFonts w:hint="eastAsia" w:ascii="Times New Roman" w:hAnsi="Times New Roman" w:eastAsia="方正仿宋_GBK"/>
          <w:sz w:val="32"/>
          <w:szCs w:val="32"/>
        </w:rPr>
        <w:t>比例分担，但市直单位负责项目由市本级财政全额承担。</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第六条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基础重点项目扶持资金以事前立项形式一次性拨付。基础理论项目仅以科研立项方式支持，不予以资金扶持。</w:t>
      </w:r>
    </w:p>
    <w:p>
      <w:pPr>
        <w:spacing w:before="100" w:beforeAutospacing="1" w:after="100" w:afterAutospacing="1" w:line="560" w:lineRule="exact"/>
        <w:jc w:val="center"/>
        <w:rPr>
          <w:rFonts w:ascii="方正黑体_GBK" w:hAnsi="黑体" w:eastAsia="方正黑体_GBK"/>
          <w:sz w:val="32"/>
          <w:szCs w:val="32"/>
        </w:rPr>
      </w:pPr>
      <w:r>
        <w:rPr>
          <w:rFonts w:hint="eastAsia" w:ascii="方正黑体_GBK" w:hAnsi="黑体" w:eastAsia="方正黑体_GBK"/>
          <w:sz w:val="32"/>
          <w:szCs w:val="32"/>
        </w:rPr>
        <w:t>第三章</w:t>
      </w:r>
      <w:r>
        <w:rPr>
          <w:rFonts w:ascii="方正黑体_GBK" w:hAnsi="黑体" w:eastAsia="方正黑体_GBK"/>
          <w:sz w:val="32"/>
          <w:szCs w:val="32"/>
        </w:rPr>
        <w:t xml:space="preserve">    </w:t>
      </w:r>
      <w:r>
        <w:rPr>
          <w:rFonts w:hint="eastAsia" w:ascii="方正黑体_GBK" w:hAnsi="黑体" w:eastAsia="方正黑体_GBK"/>
          <w:sz w:val="32"/>
          <w:szCs w:val="32"/>
        </w:rPr>
        <w:t>申请条件与要求</w:t>
      </w:r>
    </w:p>
    <w:p>
      <w:pPr>
        <w:widowControl/>
        <w:spacing w:line="560" w:lineRule="exact"/>
        <w:ind w:firstLine="643" w:firstLineChars="200"/>
        <w:jc w:val="left"/>
        <w:rPr>
          <w:rFonts w:ascii="Times New Roman" w:hAnsi="Times New Roman" w:eastAsia="方正仿宋_GBK"/>
          <w:sz w:val="32"/>
          <w:szCs w:val="32"/>
        </w:rPr>
      </w:pPr>
      <w:r>
        <w:rPr>
          <w:rFonts w:hint="eastAsia" w:ascii="方正楷体_GBK" w:hAnsi="Times New Roman" w:eastAsia="方正楷体_GBK"/>
          <w:b/>
          <w:sz w:val="32"/>
          <w:szCs w:val="32"/>
        </w:rPr>
        <w:t>第七条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申请单位需符合以下条件：</w:t>
      </w:r>
    </w:p>
    <w:p>
      <w:pPr>
        <w:widowControl/>
        <w:spacing w:line="56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（一）是江门市内注册的独立法人单位且同时为项目管理的责任主体，具体包括高等院校、科研院所、医疗机构、行业组织、政府服务机构等事业单位及高新技术企业。</w:t>
      </w:r>
    </w:p>
    <w:p>
      <w:pPr>
        <w:widowControl/>
        <w:spacing w:line="56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（二）科研或经营情况良好，具备研究开发或试验发展所需的科研设备和固定场所，有健全的科研管理制度等，能为项目实施提供必要条件和资金保障。</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第八条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项目负责人需符合以下条件：</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（一）属申请单位的在职科研人员，能提供在申请单位工作的社保或个税材料。</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（二）基础重点项目的负责人还应具有博士学位或副高级及以上专业技术资格，并具备相关基础理论知识和独立研究能力。</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（三）项目负责人在“江门市科技业务综合管理系统”上的在研项目（平台类、普惠性政策类、后补助类项目除外）少于</w:t>
      </w:r>
      <w:r>
        <w:rPr>
          <w:rFonts w:ascii="Times New Roman" w:hAnsi="Times New Roman" w:eastAsia="方正仿宋_GBK"/>
          <w:sz w:val="32"/>
          <w:szCs w:val="32"/>
        </w:rPr>
        <w:t>2</w:t>
      </w:r>
      <w:r>
        <w:rPr>
          <w:rFonts w:hint="eastAsia" w:ascii="Times New Roman" w:hAnsi="Times New Roman" w:eastAsia="方正仿宋_GBK"/>
          <w:sz w:val="32"/>
          <w:szCs w:val="32"/>
        </w:rPr>
        <w:t>项、项目不存在到期验收而未提交验收申请情形。</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（四）项目负责人不存在科研项目严重失信行为。</w:t>
      </w:r>
    </w:p>
    <w:p>
      <w:pPr>
        <w:widowControl/>
        <w:spacing w:line="560" w:lineRule="exact"/>
        <w:ind w:firstLine="643" w:firstLineChars="200"/>
        <w:jc w:val="left"/>
        <w:rPr>
          <w:rFonts w:ascii="Times New Roman" w:hAnsi="Times New Roman" w:eastAsia="方正仿宋_GBK"/>
          <w:sz w:val="32"/>
          <w:szCs w:val="32"/>
        </w:rPr>
      </w:pPr>
      <w:r>
        <w:rPr>
          <w:rFonts w:hint="eastAsia" w:ascii="方正楷体_GBK" w:hAnsi="Times New Roman" w:eastAsia="方正楷体_GBK"/>
          <w:b/>
          <w:sz w:val="32"/>
          <w:szCs w:val="32"/>
        </w:rPr>
        <w:t>第九条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同一申报项目不得同时申报市级科技部门其他科技类项目。</w:t>
      </w:r>
    </w:p>
    <w:p>
      <w:pPr>
        <w:widowControl/>
        <w:spacing w:line="560" w:lineRule="exact"/>
        <w:ind w:firstLine="643" w:firstLineChars="200"/>
        <w:jc w:val="left"/>
        <w:rPr>
          <w:rFonts w:ascii="Times New Roman" w:hAnsi="Times New Roman" w:eastAsia="方正仿宋_GBK"/>
          <w:sz w:val="32"/>
          <w:szCs w:val="32"/>
        </w:rPr>
      </w:pPr>
      <w:r>
        <w:rPr>
          <w:rFonts w:hint="eastAsia" w:ascii="方正楷体_GBK" w:hAnsi="Times New Roman" w:eastAsia="方正楷体_GBK"/>
          <w:b/>
          <w:sz w:val="32"/>
          <w:szCs w:val="32"/>
        </w:rPr>
        <w:t>第十条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项目负责人负责组建项目团队，并带领团队开展科研工作。为保证项目完成质量，申报项目排名前三的团队成员，不得再以前三名的身份申报项目。</w:t>
      </w:r>
    </w:p>
    <w:p>
      <w:pPr>
        <w:widowControl/>
        <w:spacing w:line="56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基础重点项目的团队成员中至少有</w:t>
      </w:r>
      <w:r>
        <w:rPr>
          <w:rFonts w:ascii="Times New Roman" w:hAnsi="Times New Roman" w:eastAsia="方正仿宋_GBK"/>
          <w:sz w:val="32"/>
          <w:szCs w:val="32"/>
        </w:rPr>
        <w:t>2</w:t>
      </w:r>
      <w:r>
        <w:rPr>
          <w:rFonts w:hint="eastAsia" w:ascii="Times New Roman" w:hAnsi="Times New Roman" w:eastAsia="方正仿宋_GBK"/>
          <w:sz w:val="32"/>
          <w:szCs w:val="32"/>
        </w:rPr>
        <w:t>人（含）以上拥有硕士及以上学位或中级及以上专业技术资格。</w:t>
      </w:r>
    </w:p>
    <w:p>
      <w:pPr>
        <w:widowControl/>
        <w:spacing w:line="560" w:lineRule="exact"/>
        <w:ind w:firstLine="643" w:firstLineChars="200"/>
        <w:jc w:val="left"/>
        <w:rPr>
          <w:rFonts w:ascii="Times New Roman" w:hAnsi="Times New Roman" w:eastAsia="方正仿宋_GBK"/>
          <w:sz w:val="32"/>
          <w:szCs w:val="32"/>
        </w:rPr>
      </w:pPr>
      <w:r>
        <w:rPr>
          <w:rFonts w:hint="eastAsia" w:ascii="方正楷体_GBK" w:hAnsi="Times New Roman" w:eastAsia="方正楷体_GBK"/>
          <w:b/>
          <w:sz w:val="32"/>
          <w:szCs w:val="32"/>
        </w:rPr>
        <w:t>第十一条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鼓励申请单位与高等院校、科研院所等联合申报。申请单位的参与成员比例要大于或等于合作单位。联合申报的合作单位不得超过</w:t>
      </w:r>
      <w:r>
        <w:rPr>
          <w:rFonts w:ascii="Times New Roman" w:hAnsi="Times New Roman" w:eastAsia="方正仿宋_GBK"/>
          <w:sz w:val="32"/>
          <w:szCs w:val="32"/>
        </w:rPr>
        <w:t>3</w:t>
      </w:r>
      <w:r>
        <w:rPr>
          <w:rFonts w:hint="eastAsia" w:ascii="Times New Roman" w:hAnsi="Times New Roman" w:eastAsia="方正仿宋_GBK"/>
          <w:sz w:val="32"/>
          <w:szCs w:val="32"/>
        </w:rPr>
        <w:t>个。</w:t>
      </w:r>
    </w:p>
    <w:p>
      <w:pPr>
        <w:widowControl/>
        <w:spacing w:line="560" w:lineRule="exact"/>
        <w:ind w:firstLine="643" w:firstLineChars="200"/>
        <w:jc w:val="left"/>
        <w:rPr>
          <w:rFonts w:ascii="Times New Roman" w:hAnsi="Times New Roman" w:eastAsia="方正仿宋_GBK"/>
          <w:sz w:val="32"/>
          <w:szCs w:val="32"/>
        </w:rPr>
      </w:pPr>
      <w:r>
        <w:rPr>
          <w:rFonts w:hint="eastAsia" w:ascii="方正楷体_GBK" w:hAnsi="Times New Roman" w:eastAsia="方正楷体_GBK"/>
          <w:b/>
          <w:sz w:val="32"/>
          <w:szCs w:val="32"/>
        </w:rPr>
        <w:t>第十二条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项目执行周期一般为</w:t>
      </w:r>
      <w:r>
        <w:rPr>
          <w:rFonts w:ascii="Times New Roman" w:hAnsi="Times New Roman" w:eastAsia="方正仿宋_GBK"/>
          <w:sz w:val="32"/>
          <w:szCs w:val="32"/>
        </w:rPr>
        <w:t>1</w:t>
      </w:r>
      <w:r>
        <w:rPr>
          <w:rFonts w:hint="eastAsia" w:ascii="Times New Roman" w:hAnsi="Times New Roman" w:eastAsia="方正仿宋_GBK"/>
          <w:sz w:val="32"/>
          <w:szCs w:val="32"/>
        </w:rPr>
        <w:t>至</w:t>
      </w:r>
      <w:r>
        <w:rPr>
          <w:rFonts w:ascii="Times New Roman" w:hAnsi="Times New Roman" w:eastAsia="方正仿宋_GBK"/>
          <w:sz w:val="32"/>
          <w:szCs w:val="32"/>
        </w:rPr>
        <w:t>3</w:t>
      </w:r>
      <w:r>
        <w:rPr>
          <w:rFonts w:hint="eastAsia" w:ascii="Times New Roman" w:hAnsi="Times New Roman" w:eastAsia="方正仿宋_GBK"/>
          <w:sz w:val="32"/>
          <w:szCs w:val="32"/>
        </w:rPr>
        <w:t>年。</w:t>
      </w:r>
    </w:p>
    <w:p>
      <w:pPr>
        <w:widowControl/>
        <w:spacing w:line="56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项目执行起始时间不得早于项目申报时间（以当年项目申报通知截止申报时间为准），且不得晚于立项文件下达之日。</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第十三条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项目成果以科技报告、论文、专著、专利、人才培养、省部级以上项目立项等形式体现。</w:t>
      </w:r>
    </w:p>
    <w:p>
      <w:pPr>
        <w:spacing w:line="560" w:lineRule="exact"/>
        <w:ind w:firstLine="643" w:firstLineChars="200"/>
        <w:rPr>
          <w:rFonts w:ascii="Times New Roman" w:hAnsi="Times New Roman" w:eastAsia="方正仿宋_GBK"/>
          <w:kern w:val="0"/>
          <w:sz w:val="32"/>
          <w:szCs w:val="32"/>
        </w:rPr>
      </w:pPr>
      <w:r>
        <w:rPr>
          <w:rFonts w:hint="eastAsia" w:ascii="方正楷体_GBK" w:hAnsi="Times New Roman" w:eastAsia="方正楷体_GBK"/>
          <w:b/>
          <w:sz w:val="32"/>
          <w:szCs w:val="32"/>
        </w:rPr>
        <w:t>第十四条</w:t>
      </w:r>
      <w:r>
        <w:rPr>
          <w:rFonts w:ascii="Times New Roman" w:hAnsi="Times New Roman" w:eastAsia="方正仿宋_GBK"/>
          <w:sz w:val="32"/>
          <w:szCs w:val="32"/>
        </w:rPr>
        <w:t xml:space="preserve">  </w:t>
      </w:r>
      <w:r>
        <w:rPr>
          <w:rFonts w:hint="eastAsia" w:ascii="Times New Roman" w:hAnsi="Times New Roman" w:eastAsia="方正仿宋_GBK"/>
          <w:kern w:val="0"/>
          <w:sz w:val="32"/>
          <w:szCs w:val="32"/>
        </w:rPr>
        <w:t>申请的项目内容纳入科研诚信体系建设范畴，科研项目不得违背科研伦理道德。</w:t>
      </w:r>
    </w:p>
    <w:p>
      <w:pPr>
        <w:spacing w:before="100" w:beforeAutospacing="1" w:after="100" w:afterAutospacing="1" w:line="560" w:lineRule="exact"/>
        <w:jc w:val="center"/>
        <w:rPr>
          <w:rFonts w:ascii="方正黑体_GBK" w:hAnsi="黑体" w:eastAsia="方正黑体_GBK"/>
          <w:sz w:val="32"/>
          <w:szCs w:val="32"/>
        </w:rPr>
      </w:pPr>
      <w:r>
        <w:rPr>
          <w:rFonts w:hint="eastAsia" w:ascii="方正黑体_GBK" w:hAnsi="黑体" w:eastAsia="方正黑体_GBK"/>
          <w:sz w:val="32"/>
          <w:szCs w:val="32"/>
        </w:rPr>
        <w:t>第四章</w:t>
      </w:r>
      <w:r>
        <w:rPr>
          <w:rFonts w:ascii="方正黑体_GBK" w:hAnsi="黑体" w:eastAsia="方正黑体_GBK"/>
          <w:sz w:val="32"/>
          <w:szCs w:val="32"/>
        </w:rPr>
        <w:t xml:space="preserve">    </w:t>
      </w:r>
      <w:r>
        <w:rPr>
          <w:rFonts w:hint="eastAsia" w:ascii="方正黑体_GBK" w:hAnsi="黑体" w:eastAsia="方正黑体_GBK"/>
          <w:sz w:val="32"/>
          <w:szCs w:val="32"/>
        </w:rPr>
        <w:t>项目申请与立项</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第十五条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根据市科技局下发的年度申报通知要求，项目负责人通过“江门市科技业务综合管理系统”填报，经申请单位提交后，由所属科技主管部门核对后推荐。市科技局对推荐项目材料复核，对符合条件的项目予以受理，并通知项目负责人在指定时间内报送纸质材料。</w:t>
      </w:r>
      <w:r>
        <w:rPr>
          <w:rFonts w:ascii="Times New Roman" w:hAnsi="Times New Roman" w:eastAsia="方正仿宋_GBK"/>
          <w:sz w:val="32"/>
          <w:szCs w:val="32"/>
        </w:rPr>
        <w:t xml:space="preserve"> </w:t>
      </w:r>
    </w:p>
    <w:p>
      <w:pPr>
        <w:spacing w:line="560" w:lineRule="exact"/>
        <w:ind w:firstLine="643" w:firstLineChars="200"/>
        <w:rPr>
          <w:rFonts w:ascii="Times New Roman" w:hAnsi="Times New Roman" w:eastAsia="方正仿宋_GBK"/>
          <w:sz w:val="32"/>
          <w:szCs w:val="32"/>
        </w:rPr>
      </w:pPr>
      <w:r>
        <w:rPr>
          <w:rFonts w:hint="eastAsia" w:ascii="方正楷体_GBK" w:hAnsi="Times New Roman" w:eastAsia="方正楷体_GBK"/>
          <w:b/>
          <w:sz w:val="32"/>
          <w:szCs w:val="32"/>
        </w:rPr>
        <w:t>第十六条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项目采用竞争性评选，市科技局根据项目数量及学科领域进行分组，从科技专家库里抽取相关学科领域的专家进行会议评审。根据专家评审结果，形成拟立项项目，并在市科技局门户网站公示</w:t>
      </w:r>
      <w:r>
        <w:rPr>
          <w:rFonts w:ascii="Times New Roman" w:hAnsi="Times New Roman" w:eastAsia="方正仿宋_GBK"/>
          <w:sz w:val="32"/>
          <w:szCs w:val="32"/>
        </w:rPr>
        <w:t>5</w:t>
      </w:r>
      <w:r>
        <w:rPr>
          <w:rFonts w:hint="eastAsia" w:ascii="Times New Roman" w:hAnsi="Times New Roman" w:eastAsia="方正仿宋_GBK"/>
          <w:sz w:val="32"/>
          <w:szCs w:val="32"/>
        </w:rPr>
        <w:t>个工作日。</w:t>
      </w:r>
    </w:p>
    <w:p>
      <w:pPr>
        <w:spacing w:line="560" w:lineRule="exact"/>
        <w:ind w:firstLine="643" w:firstLineChars="200"/>
        <w:rPr>
          <w:rFonts w:ascii="Times New Roman" w:hAnsi="Times New Roman" w:eastAsia="方正仿宋_GBK"/>
          <w:sz w:val="32"/>
          <w:szCs w:val="32"/>
        </w:rPr>
      </w:pPr>
      <w:r>
        <w:rPr>
          <w:rFonts w:hint="eastAsia" w:ascii="方正楷体_GBK" w:hAnsi="Times New Roman" w:eastAsia="方正楷体_GBK"/>
          <w:b/>
          <w:sz w:val="32"/>
          <w:szCs w:val="32"/>
        </w:rPr>
        <w:t>第十七条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在项目公示期间，任何个人或单位有异议的，可向市科技局以书面形式实名提出，但对评审专家的学术判断有不同意见的，不得作为提出异议的理由。市科技局依据有关规定复查，并自收到异议申请之日起</w:t>
      </w:r>
      <w:r>
        <w:rPr>
          <w:rFonts w:ascii="Times New Roman" w:hAnsi="Times New Roman" w:eastAsia="方正仿宋_GBK"/>
          <w:sz w:val="32"/>
          <w:szCs w:val="32"/>
        </w:rPr>
        <w:t>15</w:t>
      </w:r>
      <w:r>
        <w:rPr>
          <w:rFonts w:hint="eastAsia" w:ascii="Times New Roman" w:hAnsi="Times New Roman" w:eastAsia="方正仿宋_GBK"/>
          <w:sz w:val="32"/>
          <w:szCs w:val="32"/>
        </w:rPr>
        <w:t>个工作日内，向提出人或单位书面反馈处理结果。</w:t>
      </w:r>
    </w:p>
    <w:p>
      <w:pPr>
        <w:spacing w:line="560" w:lineRule="exact"/>
        <w:ind w:firstLine="643" w:firstLineChars="200"/>
        <w:rPr>
          <w:rFonts w:ascii="Times New Roman" w:hAnsi="Times New Roman" w:eastAsia="方正仿宋_GBK"/>
          <w:sz w:val="32"/>
          <w:szCs w:val="32"/>
        </w:rPr>
      </w:pPr>
      <w:r>
        <w:rPr>
          <w:rFonts w:hint="eastAsia" w:ascii="方正楷体_GBK" w:hAnsi="Times New Roman" w:eastAsia="方正楷体_GBK"/>
          <w:b/>
          <w:sz w:val="32"/>
          <w:szCs w:val="32"/>
        </w:rPr>
        <w:t>第十八条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市科技局对公示无异议的基础重点项目经上报市政府同意后，项目资金计划按程序下达；对公示无异议的基础理论项目直接下达立项通知。</w:t>
      </w:r>
    </w:p>
    <w:p>
      <w:pPr>
        <w:spacing w:line="560" w:lineRule="exact"/>
        <w:ind w:firstLine="643" w:firstLineChars="200"/>
        <w:rPr>
          <w:rFonts w:ascii="Times New Roman" w:hAnsi="Times New Roman" w:eastAsia="方正仿宋_GBK"/>
          <w:sz w:val="32"/>
          <w:szCs w:val="32"/>
        </w:rPr>
      </w:pPr>
      <w:r>
        <w:rPr>
          <w:rFonts w:hint="eastAsia" w:ascii="方正楷体_GBK" w:hAnsi="Times New Roman" w:eastAsia="方正楷体_GBK"/>
          <w:b/>
          <w:sz w:val="32"/>
          <w:szCs w:val="32"/>
        </w:rPr>
        <w:t>第十九条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项目立项通知下达后，项目负责人应及时登录“江门市科技业务综合管理系统”完成项目合同书的签订。</w:t>
      </w:r>
    </w:p>
    <w:p>
      <w:pPr>
        <w:spacing w:line="560" w:lineRule="exact"/>
        <w:ind w:firstLine="627" w:firstLineChars="196"/>
        <w:rPr>
          <w:rFonts w:ascii="仿宋_GB2312" w:hAnsi="Times New Roman" w:eastAsia="仿宋_GB2312"/>
          <w:sz w:val="32"/>
          <w:szCs w:val="32"/>
        </w:rPr>
      </w:pPr>
      <w:r>
        <w:rPr>
          <w:rFonts w:hint="eastAsia" w:ascii="Times New Roman" w:hAnsi="Times New Roman" w:eastAsia="方正仿宋_GBK"/>
          <w:sz w:val="32"/>
          <w:szCs w:val="32"/>
        </w:rPr>
        <w:t>合同书内容应与申报书一致。在规定期限内未完成合同书签订的，视为放弃该项目，由市科技局对该项目进行终止处理。</w:t>
      </w:r>
    </w:p>
    <w:p>
      <w:pPr>
        <w:spacing w:before="100" w:beforeAutospacing="1" w:after="100" w:afterAutospacing="1" w:line="560" w:lineRule="exact"/>
        <w:jc w:val="center"/>
        <w:rPr>
          <w:rFonts w:ascii="方正黑体_GBK" w:hAnsi="黑体" w:eastAsia="方正黑体_GBK"/>
          <w:strike/>
          <w:sz w:val="32"/>
          <w:szCs w:val="32"/>
        </w:rPr>
      </w:pPr>
      <w:r>
        <w:rPr>
          <w:rFonts w:hint="eastAsia" w:ascii="方正黑体_GBK" w:hAnsi="黑体" w:eastAsia="方正黑体_GBK"/>
          <w:sz w:val="32"/>
          <w:szCs w:val="32"/>
        </w:rPr>
        <w:t>第五章</w:t>
      </w:r>
      <w:r>
        <w:rPr>
          <w:rFonts w:ascii="方正黑体_GBK" w:hAnsi="黑体" w:eastAsia="方正黑体_GBK"/>
          <w:sz w:val="32"/>
          <w:szCs w:val="32"/>
        </w:rPr>
        <w:t xml:space="preserve">    </w:t>
      </w:r>
      <w:r>
        <w:rPr>
          <w:rFonts w:hint="eastAsia" w:ascii="方正黑体_GBK" w:hAnsi="黑体" w:eastAsia="方正黑体_GBK"/>
          <w:sz w:val="32"/>
          <w:szCs w:val="32"/>
        </w:rPr>
        <w:t>项目执行</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第二十条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经申请单位签字盖章后的合同书是项目实施、经费拨付、中期检查和验收结题的重要依据。项目负责人及承担单位应当按合同书要求开展研究工作，做好项目的实施情况记录，保证项目进度。</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第二十一条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专项资金的开支范围按照省、市级财政科研项目资金管理有关规定执行。</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第二十二条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项目执行过程中需要对合同书中以下内容进行变更的，应由项目负责人在合同到期前在“江门市科技业务综合管理系统”提出变更申请并提交相关材料，经市科技局同意后才能变更。</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（一）延期变更。项目负责人在合同约定时间内无法完成项目的，应当在合同到期前</w:t>
      </w:r>
      <w:r>
        <w:rPr>
          <w:rFonts w:ascii="Times New Roman" w:hAnsi="Times New Roman" w:eastAsia="方正仿宋_GBK"/>
          <w:sz w:val="32"/>
          <w:szCs w:val="32"/>
        </w:rPr>
        <w:t>3</w:t>
      </w:r>
      <w:r>
        <w:rPr>
          <w:rFonts w:hint="eastAsia" w:ascii="Times New Roman" w:hAnsi="Times New Roman" w:eastAsia="方正仿宋_GBK"/>
          <w:sz w:val="32"/>
          <w:szCs w:val="32"/>
        </w:rPr>
        <w:t>个月提出延期变更申请。延期申请最多申请</w:t>
      </w:r>
      <w:r>
        <w:rPr>
          <w:rFonts w:ascii="Times New Roman" w:hAnsi="Times New Roman" w:eastAsia="方正仿宋_GBK"/>
          <w:sz w:val="32"/>
          <w:szCs w:val="32"/>
        </w:rPr>
        <w:t>2</w:t>
      </w:r>
      <w:r>
        <w:rPr>
          <w:rFonts w:hint="eastAsia" w:ascii="Times New Roman" w:hAnsi="Times New Roman" w:eastAsia="方正仿宋_GBK"/>
          <w:sz w:val="32"/>
          <w:szCs w:val="32"/>
        </w:rPr>
        <w:t>次，每次延期不超过</w:t>
      </w:r>
      <w:r>
        <w:rPr>
          <w:rFonts w:ascii="Times New Roman" w:hAnsi="Times New Roman" w:eastAsia="方正仿宋_GBK"/>
          <w:sz w:val="32"/>
          <w:szCs w:val="32"/>
        </w:rPr>
        <w:t>1</w:t>
      </w:r>
      <w:r>
        <w:rPr>
          <w:rFonts w:hint="eastAsia" w:ascii="Times New Roman" w:hAnsi="Times New Roman" w:eastAsia="方正仿宋_GBK"/>
          <w:sz w:val="32"/>
          <w:szCs w:val="32"/>
        </w:rPr>
        <w:t>年。</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二）项目负责人变更。项目负责人由于工作调动、出国（境）、死亡伤病及其他原因导致项目无法继续履行的，可申请变更项目负责人，变更后的项目负责人基本条件应具备与原负责人相当的专业技术能力和资格，且符合本细则第八条的条件。</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（三）团队成员变更。由于客观原因确实需要增加或减少项目团队成员的，或团队成员顺序要调整的，由项目承担单位与合作单位协商同意后，由项目负责人在系统提出申请。</w:t>
      </w:r>
    </w:p>
    <w:p>
      <w:pPr>
        <w:spacing w:before="100" w:beforeAutospacing="1" w:after="100" w:afterAutospacing="1" w:line="560" w:lineRule="exact"/>
        <w:ind w:firstLine="640" w:firstLineChars="200"/>
        <w:jc w:val="center"/>
        <w:rPr>
          <w:rFonts w:ascii="方正黑体_GBK" w:hAnsi="黑体" w:eastAsia="方正黑体_GBK"/>
          <w:sz w:val="32"/>
          <w:szCs w:val="32"/>
        </w:rPr>
      </w:pPr>
      <w:r>
        <w:rPr>
          <w:rFonts w:hint="eastAsia" w:ascii="方正黑体_GBK" w:hAnsi="黑体" w:eastAsia="方正黑体_GBK"/>
          <w:sz w:val="32"/>
          <w:szCs w:val="32"/>
        </w:rPr>
        <w:t>第六章</w:t>
      </w:r>
      <w:r>
        <w:rPr>
          <w:rFonts w:ascii="方正黑体_GBK" w:hAnsi="黑体" w:eastAsia="方正黑体_GBK"/>
          <w:sz w:val="32"/>
          <w:szCs w:val="32"/>
        </w:rPr>
        <w:t xml:space="preserve">    </w:t>
      </w:r>
      <w:r>
        <w:rPr>
          <w:rFonts w:hint="eastAsia" w:ascii="方正黑体_GBK" w:hAnsi="黑体" w:eastAsia="方正黑体_GBK"/>
          <w:sz w:val="32"/>
          <w:szCs w:val="32"/>
        </w:rPr>
        <w:t>项目验收与终止</w:t>
      </w:r>
    </w:p>
    <w:p>
      <w:pPr>
        <w:spacing w:line="560" w:lineRule="exact"/>
        <w:ind w:firstLine="643" w:firstLineChars="200"/>
        <w:rPr>
          <w:rFonts w:ascii="Times New Roman" w:hAnsi="Times New Roman" w:eastAsia="方正仿宋_GBK"/>
          <w:kern w:val="0"/>
          <w:sz w:val="32"/>
          <w:szCs w:val="32"/>
        </w:rPr>
      </w:pPr>
      <w:r>
        <w:rPr>
          <w:rFonts w:hint="eastAsia" w:ascii="方正楷体_GBK" w:hAnsi="Times New Roman" w:eastAsia="方正楷体_GBK"/>
          <w:b/>
          <w:sz w:val="32"/>
          <w:szCs w:val="32"/>
        </w:rPr>
        <w:t>第二十三条</w:t>
      </w:r>
      <w:r>
        <w:rPr>
          <w:rFonts w:ascii="Times New Roman" w:hAnsi="Times New Roman" w:eastAsia="方正仿宋_GBK"/>
          <w:sz w:val="32"/>
          <w:szCs w:val="32"/>
        </w:rPr>
        <w:t xml:space="preserve"> </w:t>
      </w:r>
      <w:r>
        <w:rPr>
          <w:rFonts w:ascii="Times New Roman" w:hAnsi="Times New Roman" w:eastAsia="方正仿宋_GBK"/>
          <w:b/>
          <w:bCs/>
          <w:kern w:val="0"/>
          <w:sz w:val="32"/>
          <w:szCs w:val="32"/>
        </w:rPr>
        <w:t xml:space="preserve"> </w:t>
      </w:r>
      <w:r>
        <w:rPr>
          <w:rFonts w:hint="eastAsia" w:ascii="Times New Roman" w:hAnsi="Times New Roman" w:eastAsia="方正仿宋_GBK"/>
          <w:kern w:val="0"/>
          <w:sz w:val="32"/>
          <w:szCs w:val="32"/>
        </w:rPr>
        <w:t>项目负责人应当在项目合同期满之日起</w:t>
      </w:r>
      <w:r>
        <w:rPr>
          <w:rFonts w:ascii="Times New Roman" w:hAnsi="Times New Roman" w:eastAsia="方正仿宋_GBK"/>
          <w:kern w:val="0"/>
          <w:sz w:val="32"/>
          <w:szCs w:val="32"/>
        </w:rPr>
        <w:t>3</w:t>
      </w:r>
      <w:r>
        <w:rPr>
          <w:rFonts w:hint="eastAsia" w:ascii="Times New Roman" w:hAnsi="Times New Roman" w:eastAsia="方正仿宋_GBK"/>
          <w:kern w:val="0"/>
          <w:sz w:val="32"/>
          <w:szCs w:val="32"/>
        </w:rPr>
        <w:t>个月内提出验收申请。项目验收以合同书约定为考核依据，验收结论分为通过、结题、不通过三类：</w:t>
      </w:r>
    </w:p>
    <w:p>
      <w:pPr>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（一）能按期保质完成项目合同书确定的主要目标和任务，资金使用合规，无科研诚信问题的，验收结论为通过。</w:t>
      </w:r>
    </w:p>
    <w:p>
      <w:pPr>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（二）未完成项目合同书确定的主要目标和任务，资金使用合规，无科研诚信问题的，验收结论为结题。</w:t>
      </w:r>
    </w:p>
    <w:p>
      <w:pPr>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（三）违规使用资金，提供的验收材料，数据弄虚作假或存在其他科研诚信问题，项目基本未开展任何研究工作，未按相关要求报批重大调整事项的，验收结论为不通过。</w:t>
      </w:r>
    </w:p>
    <w:p>
      <w:pPr>
        <w:spacing w:line="560" w:lineRule="exact"/>
        <w:ind w:firstLine="710" w:firstLineChars="221"/>
        <w:rPr>
          <w:rFonts w:ascii="Times New Roman" w:hAnsi="Times New Roman" w:eastAsia="方正仿宋_GBK"/>
          <w:sz w:val="32"/>
          <w:szCs w:val="32"/>
        </w:rPr>
      </w:pPr>
      <w:r>
        <w:rPr>
          <w:rFonts w:hint="eastAsia" w:ascii="方正楷体_GBK" w:hAnsi="Times New Roman" w:eastAsia="方正楷体_GBK"/>
          <w:b/>
          <w:sz w:val="32"/>
          <w:szCs w:val="32"/>
        </w:rPr>
        <w:t>第二十四条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项目发现以下重大风险和问题的，应启动项目终止程序。由项目承担单位或项目推荐主管部门提出终止建议，报市科技局审议并向社会公示无异议后予以终止。</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（一）项目承担单位经多次提醒仍不在规定时间内申请验收的；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（二）经证明项目技术路线不合理、不可行且无替代方案，或项目无法实现合同书规定的进度且无改进办法的；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（三）出现严重知识产权纠纷的；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（四）完成项目研究任务所需的条件无法落实的；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（五）组织管理不力或者发生重大问题导致无法进行的；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（六）项目承担单位已被撤销、注销或无法取得联系的；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（七）项目实施过程中出现严重违规违纪、科研不端、有违科研伦理行为，且不按规定进行整改或拒绝整改的；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（八）其他严重影响项目合同书履约的。</w:t>
      </w:r>
    </w:p>
    <w:p>
      <w:pPr>
        <w:spacing w:before="100" w:beforeAutospacing="1" w:after="100" w:afterAutospacing="1" w:line="560" w:lineRule="exact"/>
        <w:ind w:firstLine="640" w:firstLineChars="200"/>
        <w:jc w:val="center"/>
        <w:rPr>
          <w:rFonts w:ascii="方正黑体_GBK" w:hAnsi="黑体" w:eastAsia="方正黑体_GBK"/>
          <w:sz w:val="32"/>
          <w:szCs w:val="32"/>
        </w:rPr>
      </w:pPr>
      <w:r>
        <w:rPr>
          <w:rFonts w:hint="eastAsia" w:ascii="方正黑体_GBK" w:hAnsi="黑体" w:eastAsia="方正黑体_GBK"/>
          <w:sz w:val="32"/>
          <w:szCs w:val="32"/>
        </w:rPr>
        <w:t>第七章</w:t>
      </w:r>
      <w:r>
        <w:rPr>
          <w:rFonts w:ascii="方正黑体_GBK" w:hAnsi="黑体" w:eastAsia="方正黑体_GBK"/>
          <w:sz w:val="32"/>
          <w:szCs w:val="32"/>
        </w:rPr>
        <w:t xml:space="preserve">   </w:t>
      </w:r>
      <w:r>
        <w:rPr>
          <w:rFonts w:hint="eastAsia" w:ascii="方正黑体_GBK" w:hAnsi="黑体" w:eastAsia="方正黑体_GBK"/>
          <w:sz w:val="32"/>
          <w:szCs w:val="32"/>
        </w:rPr>
        <w:t>资金监督与管理</w:t>
      </w:r>
    </w:p>
    <w:p>
      <w:pPr>
        <w:spacing w:line="560" w:lineRule="exact"/>
        <w:ind w:firstLine="602"/>
        <w:rPr>
          <w:rFonts w:ascii="Times New Roman" w:hAnsi="Times New Roman" w:eastAsia="方正仿宋_GBK"/>
          <w:sz w:val="32"/>
          <w:szCs w:val="32"/>
          <w:lang w:val="zh-CN"/>
        </w:rPr>
      </w:pPr>
      <w:r>
        <w:rPr>
          <w:rFonts w:hint="eastAsia" w:ascii="方正楷体_GBK" w:hAnsi="Times New Roman" w:eastAsia="方正楷体_GBK"/>
          <w:b/>
          <w:sz w:val="32"/>
          <w:szCs w:val="32"/>
        </w:rPr>
        <w:t>第二十五条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申请单位应对提交材料的真实性、合法性负责。获得项目资金后，要积极开展基础与应用基础科研工作，并配合科技、财政、审计等部门的监督检查和绩效评价等。</w:t>
      </w:r>
      <w:r>
        <w:rPr>
          <w:rFonts w:ascii="Times New Roman" w:hAnsi="Times New Roman" w:eastAsia="方正仿宋_GBK"/>
          <w:sz w:val="32"/>
          <w:szCs w:val="32"/>
          <w:lang w:val="zh-CN"/>
        </w:rPr>
        <w:t xml:space="preserve"> </w:t>
      </w:r>
    </w:p>
    <w:p>
      <w:pPr>
        <w:spacing w:line="560" w:lineRule="exact"/>
        <w:ind w:firstLine="602"/>
        <w:rPr>
          <w:rFonts w:ascii="Times New Roman" w:hAnsi="Times New Roman" w:eastAsia="方正仿宋_GBK"/>
          <w:sz w:val="32"/>
          <w:szCs w:val="32"/>
        </w:rPr>
      </w:pPr>
      <w:r>
        <w:rPr>
          <w:rFonts w:hint="eastAsia" w:ascii="方正楷体_GBK" w:hAnsi="Times New Roman" w:eastAsia="方正楷体_GBK"/>
          <w:b/>
          <w:sz w:val="32"/>
          <w:szCs w:val="32"/>
        </w:rPr>
        <w:t>第二十六条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资金的管理实行责任追究机制。对本细则第二十三条结题或不通过的项目、第二十四条终止的项目，应追回项目结余及违规使用资金。对项目资金申请过程和使用管理过程中，存在违规行为的单位、个人，按《中华人民共和国预算法》《财政违法行为处罚处分条例》等法律法规及相关规定进行严肃处理，涉嫌违法犯罪的，移交司法机关处理</w:t>
      </w:r>
      <w:r>
        <w:rPr>
          <w:rFonts w:hint="eastAsia" w:ascii="Times New Roman" w:hAnsi="Times New Roman" w:eastAsia="方正仿宋_GBK"/>
          <w:kern w:val="0"/>
          <w:sz w:val="32"/>
          <w:szCs w:val="32"/>
        </w:rPr>
        <w:t>。</w:t>
      </w:r>
    </w:p>
    <w:p>
      <w:pPr>
        <w:spacing w:before="100" w:beforeAutospacing="1" w:after="100" w:afterAutospacing="1" w:line="560" w:lineRule="exact"/>
        <w:jc w:val="center"/>
        <w:rPr>
          <w:rFonts w:ascii="方正黑体_GBK" w:hAnsi="黑体" w:eastAsia="方正黑体_GBK"/>
          <w:sz w:val="32"/>
          <w:szCs w:val="32"/>
        </w:rPr>
      </w:pPr>
      <w:r>
        <w:rPr>
          <w:rFonts w:hint="eastAsia" w:ascii="方正黑体_GBK" w:hAnsi="黑体" w:eastAsia="方正黑体_GBK"/>
          <w:sz w:val="32"/>
          <w:szCs w:val="32"/>
        </w:rPr>
        <w:t>第八章</w:t>
      </w:r>
      <w:r>
        <w:rPr>
          <w:rFonts w:ascii="方正黑体_GBK" w:hAnsi="黑体" w:eastAsia="方正黑体_GBK"/>
          <w:sz w:val="32"/>
          <w:szCs w:val="32"/>
        </w:rPr>
        <w:t xml:space="preserve">    </w:t>
      </w:r>
      <w:r>
        <w:rPr>
          <w:rFonts w:hint="eastAsia" w:ascii="方正黑体_GBK" w:hAnsi="黑体" w:eastAsia="方正黑体_GBK"/>
          <w:sz w:val="32"/>
          <w:szCs w:val="32"/>
        </w:rPr>
        <w:t>附则</w:t>
      </w:r>
    </w:p>
    <w:p>
      <w:pPr>
        <w:spacing w:line="560" w:lineRule="exact"/>
        <w:ind w:firstLine="630" w:firstLineChars="196"/>
        <w:rPr>
          <w:rFonts w:ascii="Times New Roman" w:hAnsi="Times New Roman" w:eastAsia="方正仿宋_GBK"/>
          <w:spacing w:val="-6"/>
          <w:sz w:val="32"/>
          <w:szCs w:val="32"/>
        </w:rPr>
      </w:pPr>
      <w:r>
        <w:rPr>
          <w:rFonts w:hint="eastAsia" w:ascii="方正楷体_GBK" w:hAnsi="Times New Roman" w:eastAsia="方正楷体_GBK"/>
          <w:b/>
          <w:sz w:val="32"/>
          <w:szCs w:val="32"/>
        </w:rPr>
        <w:t>第二十七条</w:t>
      </w:r>
      <w:r>
        <w:rPr>
          <w:rFonts w:ascii="Times New Roman" w:hAnsi="Times New Roman" w:eastAsia="方正仿宋_GBK"/>
          <w:sz w:val="32"/>
          <w:szCs w:val="32"/>
        </w:rPr>
        <w:t xml:space="preserve"> </w:t>
      </w:r>
      <w:r>
        <w:rPr>
          <w:rFonts w:ascii="Times New Roman" w:hAnsi="Times New Roman" w:eastAsia="方正仿宋_GBK"/>
          <w:b/>
          <w:sz w:val="32"/>
          <w:szCs w:val="32"/>
        </w:rPr>
        <w:t xml:space="preserve"> </w:t>
      </w:r>
      <w:r>
        <w:rPr>
          <w:rFonts w:hint="eastAsia" w:ascii="Times New Roman" w:hAnsi="Times New Roman" w:eastAsia="方正仿宋_GBK"/>
          <w:sz w:val="32"/>
          <w:szCs w:val="32"/>
        </w:rPr>
        <w:t>本细则自</w:t>
      </w:r>
      <w:r>
        <w:rPr>
          <w:rFonts w:ascii="Times New Roman" w:hAnsi="Times New Roman" w:eastAsia="方正仿宋_GBK"/>
          <w:sz w:val="32"/>
          <w:szCs w:val="32"/>
        </w:rPr>
        <w:t>2021</w:t>
      </w:r>
      <w:r>
        <w:rPr>
          <w:rFonts w:hint="eastAsia" w:ascii="Times New Roman" w:hAnsi="Times New Roman" w:eastAsia="方正仿宋_GBK"/>
          <w:sz w:val="32"/>
          <w:szCs w:val="32"/>
        </w:rPr>
        <w:t>年</w:t>
      </w:r>
      <w:r>
        <w:rPr>
          <w:rFonts w:ascii="Times New Roman" w:hAnsi="Times New Roman" w:eastAsia="方正仿宋_GBK"/>
          <w:sz w:val="32"/>
          <w:szCs w:val="32"/>
        </w:rPr>
        <w:t>8</w:t>
      </w:r>
      <w:r>
        <w:rPr>
          <w:rFonts w:hint="eastAsia" w:ascii="Times New Roman" w:hAnsi="Times New Roman" w:eastAsia="方正仿宋_GBK"/>
          <w:sz w:val="32"/>
          <w:szCs w:val="32"/>
        </w:rPr>
        <w:t>月</w:t>
      </w:r>
      <w:r>
        <w:rPr>
          <w:rFonts w:ascii="Times New Roman" w:hAnsi="Times New Roman" w:eastAsia="方正仿宋_GBK"/>
          <w:sz w:val="32"/>
          <w:szCs w:val="32"/>
        </w:rPr>
        <w:t>1</w:t>
      </w:r>
      <w:r>
        <w:rPr>
          <w:rFonts w:hint="eastAsia" w:ascii="Times New Roman" w:hAnsi="Times New Roman" w:eastAsia="方正仿宋_GBK"/>
          <w:sz w:val="32"/>
          <w:szCs w:val="32"/>
        </w:rPr>
        <w:t>日起实施，有效期至</w:t>
      </w:r>
      <w:r>
        <w:rPr>
          <w:rFonts w:ascii="Times New Roman" w:hAnsi="Times New Roman" w:eastAsia="方正仿宋_GBK"/>
          <w:sz w:val="32"/>
          <w:szCs w:val="32"/>
        </w:rPr>
        <w:t>2023</w:t>
      </w:r>
      <w:r>
        <w:rPr>
          <w:rFonts w:hint="eastAsia" w:ascii="Times New Roman" w:hAnsi="Times New Roman" w:eastAsia="方正仿宋_GBK"/>
          <w:sz w:val="32"/>
          <w:szCs w:val="32"/>
        </w:rPr>
        <w:t>年</w:t>
      </w:r>
      <w:r>
        <w:rPr>
          <w:rFonts w:ascii="Times New Roman" w:hAnsi="Times New Roman" w:eastAsia="方正仿宋_GBK"/>
          <w:sz w:val="32"/>
          <w:szCs w:val="32"/>
        </w:rPr>
        <w:t>12</w:t>
      </w:r>
      <w:r>
        <w:rPr>
          <w:rFonts w:hint="eastAsia" w:ascii="Times New Roman" w:hAnsi="Times New Roman" w:eastAsia="方正仿宋_GBK"/>
          <w:sz w:val="32"/>
          <w:szCs w:val="32"/>
        </w:rPr>
        <w:t>月</w:t>
      </w:r>
      <w:r>
        <w:rPr>
          <w:rFonts w:ascii="Times New Roman" w:hAnsi="Times New Roman" w:eastAsia="方正仿宋_GBK"/>
          <w:sz w:val="32"/>
          <w:szCs w:val="32"/>
        </w:rPr>
        <w:t>31</w:t>
      </w:r>
      <w:r>
        <w:rPr>
          <w:rFonts w:hint="eastAsia" w:ascii="Times New Roman" w:hAnsi="Times New Roman" w:eastAsia="方正仿宋_GBK"/>
          <w:sz w:val="32"/>
          <w:szCs w:val="32"/>
        </w:rPr>
        <w:t>日。</w:t>
      </w:r>
    </w:p>
    <w:p>
      <w:pPr>
        <w:spacing w:line="100" w:lineRule="exact"/>
        <w:rPr>
          <w:rFonts w:ascii="Times New Roman" w:hAnsi="Times New Roman" w:eastAsia="方正仿宋_GBK"/>
        </w:rPr>
      </w:pPr>
      <w:bookmarkStart w:id="0" w:name="qihoosnap0"/>
      <w:bookmarkEnd w:id="0"/>
      <w:bookmarkStart w:id="1" w:name="baidusnap0"/>
      <w:bookmarkEnd w:id="1"/>
    </w:p>
    <w:sectPr>
      <w:footerReference r:id="rId3" w:type="default"/>
      <w:footerReference r:id="rId4" w:type="even"/>
      <w:pgSz w:w="11906" w:h="16838"/>
      <w:pgMar w:top="1701" w:right="1588" w:bottom="1588" w:left="1588" w:header="851" w:footer="851"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07D9EE9-2BA3-489B-B094-5C9F8C3BD5F9}"/>
  </w:font>
  <w:font w:name="Arial">
    <w:panose1 w:val="020B0604020202020204"/>
    <w:charset w:val="01"/>
    <w:family w:val="swiss"/>
    <w:pitch w:val="default"/>
    <w:sig w:usb0="E0002AFF" w:usb1="C0007843" w:usb2="00000009" w:usb3="00000000" w:csb0="400001FF" w:csb1="FFFF0000"/>
    <w:embedRegular r:id="rId2" w:fontKey="{F204160C-58FE-4719-BEFC-7723E9EBC50D}"/>
  </w:font>
  <w:font w:name="黑体">
    <w:panose1 w:val="02010609060101010101"/>
    <w:charset w:val="86"/>
    <w:family w:val="auto"/>
    <w:pitch w:val="default"/>
    <w:sig w:usb0="800002BF" w:usb1="38CF7CFA" w:usb2="00000016" w:usb3="00000000" w:csb0="00040001" w:csb1="00000000"/>
    <w:embedRegular r:id="rId3" w:fontKey="{A19DE783-AE72-49B0-B1C0-741AB11B7A3E}"/>
  </w:font>
  <w:font w:name="Courier New">
    <w:panose1 w:val="02070309020205020404"/>
    <w:charset w:val="01"/>
    <w:family w:val="modern"/>
    <w:pitch w:val="default"/>
    <w:sig w:usb0="E0002AFF" w:usb1="C0007843" w:usb2="00000009" w:usb3="00000000" w:csb0="400001FF" w:csb1="FFFF0000"/>
    <w:embedRegular r:id="rId4" w:fontKey="{2B2B6F03-5FC3-434D-B927-35F2036E4FBF}"/>
  </w:font>
  <w:font w:name="Symbol">
    <w:panose1 w:val="05050102010706020507"/>
    <w:charset w:val="02"/>
    <w:family w:val="roman"/>
    <w:pitch w:val="default"/>
    <w:sig w:usb0="00000000" w:usb1="00000000" w:usb2="00000000" w:usb3="00000000" w:csb0="80000000" w:csb1="00000000"/>
    <w:embedRegular r:id="rId5" w:fontKey="{20AB6B20-7816-4E93-9891-BD0A693418D7}"/>
  </w:font>
  <w:font w:name="Calibri">
    <w:panose1 w:val="020F0502020204030204"/>
    <w:charset w:val="00"/>
    <w:family w:val="swiss"/>
    <w:pitch w:val="default"/>
    <w:sig w:usb0="E00002FF" w:usb1="4000ACFF" w:usb2="00000001" w:usb3="00000000" w:csb0="2000019F" w:csb1="00000000"/>
    <w:embedRegular r:id="rId6" w:fontKey="{9FAC9393-E416-4AF0-B7BA-141DE00DEF8E}"/>
  </w:font>
  <w:font w:name="Arial">
    <w:panose1 w:val="020B0604020202020204"/>
    <w:charset w:val="00"/>
    <w:family w:val="swiss"/>
    <w:pitch w:val="default"/>
    <w:sig w:usb0="E0002AFF" w:usb1="C0007843" w:usb2="00000009" w:usb3="00000000" w:csb0="400001FF" w:csb1="FFFF0000"/>
    <w:embedRegular r:id="rId7" w:fontKey="{626D7B9A-D9D4-47BD-AA7A-EEB65D1992EA}"/>
  </w:font>
  <w:font w:name="Verdana">
    <w:panose1 w:val="020B0604030504040204"/>
    <w:charset w:val="00"/>
    <w:family w:val="swiss"/>
    <w:pitch w:val="default"/>
    <w:sig w:usb0="A10006FF" w:usb1="4000205B" w:usb2="00000010" w:usb3="00000000" w:csb0="2000019F" w:csb1="00000000"/>
    <w:embedRegular r:id="rId8" w:fontKey="{9B6AAEBE-59A2-4574-991F-2AEFD30FB9E8}"/>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embedRegular r:id="rId9" w:fontKey="{59B6E848-7586-4882-AABF-A434A13F2438}"/>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10" w:fontKey="{99C48516-568F-43E9-9CB4-5E55142D3A2A}"/>
  </w:font>
  <w:font w:name="方正大标宋_GBK">
    <w:panose1 w:val="03000509000000000000"/>
    <w:charset w:val="86"/>
    <w:family w:val="script"/>
    <w:pitch w:val="default"/>
    <w:sig w:usb0="00000001" w:usb1="080E0000" w:usb2="00000000" w:usb3="00000000" w:csb0="00040000" w:csb1="00000000"/>
    <w:embedRegular r:id="rId11" w:fontKey="{7263DBA7-8ED6-4D7D-BA17-F53E3C62B26A}"/>
  </w:font>
  <w:font w:name="方正楷体_GBK">
    <w:panose1 w:val="03000509000000000000"/>
    <w:charset w:val="86"/>
    <w:family w:val="script"/>
    <w:pitch w:val="default"/>
    <w:sig w:usb0="00000001" w:usb1="080E0000" w:usb2="00000000" w:usb3="00000000" w:csb0="00040000" w:csb1="00000000"/>
    <w:embedRegular r:id="rId12" w:fontKey="{CF2786AC-1A2F-4A28-BD0B-27D0F329E636}"/>
  </w:font>
  <w:font w:name="方正黑体_GBK">
    <w:panose1 w:val="03000509000000000000"/>
    <w:charset w:val="86"/>
    <w:family w:val="script"/>
    <w:pitch w:val="default"/>
    <w:sig w:usb0="00000001" w:usb1="080E0000" w:usb2="00000000" w:usb3="00000000" w:csb0="00040000" w:csb1="00000000"/>
    <w:embedRegular r:id="rId13" w:fontKey="{5D1F8066-8089-4722-8B91-F992933A5D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5970743"/>
      <w:docPartObj>
        <w:docPartGallery w:val="autotext"/>
      </w:docPartObj>
    </w:sdtPr>
    <w:sdtEndPr>
      <w:rPr>
        <w:rFonts w:hint="eastAsia" w:ascii="方正仿宋_GBK" w:eastAsia="方正仿宋_GBK"/>
        <w:sz w:val="28"/>
        <w:szCs w:val="28"/>
      </w:rPr>
    </w:sdtEndPr>
    <w:sdtContent>
      <w:p>
        <w:pPr>
          <w:pStyle w:val="4"/>
          <w:jc w:val="right"/>
        </w:pPr>
        <w:r>
          <w:rPr>
            <w:rFonts w:hint="eastAsia" w:ascii="方正仿宋_GBK" w:eastAsia="方正仿宋_GBK"/>
            <w:sz w:val="28"/>
            <w:szCs w:val="28"/>
          </w:rPr>
          <w:fldChar w:fldCharType="begin"/>
        </w:r>
        <w:r>
          <w:rPr>
            <w:rFonts w:hint="eastAsia" w:ascii="方正仿宋_GBK" w:eastAsia="方正仿宋_GBK"/>
            <w:sz w:val="28"/>
            <w:szCs w:val="28"/>
          </w:rPr>
          <w:instrText xml:space="preserve">PAGE   \* MERGEFORMAT</w:instrText>
        </w:r>
        <w:r>
          <w:rPr>
            <w:rFonts w:hint="eastAsia" w:ascii="方正仿宋_GBK" w:eastAsia="方正仿宋_GBK"/>
            <w:sz w:val="28"/>
            <w:szCs w:val="28"/>
          </w:rPr>
          <w:fldChar w:fldCharType="separate"/>
        </w:r>
        <w:r>
          <w:rPr>
            <w:rFonts w:ascii="方正仿宋_GBK" w:eastAsia="方正仿宋_GBK"/>
            <w:sz w:val="28"/>
            <w:szCs w:val="28"/>
            <w:lang w:val="zh-CN"/>
          </w:rPr>
          <w:t>-</w:t>
        </w:r>
        <w:r>
          <w:rPr>
            <w:rFonts w:ascii="方正仿宋_GBK" w:eastAsia="方正仿宋_GBK"/>
            <w:sz w:val="28"/>
            <w:szCs w:val="28"/>
          </w:rPr>
          <w:t xml:space="preserve"> 1 -</w:t>
        </w:r>
        <w:r>
          <w:rPr>
            <w:rFonts w:hint="eastAsia" w:ascii="方正仿宋_GBK" w:eastAsia="方正仿宋_GBK"/>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3226796"/>
    </w:sdtPr>
    <w:sdtEndPr>
      <w:rPr>
        <w:rFonts w:hint="eastAsia" w:ascii="方正仿宋_GBK" w:eastAsia="方正仿宋_GBK"/>
        <w:sz w:val="28"/>
        <w:szCs w:val="28"/>
      </w:rPr>
    </w:sdtEndPr>
    <w:sdtContent>
      <w:p>
        <w:pPr>
          <w:pStyle w:val="4"/>
        </w:pPr>
        <w:r>
          <w:rPr>
            <w:rFonts w:hint="eastAsia" w:ascii="方正仿宋_GBK" w:eastAsia="方正仿宋_GBK"/>
            <w:sz w:val="28"/>
            <w:szCs w:val="28"/>
          </w:rPr>
          <w:fldChar w:fldCharType="begin"/>
        </w:r>
        <w:r>
          <w:rPr>
            <w:rFonts w:hint="eastAsia" w:ascii="方正仿宋_GBK" w:eastAsia="方正仿宋_GBK"/>
            <w:sz w:val="28"/>
            <w:szCs w:val="28"/>
          </w:rPr>
          <w:instrText xml:space="preserve">PAGE   \* MERGEFORMAT</w:instrText>
        </w:r>
        <w:r>
          <w:rPr>
            <w:rFonts w:hint="eastAsia" w:ascii="方正仿宋_GBK" w:eastAsia="方正仿宋_GBK"/>
            <w:sz w:val="28"/>
            <w:szCs w:val="28"/>
          </w:rPr>
          <w:fldChar w:fldCharType="separate"/>
        </w:r>
        <w:r>
          <w:rPr>
            <w:rFonts w:ascii="方正仿宋_GBK" w:eastAsia="方正仿宋_GBK"/>
            <w:sz w:val="28"/>
            <w:szCs w:val="28"/>
            <w:lang w:val="zh-CN"/>
          </w:rPr>
          <w:t>-</w:t>
        </w:r>
        <w:r>
          <w:rPr>
            <w:rFonts w:ascii="方正仿宋_GBK" w:eastAsia="方正仿宋_GBK"/>
            <w:sz w:val="28"/>
            <w:szCs w:val="28"/>
          </w:rPr>
          <w:t xml:space="preserve"> 8 -</w:t>
        </w:r>
        <w:r>
          <w:rPr>
            <w:rFonts w:hint="eastAsia" w:ascii="方正仿宋_GBK" w:eastAsia="方正仿宋_GBK"/>
            <w:sz w:val="28"/>
            <w:szCs w:val="28"/>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6EF"/>
    <w:rsid w:val="00000A3A"/>
    <w:rsid w:val="00001D44"/>
    <w:rsid w:val="00002B70"/>
    <w:rsid w:val="00003E9D"/>
    <w:rsid w:val="0000676A"/>
    <w:rsid w:val="00006803"/>
    <w:rsid w:val="00011FAC"/>
    <w:rsid w:val="00012F0D"/>
    <w:rsid w:val="00024C6E"/>
    <w:rsid w:val="00026616"/>
    <w:rsid w:val="0003021E"/>
    <w:rsid w:val="0003074D"/>
    <w:rsid w:val="00030FED"/>
    <w:rsid w:val="00034220"/>
    <w:rsid w:val="00035F99"/>
    <w:rsid w:val="0004020D"/>
    <w:rsid w:val="00041A9B"/>
    <w:rsid w:val="00041E97"/>
    <w:rsid w:val="00042BC3"/>
    <w:rsid w:val="000471C7"/>
    <w:rsid w:val="00047D93"/>
    <w:rsid w:val="00050CDB"/>
    <w:rsid w:val="000541DB"/>
    <w:rsid w:val="00060BFF"/>
    <w:rsid w:val="000670D2"/>
    <w:rsid w:val="00073801"/>
    <w:rsid w:val="000741AB"/>
    <w:rsid w:val="00080D47"/>
    <w:rsid w:val="000838FB"/>
    <w:rsid w:val="000847A4"/>
    <w:rsid w:val="00085B89"/>
    <w:rsid w:val="0008634E"/>
    <w:rsid w:val="00087E1D"/>
    <w:rsid w:val="000909C9"/>
    <w:rsid w:val="00090AF0"/>
    <w:rsid w:val="000A2D16"/>
    <w:rsid w:val="000A45A4"/>
    <w:rsid w:val="000A4C19"/>
    <w:rsid w:val="000A5586"/>
    <w:rsid w:val="000B151E"/>
    <w:rsid w:val="000B3B45"/>
    <w:rsid w:val="000C14CC"/>
    <w:rsid w:val="000C3E77"/>
    <w:rsid w:val="000C4D46"/>
    <w:rsid w:val="000C5BDF"/>
    <w:rsid w:val="000D0ED8"/>
    <w:rsid w:val="000E0522"/>
    <w:rsid w:val="000E4FD6"/>
    <w:rsid w:val="000E655C"/>
    <w:rsid w:val="000F2B28"/>
    <w:rsid w:val="00105941"/>
    <w:rsid w:val="00110835"/>
    <w:rsid w:val="00113A35"/>
    <w:rsid w:val="00113A43"/>
    <w:rsid w:val="0012020A"/>
    <w:rsid w:val="00126D4F"/>
    <w:rsid w:val="001279C1"/>
    <w:rsid w:val="001303D2"/>
    <w:rsid w:val="0013388A"/>
    <w:rsid w:val="00135FC0"/>
    <w:rsid w:val="0013790F"/>
    <w:rsid w:val="001413D3"/>
    <w:rsid w:val="00145875"/>
    <w:rsid w:val="00150B4B"/>
    <w:rsid w:val="00155135"/>
    <w:rsid w:val="0015531F"/>
    <w:rsid w:val="001553C4"/>
    <w:rsid w:val="0015770A"/>
    <w:rsid w:val="001614DE"/>
    <w:rsid w:val="00163213"/>
    <w:rsid w:val="0017242C"/>
    <w:rsid w:val="00172DEF"/>
    <w:rsid w:val="001749C7"/>
    <w:rsid w:val="00180048"/>
    <w:rsid w:val="00183C9D"/>
    <w:rsid w:val="00186CB0"/>
    <w:rsid w:val="001928B3"/>
    <w:rsid w:val="00193535"/>
    <w:rsid w:val="00194FAF"/>
    <w:rsid w:val="001957DC"/>
    <w:rsid w:val="001A08B3"/>
    <w:rsid w:val="001A12B2"/>
    <w:rsid w:val="001A2124"/>
    <w:rsid w:val="001A52AA"/>
    <w:rsid w:val="001A6924"/>
    <w:rsid w:val="001B098C"/>
    <w:rsid w:val="001C0081"/>
    <w:rsid w:val="001C27CF"/>
    <w:rsid w:val="001C540F"/>
    <w:rsid w:val="001C6C44"/>
    <w:rsid w:val="001C6F95"/>
    <w:rsid w:val="001D17E3"/>
    <w:rsid w:val="001D401E"/>
    <w:rsid w:val="001D4C8D"/>
    <w:rsid w:val="001D785B"/>
    <w:rsid w:val="001E31DD"/>
    <w:rsid w:val="001F1FB2"/>
    <w:rsid w:val="001F3340"/>
    <w:rsid w:val="001F4B95"/>
    <w:rsid w:val="00203341"/>
    <w:rsid w:val="00206B8F"/>
    <w:rsid w:val="00210071"/>
    <w:rsid w:val="00210C78"/>
    <w:rsid w:val="00211D38"/>
    <w:rsid w:val="0021286B"/>
    <w:rsid w:val="0021432B"/>
    <w:rsid w:val="00215733"/>
    <w:rsid w:val="00217EE0"/>
    <w:rsid w:val="002279C3"/>
    <w:rsid w:val="0023318A"/>
    <w:rsid w:val="002372F8"/>
    <w:rsid w:val="0024760D"/>
    <w:rsid w:val="002529CE"/>
    <w:rsid w:val="00253824"/>
    <w:rsid w:val="00253CCF"/>
    <w:rsid w:val="002564D4"/>
    <w:rsid w:val="00256995"/>
    <w:rsid w:val="00265252"/>
    <w:rsid w:val="00266838"/>
    <w:rsid w:val="0027151C"/>
    <w:rsid w:val="00272E63"/>
    <w:rsid w:val="002737C2"/>
    <w:rsid w:val="002753C5"/>
    <w:rsid w:val="00280412"/>
    <w:rsid w:val="00280E94"/>
    <w:rsid w:val="00282B3E"/>
    <w:rsid w:val="00283043"/>
    <w:rsid w:val="00284732"/>
    <w:rsid w:val="00284CE1"/>
    <w:rsid w:val="00284D76"/>
    <w:rsid w:val="00285983"/>
    <w:rsid w:val="00285CBB"/>
    <w:rsid w:val="00292D9B"/>
    <w:rsid w:val="00293B9B"/>
    <w:rsid w:val="002940CA"/>
    <w:rsid w:val="002947DA"/>
    <w:rsid w:val="002947EA"/>
    <w:rsid w:val="002959EF"/>
    <w:rsid w:val="00296731"/>
    <w:rsid w:val="00297EB5"/>
    <w:rsid w:val="00297F32"/>
    <w:rsid w:val="002A0C73"/>
    <w:rsid w:val="002A67A8"/>
    <w:rsid w:val="002A72D3"/>
    <w:rsid w:val="002A7F5F"/>
    <w:rsid w:val="002B10C2"/>
    <w:rsid w:val="002B287D"/>
    <w:rsid w:val="002B4263"/>
    <w:rsid w:val="002B5A8F"/>
    <w:rsid w:val="002B7796"/>
    <w:rsid w:val="002C2B0A"/>
    <w:rsid w:val="002C3487"/>
    <w:rsid w:val="002C3E5C"/>
    <w:rsid w:val="002C42A3"/>
    <w:rsid w:val="002C64E8"/>
    <w:rsid w:val="002D08CC"/>
    <w:rsid w:val="002D5A3A"/>
    <w:rsid w:val="002E1BAE"/>
    <w:rsid w:val="002E3D2F"/>
    <w:rsid w:val="002F3164"/>
    <w:rsid w:val="002F3840"/>
    <w:rsid w:val="002F599D"/>
    <w:rsid w:val="003005F2"/>
    <w:rsid w:val="003044AF"/>
    <w:rsid w:val="003056DF"/>
    <w:rsid w:val="0030790E"/>
    <w:rsid w:val="00307A91"/>
    <w:rsid w:val="00315AA5"/>
    <w:rsid w:val="0031778C"/>
    <w:rsid w:val="00321E49"/>
    <w:rsid w:val="00322136"/>
    <w:rsid w:val="00325C46"/>
    <w:rsid w:val="003261C7"/>
    <w:rsid w:val="00331E69"/>
    <w:rsid w:val="003407C5"/>
    <w:rsid w:val="003422C8"/>
    <w:rsid w:val="003443E8"/>
    <w:rsid w:val="003515A8"/>
    <w:rsid w:val="00360455"/>
    <w:rsid w:val="00361FAC"/>
    <w:rsid w:val="003636E1"/>
    <w:rsid w:val="00364D45"/>
    <w:rsid w:val="00367013"/>
    <w:rsid w:val="00370E6E"/>
    <w:rsid w:val="00372B02"/>
    <w:rsid w:val="00372E8F"/>
    <w:rsid w:val="00381179"/>
    <w:rsid w:val="003909EA"/>
    <w:rsid w:val="00396FD1"/>
    <w:rsid w:val="003B3A5E"/>
    <w:rsid w:val="003B7584"/>
    <w:rsid w:val="003B7D96"/>
    <w:rsid w:val="003C01FE"/>
    <w:rsid w:val="003C0627"/>
    <w:rsid w:val="003C0930"/>
    <w:rsid w:val="003C2C61"/>
    <w:rsid w:val="003D0260"/>
    <w:rsid w:val="003D162C"/>
    <w:rsid w:val="003D39CC"/>
    <w:rsid w:val="003D4D86"/>
    <w:rsid w:val="003D6648"/>
    <w:rsid w:val="003E2BBC"/>
    <w:rsid w:val="003E2C93"/>
    <w:rsid w:val="003E5C87"/>
    <w:rsid w:val="003E5C88"/>
    <w:rsid w:val="003F10C1"/>
    <w:rsid w:val="003F3657"/>
    <w:rsid w:val="003F4694"/>
    <w:rsid w:val="00400FD4"/>
    <w:rsid w:val="004054DB"/>
    <w:rsid w:val="00405598"/>
    <w:rsid w:val="00407106"/>
    <w:rsid w:val="00410471"/>
    <w:rsid w:val="004116EA"/>
    <w:rsid w:val="004155A7"/>
    <w:rsid w:val="0041677C"/>
    <w:rsid w:val="00416D7A"/>
    <w:rsid w:val="00426AAE"/>
    <w:rsid w:val="00426EA7"/>
    <w:rsid w:val="0043110E"/>
    <w:rsid w:val="00431B8F"/>
    <w:rsid w:val="004353C4"/>
    <w:rsid w:val="004368FF"/>
    <w:rsid w:val="00440875"/>
    <w:rsid w:val="004457FE"/>
    <w:rsid w:val="00452E4E"/>
    <w:rsid w:val="00456E52"/>
    <w:rsid w:val="00456E99"/>
    <w:rsid w:val="0045788C"/>
    <w:rsid w:val="004602B0"/>
    <w:rsid w:val="00460D94"/>
    <w:rsid w:val="00461D4A"/>
    <w:rsid w:val="00463A8A"/>
    <w:rsid w:val="00470076"/>
    <w:rsid w:val="0047097F"/>
    <w:rsid w:val="00470BE3"/>
    <w:rsid w:val="004767CD"/>
    <w:rsid w:val="00480A7A"/>
    <w:rsid w:val="004811C8"/>
    <w:rsid w:val="004875A9"/>
    <w:rsid w:val="00491880"/>
    <w:rsid w:val="004A7F2F"/>
    <w:rsid w:val="004B0584"/>
    <w:rsid w:val="004B31EF"/>
    <w:rsid w:val="004B4AB2"/>
    <w:rsid w:val="004C09C0"/>
    <w:rsid w:val="004C2958"/>
    <w:rsid w:val="004C2D4E"/>
    <w:rsid w:val="004C3301"/>
    <w:rsid w:val="004C64D3"/>
    <w:rsid w:val="004C690F"/>
    <w:rsid w:val="004C6C83"/>
    <w:rsid w:val="004C713B"/>
    <w:rsid w:val="004D1EFA"/>
    <w:rsid w:val="004D4422"/>
    <w:rsid w:val="004D53CD"/>
    <w:rsid w:val="004D6B3F"/>
    <w:rsid w:val="004D710A"/>
    <w:rsid w:val="004E58F4"/>
    <w:rsid w:val="004E660A"/>
    <w:rsid w:val="004F10D6"/>
    <w:rsid w:val="004F2A40"/>
    <w:rsid w:val="004F5DDC"/>
    <w:rsid w:val="004F607C"/>
    <w:rsid w:val="004F7A69"/>
    <w:rsid w:val="00504DB2"/>
    <w:rsid w:val="00505C4A"/>
    <w:rsid w:val="00505EA1"/>
    <w:rsid w:val="00506A53"/>
    <w:rsid w:val="00507549"/>
    <w:rsid w:val="00507677"/>
    <w:rsid w:val="00510424"/>
    <w:rsid w:val="00510E5A"/>
    <w:rsid w:val="00511C33"/>
    <w:rsid w:val="00514EEC"/>
    <w:rsid w:val="00515790"/>
    <w:rsid w:val="00515ED1"/>
    <w:rsid w:val="0052164F"/>
    <w:rsid w:val="00524865"/>
    <w:rsid w:val="00525F4E"/>
    <w:rsid w:val="00526DBE"/>
    <w:rsid w:val="00527FE0"/>
    <w:rsid w:val="00531434"/>
    <w:rsid w:val="00533B4D"/>
    <w:rsid w:val="00541421"/>
    <w:rsid w:val="00550CF9"/>
    <w:rsid w:val="00553C26"/>
    <w:rsid w:val="005623B1"/>
    <w:rsid w:val="005624E2"/>
    <w:rsid w:val="00562538"/>
    <w:rsid w:val="005675FF"/>
    <w:rsid w:val="00570E39"/>
    <w:rsid w:val="00571D94"/>
    <w:rsid w:val="0057459B"/>
    <w:rsid w:val="00582D22"/>
    <w:rsid w:val="00583D1C"/>
    <w:rsid w:val="005879B3"/>
    <w:rsid w:val="005A50C6"/>
    <w:rsid w:val="005A5781"/>
    <w:rsid w:val="005A72E9"/>
    <w:rsid w:val="005A7B45"/>
    <w:rsid w:val="005B10E8"/>
    <w:rsid w:val="005B514F"/>
    <w:rsid w:val="005B7C54"/>
    <w:rsid w:val="005C1CCE"/>
    <w:rsid w:val="005E0BB1"/>
    <w:rsid w:val="005E0FAB"/>
    <w:rsid w:val="005E1104"/>
    <w:rsid w:val="005E4F3B"/>
    <w:rsid w:val="005E50F7"/>
    <w:rsid w:val="005F0292"/>
    <w:rsid w:val="005F4987"/>
    <w:rsid w:val="005F5305"/>
    <w:rsid w:val="005F6B8E"/>
    <w:rsid w:val="006014B9"/>
    <w:rsid w:val="0060233B"/>
    <w:rsid w:val="0060347D"/>
    <w:rsid w:val="00610471"/>
    <w:rsid w:val="006117D6"/>
    <w:rsid w:val="006118BD"/>
    <w:rsid w:val="006144D2"/>
    <w:rsid w:val="00615049"/>
    <w:rsid w:val="00623197"/>
    <w:rsid w:val="0062416F"/>
    <w:rsid w:val="006241E1"/>
    <w:rsid w:val="0062484D"/>
    <w:rsid w:val="006302EB"/>
    <w:rsid w:val="006335DE"/>
    <w:rsid w:val="00634282"/>
    <w:rsid w:val="00635C4C"/>
    <w:rsid w:val="00636D6A"/>
    <w:rsid w:val="00640743"/>
    <w:rsid w:val="006423B7"/>
    <w:rsid w:val="0064290B"/>
    <w:rsid w:val="00643803"/>
    <w:rsid w:val="0064430B"/>
    <w:rsid w:val="00646C86"/>
    <w:rsid w:val="0065000B"/>
    <w:rsid w:val="00651F92"/>
    <w:rsid w:val="00654377"/>
    <w:rsid w:val="00654CDD"/>
    <w:rsid w:val="00661389"/>
    <w:rsid w:val="00662E90"/>
    <w:rsid w:val="006634FC"/>
    <w:rsid w:val="00665CD2"/>
    <w:rsid w:val="006665C9"/>
    <w:rsid w:val="00667CEB"/>
    <w:rsid w:val="00671577"/>
    <w:rsid w:val="00681B84"/>
    <w:rsid w:val="00683236"/>
    <w:rsid w:val="00692F30"/>
    <w:rsid w:val="00694515"/>
    <w:rsid w:val="0069688E"/>
    <w:rsid w:val="00696B23"/>
    <w:rsid w:val="0069774D"/>
    <w:rsid w:val="006A00C9"/>
    <w:rsid w:val="006B1C7A"/>
    <w:rsid w:val="006B1D6A"/>
    <w:rsid w:val="006B3B04"/>
    <w:rsid w:val="006B471E"/>
    <w:rsid w:val="006B472D"/>
    <w:rsid w:val="006B491B"/>
    <w:rsid w:val="006D5EAA"/>
    <w:rsid w:val="006D6D32"/>
    <w:rsid w:val="006E30A8"/>
    <w:rsid w:val="006E6C68"/>
    <w:rsid w:val="006F0168"/>
    <w:rsid w:val="006F5E71"/>
    <w:rsid w:val="006F6BCF"/>
    <w:rsid w:val="00700497"/>
    <w:rsid w:val="007028BA"/>
    <w:rsid w:val="0070352E"/>
    <w:rsid w:val="007045A7"/>
    <w:rsid w:val="0070503E"/>
    <w:rsid w:val="00711587"/>
    <w:rsid w:val="00711E5C"/>
    <w:rsid w:val="00714297"/>
    <w:rsid w:val="00724B18"/>
    <w:rsid w:val="00724ED2"/>
    <w:rsid w:val="007263FF"/>
    <w:rsid w:val="00726C06"/>
    <w:rsid w:val="007316E8"/>
    <w:rsid w:val="007351BC"/>
    <w:rsid w:val="0074175A"/>
    <w:rsid w:val="0074268C"/>
    <w:rsid w:val="00743A8A"/>
    <w:rsid w:val="007450BE"/>
    <w:rsid w:val="0074790C"/>
    <w:rsid w:val="00747E63"/>
    <w:rsid w:val="007503AF"/>
    <w:rsid w:val="00752934"/>
    <w:rsid w:val="0075489F"/>
    <w:rsid w:val="00761047"/>
    <w:rsid w:val="0077083E"/>
    <w:rsid w:val="0077246A"/>
    <w:rsid w:val="00772D2E"/>
    <w:rsid w:val="00774508"/>
    <w:rsid w:val="00775D63"/>
    <w:rsid w:val="00777641"/>
    <w:rsid w:val="007815EC"/>
    <w:rsid w:val="00784293"/>
    <w:rsid w:val="00787827"/>
    <w:rsid w:val="00787933"/>
    <w:rsid w:val="0079212D"/>
    <w:rsid w:val="00794EE6"/>
    <w:rsid w:val="00796FF3"/>
    <w:rsid w:val="007A1DA3"/>
    <w:rsid w:val="007A406F"/>
    <w:rsid w:val="007A43B5"/>
    <w:rsid w:val="007A5D82"/>
    <w:rsid w:val="007B1EFF"/>
    <w:rsid w:val="007B5EF2"/>
    <w:rsid w:val="007C159C"/>
    <w:rsid w:val="007C1FE3"/>
    <w:rsid w:val="007C2798"/>
    <w:rsid w:val="007C2CB8"/>
    <w:rsid w:val="007C3016"/>
    <w:rsid w:val="007C61AF"/>
    <w:rsid w:val="007C69DE"/>
    <w:rsid w:val="007C6F32"/>
    <w:rsid w:val="007C730D"/>
    <w:rsid w:val="007D1A0A"/>
    <w:rsid w:val="007D4E1B"/>
    <w:rsid w:val="007D70D0"/>
    <w:rsid w:val="007D77BA"/>
    <w:rsid w:val="007E11E9"/>
    <w:rsid w:val="007E226B"/>
    <w:rsid w:val="007E5329"/>
    <w:rsid w:val="007E7F1B"/>
    <w:rsid w:val="007F5419"/>
    <w:rsid w:val="008112C5"/>
    <w:rsid w:val="008169EE"/>
    <w:rsid w:val="0082396D"/>
    <w:rsid w:val="00827F96"/>
    <w:rsid w:val="008345C9"/>
    <w:rsid w:val="00837471"/>
    <w:rsid w:val="008453EB"/>
    <w:rsid w:val="00857A6D"/>
    <w:rsid w:val="0086530B"/>
    <w:rsid w:val="0086652A"/>
    <w:rsid w:val="00866F8B"/>
    <w:rsid w:val="008673EF"/>
    <w:rsid w:val="008708FD"/>
    <w:rsid w:val="0087140F"/>
    <w:rsid w:val="00873CB1"/>
    <w:rsid w:val="0087551C"/>
    <w:rsid w:val="00881152"/>
    <w:rsid w:val="00885505"/>
    <w:rsid w:val="00885BA2"/>
    <w:rsid w:val="00887041"/>
    <w:rsid w:val="0088754F"/>
    <w:rsid w:val="008912A4"/>
    <w:rsid w:val="00893A8D"/>
    <w:rsid w:val="0089433B"/>
    <w:rsid w:val="008A0ADD"/>
    <w:rsid w:val="008A125D"/>
    <w:rsid w:val="008A167E"/>
    <w:rsid w:val="008A1E45"/>
    <w:rsid w:val="008A421F"/>
    <w:rsid w:val="008A5A0A"/>
    <w:rsid w:val="008B39C5"/>
    <w:rsid w:val="008B50C4"/>
    <w:rsid w:val="008C3401"/>
    <w:rsid w:val="008C3E87"/>
    <w:rsid w:val="008C48E7"/>
    <w:rsid w:val="008C4B74"/>
    <w:rsid w:val="008C56DA"/>
    <w:rsid w:val="008C5B3D"/>
    <w:rsid w:val="008C7644"/>
    <w:rsid w:val="008C7F16"/>
    <w:rsid w:val="008D0905"/>
    <w:rsid w:val="008D0C06"/>
    <w:rsid w:val="008D279E"/>
    <w:rsid w:val="008D2A73"/>
    <w:rsid w:val="008D522F"/>
    <w:rsid w:val="008D69E3"/>
    <w:rsid w:val="008E01C7"/>
    <w:rsid w:val="008E1CC5"/>
    <w:rsid w:val="008E4D88"/>
    <w:rsid w:val="008E57BB"/>
    <w:rsid w:val="008E594E"/>
    <w:rsid w:val="008F0734"/>
    <w:rsid w:val="008F0B9F"/>
    <w:rsid w:val="008F4AEE"/>
    <w:rsid w:val="008F5B44"/>
    <w:rsid w:val="00902A64"/>
    <w:rsid w:val="0090331B"/>
    <w:rsid w:val="009042A0"/>
    <w:rsid w:val="00907FC6"/>
    <w:rsid w:val="00914A56"/>
    <w:rsid w:val="00917498"/>
    <w:rsid w:val="009207D1"/>
    <w:rsid w:val="00927316"/>
    <w:rsid w:val="0092746F"/>
    <w:rsid w:val="00931098"/>
    <w:rsid w:val="00935369"/>
    <w:rsid w:val="00945299"/>
    <w:rsid w:val="00945476"/>
    <w:rsid w:val="00945C12"/>
    <w:rsid w:val="00947248"/>
    <w:rsid w:val="0095196A"/>
    <w:rsid w:val="009533AE"/>
    <w:rsid w:val="0095725E"/>
    <w:rsid w:val="00960885"/>
    <w:rsid w:val="009611CB"/>
    <w:rsid w:val="0096175A"/>
    <w:rsid w:val="00962655"/>
    <w:rsid w:val="009646EF"/>
    <w:rsid w:val="00964A13"/>
    <w:rsid w:val="00966169"/>
    <w:rsid w:val="009661F5"/>
    <w:rsid w:val="00966D74"/>
    <w:rsid w:val="0096703E"/>
    <w:rsid w:val="00971B59"/>
    <w:rsid w:val="00972660"/>
    <w:rsid w:val="00973884"/>
    <w:rsid w:val="009763C0"/>
    <w:rsid w:val="009765F0"/>
    <w:rsid w:val="00977733"/>
    <w:rsid w:val="00977978"/>
    <w:rsid w:val="00977B4E"/>
    <w:rsid w:val="00980BA8"/>
    <w:rsid w:val="00985A62"/>
    <w:rsid w:val="009A0A70"/>
    <w:rsid w:val="009B0D36"/>
    <w:rsid w:val="009B1131"/>
    <w:rsid w:val="009B2A99"/>
    <w:rsid w:val="009C1183"/>
    <w:rsid w:val="009C2705"/>
    <w:rsid w:val="009C2F2A"/>
    <w:rsid w:val="009C791A"/>
    <w:rsid w:val="009D03F9"/>
    <w:rsid w:val="009D041F"/>
    <w:rsid w:val="009D10EC"/>
    <w:rsid w:val="009D6DC2"/>
    <w:rsid w:val="009D73C1"/>
    <w:rsid w:val="009D7589"/>
    <w:rsid w:val="009E037E"/>
    <w:rsid w:val="009E1AB7"/>
    <w:rsid w:val="009E23AB"/>
    <w:rsid w:val="009E3448"/>
    <w:rsid w:val="009E4B0B"/>
    <w:rsid w:val="009E5445"/>
    <w:rsid w:val="009F6C00"/>
    <w:rsid w:val="00A037F8"/>
    <w:rsid w:val="00A072B7"/>
    <w:rsid w:val="00A103ED"/>
    <w:rsid w:val="00A153DA"/>
    <w:rsid w:val="00A23AD9"/>
    <w:rsid w:val="00A40772"/>
    <w:rsid w:val="00A4244C"/>
    <w:rsid w:val="00A469B3"/>
    <w:rsid w:val="00A46E41"/>
    <w:rsid w:val="00A4760E"/>
    <w:rsid w:val="00A52C53"/>
    <w:rsid w:val="00A533B7"/>
    <w:rsid w:val="00A61216"/>
    <w:rsid w:val="00A6237D"/>
    <w:rsid w:val="00A64D5F"/>
    <w:rsid w:val="00A668DC"/>
    <w:rsid w:val="00A716D7"/>
    <w:rsid w:val="00A72C51"/>
    <w:rsid w:val="00A73C8E"/>
    <w:rsid w:val="00A76B9D"/>
    <w:rsid w:val="00A77352"/>
    <w:rsid w:val="00A80D9D"/>
    <w:rsid w:val="00A8720B"/>
    <w:rsid w:val="00A877F6"/>
    <w:rsid w:val="00A907B6"/>
    <w:rsid w:val="00A93F1E"/>
    <w:rsid w:val="00A947E9"/>
    <w:rsid w:val="00A94A92"/>
    <w:rsid w:val="00A97017"/>
    <w:rsid w:val="00AA2530"/>
    <w:rsid w:val="00AA43C9"/>
    <w:rsid w:val="00AA4582"/>
    <w:rsid w:val="00AB37E9"/>
    <w:rsid w:val="00AB4829"/>
    <w:rsid w:val="00AB599F"/>
    <w:rsid w:val="00AB5B9A"/>
    <w:rsid w:val="00AB7C32"/>
    <w:rsid w:val="00AC3877"/>
    <w:rsid w:val="00AC3ACB"/>
    <w:rsid w:val="00AC56F9"/>
    <w:rsid w:val="00AC72D0"/>
    <w:rsid w:val="00AD39F6"/>
    <w:rsid w:val="00AD4C27"/>
    <w:rsid w:val="00AD7A7D"/>
    <w:rsid w:val="00AE0347"/>
    <w:rsid w:val="00AE102C"/>
    <w:rsid w:val="00AE1529"/>
    <w:rsid w:val="00AE42E4"/>
    <w:rsid w:val="00AE7A26"/>
    <w:rsid w:val="00AF2546"/>
    <w:rsid w:val="00AF7972"/>
    <w:rsid w:val="00B00067"/>
    <w:rsid w:val="00B013AE"/>
    <w:rsid w:val="00B072AA"/>
    <w:rsid w:val="00B15278"/>
    <w:rsid w:val="00B154F6"/>
    <w:rsid w:val="00B16281"/>
    <w:rsid w:val="00B2747F"/>
    <w:rsid w:val="00B30795"/>
    <w:rsid w:val="00B34B6A"/>
    <w:rsid w:val="00B35F02"/>
    <w:rsid w:val="00B36B50"/>
    <w:rsid w:val="00B41721"/>
    <w:rsid w:val="00B44F7A"/>
    <w:rsid w:val="00B45B98"/>
    <w:rsid w:val="00B462FE"/>
    <w:rsid w:val="00B52757"/>
    <w:rsid w:val="00B54254"/>
    <w:rsid w:val="00B6095B"/>
    <w:rsid w:val="00B625AE"/>
    <w:rsid w:val="00B7166E"/>
    <w:rsid w:val="00B72A9A"/>
    <w:rsid w:val="00B8013D"/>
    <w:rsid w:val="00B81440"/>
    <w:rsid w:val="00B8465F"/>
    <w:rsid w:val="00B86B25"/>
    <w:rsid w:val="00B8748C"/>
    <w:rsid w:val="00B924A7"/>
    <w:rsid w:val="00B9367C"/>
    <w:rsid w:val="00B9769D"/>
    <w:rsid w:val="00BA4CD3"/>
    <w:rsid w:val="00BA630E"/>
    <w:rsid w:val="00BB0A61"/>
    <w:rsid w:val="00BB30BB"/>
    <w:rsid w:val="00BB3216"/>
    <w:rsid w:val="00BC448A"/>
    <w:rsid w:val="00BC5472"/>
    <w:rsid w:val="00BD030F"/>
    <w:rsid w:val="00BD03A7"/>
    <w:rsid w:val="00BD2B76"/>
    <w:rsid w:val="00BD2E4B"/>
    <w:rsid w:val="00BD3C46"/>
    <w:rsid w:val="00BE64D0"/>
    <w:rsid w:val="00BF03D5"/>
    <w:rsid w:val="00BF0D8F"/>
    <w:rsid w:val="00BF1471"/>
    <w:rsid w:val="00BF30DA"/>
    <w:rsid w:val="00BF43AF"/>
    <w:rsid w:val="00BF4BB2"/>
    <w:rsid w:val="00BF5201"/>
    <w:rsid w:val="00BF67B4"/>
    <w:rsid w:val="00BF7B86"/>
    <w:rsid w:val="00C00EC4"/>
    <w:rsid w:val="00C04381"/>
    <w:rsid w:val="00C11326"/>
    <w:rsid w:val="00C115B5"/>
    <w:rsid w:val="00C12F9D"/>
    <w:rsid w:val="00C14E05"/>
    <w:rsid w:val="00C15052"/>
    <w:rsid w:val="00C15534"/>
    <w:rsid w:val="00C2171B"/>
    <w:rsid w:val="00C32901"/>
    <w:rsid w:val="00C35EC6"/>
    <w:rsid w:val="00C37F09"/>
    <w:rsid w:val="00C40618"/>
    <w:rsid w:val="00C407BB"/>
    <w:rsid w:val="00C41344"/>
    <w:rsid w:val="00C46039"/>
    <w:rsid w:val="00C51DFF"/>
    <w:rsid w:val="00C53372"/>
    <w:rsid w:val="00C53AC1"/>
    <w:rsid w:val="00C640E0"/>
    <w:rsid w:val="00C641E6"/>
    <w:rsid w:val="00C6595D"/>
    <w:rsid w:val="00C67A2F"/>
    <w:rsid w:val="00C713BA"/>
    <w:rsid w:val="00C71E5A"/>
    <w:rsid w:val="00C755B3"/>
    <w:rsid w:val="00C77A13"/>
    <w:rsid w:val="00C80FF8"/>
    <w:rsid w:val="00C81449"/>
    <w:rsid w:val="00C81535"/>
    <w:rsid w:val="00C83463"/>
    <w:rsid w:val="00C86764"/>
    <w:rsid w:val="00C87AB7"/>
    <w:rsid w:val="00C902E9"/>
    <w:rsid w:val="00C90ACF"/>
    <w:rsid w:val="00C97A7D"/>
    <w:rsid w:val="00CA2B36"/>
    <w:rsid w:val="00CA64BB"/>
    <w:rsid w:val="00CA72D8"/>
    <w:rsid w:val="00CB52A6"/>
    <w:rsid w:val="00CB5B2E"/>
    <w:rsid w:val="00CB76DE"/>
    <w:rsid w:val="00CC14A9"/>
    <w:rsid w:val="00CC214C"/>
    <w:rsid w:val="00CD6359"/>
    <w:rsid w:val="00CE0C0D"/>
    <w:rsid w:val="00CE5DF1"/>
    <w:rsid w:val="00CF000D"/>
    <w:rsid w:val="00CF62B0"/>
    <w:rsid w:val="00CF6A9A"/>
    <w:rsid w:val="00CF774D"/>
    <w:rsid w:val="00D00A4B"/>
    <w:rsid w:val="00D044B8"/>
    <w:rsid w:val="00D05EA9"/>
    <w:rsid w:val="00D06069"/>
    <w:rsid w:val="00D11F51"/>
    <w:rsid w:val="00D12016"/>
    <w:rsid w:val="00D21881"/>
    <w:rsid w:val="00D22D65"/>
    <w:rsid w:val="00D257D5"/>
    <w:rsid w:val="00D260A8"/>
    <w:rsid w:val="00D30D0D"/>
    <w:rsid w:val="00D33228"/>
    <w:rsid w:val="00D404E6"/>
    <w:rsid w:val="00D407E6"/>
    <w:rsid w:val="00D47CA5"/>
    <w:rsid w:val="00D52496"/>
    <w:rsid w:val="00D55F56"/>
    <w:rsid w:val="00D60763"/>
    <w:rsid w:val="00D62347"/>
    <w:rsid w:val="00D644B6"/>
    <w:rsid w:val="00D73B5B"/>
    <w:rsid w:val="00D77762"/>
    <w:rsid w:val="00D824BC"/>
    <w:rsid w:val="00D83AE3"/>
    <w:rsid w:val="00D84418"/>
    <w:rsid w:val="00D864E3"/>
    <w:rsid w:val="00D871DA"/>
    <w:rsid w:val="00D8764B"/>
    <w:rsid w:val="00D950F6"/>
    <w:rsid w:val="00D96F90"/>
    <w:rsid w:val="00DA1BC9"/>
    <w:rsid w:val="00DA280A"/>
    <w:rsid w:val="00DA280F"/>
    <w:rsid w:val="00DA438D"/>
    <w:rsid w:val="00DA515C"/>
    <w:rsid w:val="00DA7B25"/>
    <w:rsid w:val="00DB05D9"/>
    <w:rsid w:val="00DB0FA6"/>
    <w:rsid w:val="00DB23F4"/>
    <w:rsid w:val="00DC04E6"/>
    <w:rsid w:val="00DC0A77"/>
    <w:rsid w:val="00DC18A9"/>
    <w:rsid w:val="00DD0531"/>
    <w:rsid w:val="00DD0D89"/>
    <w:rsid w:val="00DD15F0"/>
    <w:rsid w:val="00DD4E8B"/>
    <w:rsid w:val="00DD7C45"/>
    <w:rsid w:val="00DE193F"/>
    <w:rsid w:val="00DF09CB"/>
    <w:rsid w:val="00DF2173"/>
    <w:rsid w:val="00DF67AF"/>
    <w:rsid w:val="00E02A37"/>
    <w:rsid w:val="00E0463C"/>
    <w:rsid w:val="00E04AC2"/>
    <w:rsid w:val="00E052C1"/>
    <w:rsid w:val="00E055F4"/>
    <w:rsid w:val="00E079C7"/>
    <w:rsid w:val="00E10FCC"/>
    <w:rsid w:val="00E12F59"/>
    <w:rsid w:val="00E15F77"/>
    <w:rsid w:val="00E217F3"/>
    <w:rsid w:val="00E233FF"/>
    <w:rsid w:val="00E24242"/>
    <w:rsid w:val="00E312C4"/>
    <w:rsid w:val="00E350ED"/>
    <w:rsid w:val="00E35F4C"/>
    <w:rsid w:val="00E36206"/>
    <w:rsid w:val="00E3792D"/>
    <w:rsid w:val="00E40EAD"/>
    <w:rsid w:val="00E43786"/>
    <w:rsid w:val="00E4524D"/>
    <w:rsid w:val="00E52A22"/>
    <w:rsid w:val="00E54BA1"/>
    <w:rsid w:val="00E57F0A"/>
    <w:rsid w:val="00E634B6"/>
    <w:rsid w:val="00E645B1"/>
    <w:rsid w:val="00E64851"/>
    <w:rsid w:val="00E66E8B"/>
    <w:rsid w:val="00E71945"/>
    <w:rsid w:val="00E766A3"/>
    <w:rsid w:val="00E769F1"/>
    <w:rsid w:val="00E7750C"/>
    <w:rsid w:val="00E85FD3"/>
    <w:rsid w:val="00E86F83"/>
    <w:rsid w:val="00E90B81"/>
    <w:rsid w:val="00E90F6D"/>
    <w:rsid w:val="00E968DD"/>
    <w:rsid w:val="00EA1667"/>
    <w:rsid w:val="00EA2EAE"/>
    <w:rsid w:val="00EB3585"/>
    <w:rsid w:val="00EC217E"/>
    <w:rsid w:val="00EC3739"/>
    <w:rsid w:val="00EC664F"/>
    <w:rsid w:val="00ED3232"/>
    <w:rsid w:val="00ED6565"/>
    <w:rsid w:val="00EE16BB"/>
    <w:rsid w:val="00EE300B"/>
    <w:rsid w:val="00EE3C96"/>
    <w:rsid w:val="00EE3E3B"/>
    <w:rsid w:val="00EE6C40"/>
    <w:rsid w:val="00EF738F"/>
    <w:rsid w:val="00F0147F"/>
    <w:rsid w:val="00F03A11"/>
    <w:rsid w:val="00F03CFA"/>
    <w:rsid w:val="00F05507"/>
    <w:rsid w:val="00F06676"/>
    <w:rsid w:val="00F10A46"/>
    <w:rsid w:val="00F11240"/>
    <w:rsid w:val="00F15B83"/>
    <w:rsid w:val="00F20D23"/>
    <w:rsid w:val="00F20F50"/>
    <w:rsid w:val="00F22CC4"/>
    <w:rsid w:val="00F24B43"/>
    <w:rsid w:val="00F27661"/>
    <w:rsid w:val="00F35097"/>
    <w:rsid w:val="00F45931"/>
    <w:rsid w:val="00F47BA4"/>
    <w:rsid w:val="00F514C3"/>
    <w:rsid w:val="00F647AE"/>
    <w:rsid w:val="00F65A8F"/>
    <w:rsid w:val="00F663B8"/>
    <w:rsid w:val="00F75996"/>
    <w:rsid w:val="00F76B5E"/>
    <w:rsid w:val="00F80D9A"/>
    <w:rsid w:val="00F86BE2"/>
    <w:rsid w:val="00F86CF5"/>
    <w:rsid w:val="00F87572"/>
    <w:rsid w:val="00F90948"/>
    <w:rsid w:val="00F9301E"/>
    <w:rsid w:val="00F93104"/>
    <w:rsid w:val="00F956E8"/>
    <w:rsid w:val="00F9613F"/>
    <w:rsid w:val="00F97AB4"/>
    <w:rsid w:val="00FA14D0"/>
    <w:rsid w:val="00FA2C65"/>
    <w:rsid w:val="00FA2F18"/>
    <w:rsid w:val="00FA379E"/>
    <w:rsid w:val="00FA3B79"/>
    <w:rsid w:val="00FA5689"/>
    <w:rsid w:val="00FA6712"/>
    <w:rsid w:val="00FA75BF"/>
    <w:rsid w:val="00FB2EC9"/>
    <w:rsid w:val="00FB3BF5"/>
    <w:rsid w:val="00FB6EAE"/>
    <w:rsid w:val="00FC0792"/>
    <w:rsid w:val="00FC5836"/>
    <w:rsid w:val="00FD0D2E"/>
    <w:rsid w:val="00FD2666"/>
    <w:rsid w:val="00FE0C02"/>
    <w:rsid w:val="00FE1563"/>
    <w:rsid w:val="00FE3333"/>
    <w:rsid w:val="00FE39CC"/>
    <w:rsid w:val="00FE478B"/>
    <w:rsid w:val="00FE4834"/>
    <w:rsid w:val="00FE5B95"/>
    <w:rsid w:val="00FF2318"/>
    <w:rsid w:val="00FF7B98"/>
    <w:rsid w:val="03340433"/>
    <w:rsid w:val="477D029C"/>
    <w:rsid w:val="4E4E2442"/>
    <w:rsid w:val="55E47DA1"/>
    <w:rsid w:val="6F617E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Date"/>
    <w:basedOn w:val="1"/>
    <w:next w:val="1"/>
    <w:link w:val="15"/>
    <w:unhideWhenUsed/>
    <w:qFormat/>
    <w:uiPriority w:val="99"/>
    <w:pPr>
      <w:ind w:left="100" w:leftChars="2500"/>
    </w:pPr>
  </w:style>
  <w:style w:type="paragraph" w:styleId="3">
    <w:name w:val="Balloon Text"/>
    <w:basedOn w:val="1"/>
    <w:link w:val="14"/>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page number"/>
    <w:basedOn w:val="9"/>
    <w:qFormat/>
    <w:uiPriority w:val="0"/>
  </w:style>
  <w:style w:type="character" w:styleId="11">
    <w:name w:val="Hyperlink"/>
    <w:basedOn w:val="9"/>
    <w:unhideWhenUsed/>
    <w:qFormat/>
    <w:uiPriority w:val="99"/>
    <w:rPr>
      <w:color w:val="0000FF" w:themeColor="hyperlink"/>
      <w:u w:val="single"/>
      <w14:textFill>
        <w14:solidFill>
          <w14:schemeClr w14:val="hlink"/>
        </w14:solidFill>
      </w14:textFill>
    </w:rPr>
  </w:style>
  <w:style w:type="character" w:customStyle="1" w:styleId="12">
    <w:name w:val="页眉 Char"/>
    <w:basedOn w:val="9"/>
    <w:link w:val="5"/>
    <w:qFormat/>
    <w:uiPriority w:val="99"/>
    <w:rPr>
      <w:rFonts w:ascii="Calibri" w:hAnsi="Calibri" w:eastAsia="宋体" w:cs="Times New Roman"/>
      <w:sz w:val="18"/>
      <w:szCs w:val="18"/>
    </w:rPr>
  </w:style>
  <w:style w:type="character" w:customStyle="1" w:styleId="13">
    <w:name w:val="页脚 Char"/>
    <w:basedOn w:val="9"/>
    <w:link w:val="4"/>
    <w:qFormat/>
    <w:uiPriority w:val="99"/>
    <w:rPr>
      <w:rFonts w:ascii="Calibri" w:hAnsi="Calibri" w:eastAsia="宋体" w:cs="Times New Roman"/>
      <w:sz w:val="18"/>
      <w:szCs w:val="18"/>
    </w:rPr>
  </w:style>
  <w:style w:type="character" w:customStyle="1" w:styleId="14">
    <w:name w:val="批注框文本 Char"/>
    <w:basedOn w:val="9"/>
    <w:link w:val="3"/>
    <w:semiHidden/>
    <w:qFormat/>
    <w:uiPriority w:val="99"/>
    <w:rPr>
      <w:rFonts w:ascii="Calibri" w:hAnsi="Calibri" w:eastAsia="宋体" w:cs="Times New Roman"/>
      <w:sz w:val="18"/>
      <w:szCs w:val="18"/>
    </w:rPr>
  </w:style>
  <w:style w:type="character" w:customStyle="1" w:styleId="15">
    <w:name w:val="日期 Char"/>
    <w:basedOn w:val="9"/>
    <w:link w:val="2"/>
    <w:semiHidden/>
    <w:qFormat/>
    <w:uiPriority w:val="99"/>
    <w:rPr>
      <w:rFonts w:ascii="Calibri" w:hAnsi="Calibri" w:eastAsia="宋体" w:cs="Times New Roman"/>
    </w:rPr>
  </w:style>
  <w:style w:type="paragraph" w:customStyle="1" w:styleId="16">
    <w:name w:val="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7">
    <w:name w:val="Char1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8">
    <w:name w:val="Char1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9">
    <w:name w:val="综研正文"/>
    <w:basedOn w:val="1"/>
    <w:qFormat/>
    <w:uiPriority w:val="0"/>
    <w:pPr>
      <w:ind w:firstLine="600" w:firstLineChars="200"/>
    </w:pPr>
    <w:rPr>
      <w:rFonts w:ascii="仿宋" w:hAnsi="仿宋" w:eastAsia="仿宋"/>
      <w:sz w:val="32"/>
      <w:szCs w:val="30"/>
    </w:rPr>
  </w:style>
  <w:style w:type="paragraph" w:customStyle="1" w:styleId="20">
    <w:name w:val="Char13"/>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1">
    <w:name w:val="Char14"/>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styleId="22">
    <w:name w:val="List Paragraph"/>
    <w:basedOn w:val="1"/>
    <w:qFormat/>
    <w:uiPriority w:val="34"/>
    <w:pPr>
      <w:ind w:firstLine="420" w:firstLineChars="200"/>
    </w:pPr>
    <w:rPr>
      <w:rFonts w:asciiTheme="minorHAnsi" w:hAnsiTheme="minorHAnsi" w:eastAsiaTheme="minorEastAsia" w:cstheme="minorBidi"/>
    </w:rPr>
  </w:style>
  <w:style w:type="paragraph" w:customStyle="1" w:styleId="23">
    <w:name w:val="无间隔1"/>
    <w:qFormat/>
    <w:uiPriority w:val="1"/>
    <w:pPr>
      <w:widowControl w:val="0"/>
      <w:jc w:val="both"/>
    </w:pPr>
    <w:rPr>
      <w:rFonts w:ascii="Calibri" w:hAnsi="Calibri" w:eastAsia="宋体" w:cs="Times New Roman"/>
      <w:kern w:val="2"/>
      <w:sz w:val="21"/>
      <w:szCs w:val="22"/>
      <w:lang w:val="en-US" w:eastAsia="zh-CN" w:bidi="ar-SA"/>
    </w:rPr>
  </w:style>
  <w:style w:type="character" w:customStyle="1" w:styleId="24">
    <w:name w:val="font61"/>
    <w:basedOn w:val="9"/>
    <w:qFormat/>
    <w:uiPriority w:val="0"/>
    <w:rPr>
      <w:rFonts w:hint="default" w:ascii="Arial" w:hAnsi="Arial" w:cs="Arial"/>
      <w:color w:val="auto"/>
      <w:sz w:val="20"/>
      <w:szCs w:val="20"/>
      <w:u w:val="none"/>
    </w:rPr>
  </w:style>
  <w:style w:type="character" w:customStyle="1" w:styleId="25">
    <w:name w:val="font51"/>
    <w:basedOn w:val="9"/>
    <w:qFormat/>
    <w:uiPriority w:val="0"/>
    <w:rPr>
      <w:rFonts w:ascii="Arial" w:hAnsi="Arial" w:cs="Arial"/>
      <w:color w:val="auto"/>
      <w:sz w:val="20"/>
      <w:szCs w:val="20"/>
      <w:u w:val="none"/>
    </w:rPr>
  </w:style>
  <w:style w:type="character" w:customStyle="1" w:styleId="26">
    <w:name w:val="font71"/>
    <w:basedOn w:val="9"/>
    <w:qFormat/>
    <w:uiPriority w:val="0"/>
    <w:rPr>
      <w:rFonts w:hint="default" w:ascii="Arial" w:hAnsi="Arial" w:cs="Arial"/>
      <w:color w:val="auto"/>
      <w:sz w:val="20"/>
      <w:szCs w:val="20"/>
      <w:u w:val="none"/>
    </w:rPr>
  </w:style>
  <w:style w:type="character" w:customStyle="1" w:styleId="27">
    <w:name w:val="font11"/>
    <w:basedOn w:val="9"/>
    <w:qFormat/>
    <w:uiPriority w:val="0"/>
    <w:rPr>
      <w:rFonts w:ascii="Arial" w:hAnsi="Arial" w:cs="Arial"/>
      <w:b/>
      <w:color w:val="000000"/>
      <w:sz w:val="20"/>
      <w:szCs w:val="20"/>
      <w:u w:val="none"/>
    </w:rPr>
  </w:style>
  <w:style w:type="character" w:customStyle="1" w:styleId="28">
    <w:name w:val="正文-GEI Char"/>
    <w:link w:val="29"/>
    <w:qFormat/>
    <w:locked/>
    <w:uiPriority w:val="0"/>
    <w:rPr>
      <w:rFonts w:eastAsia="仿宋_GB2312"/>
      <w:kern w:val="2"/>
      <w:sz w:val="32"/>
      <w:szCs w:val="32"/>
    </w:rPr>
  </w:style>
  <w:style w:type="paragraph" w:customStyle="1" w:styleId="29">
    <w:name w:val="正文-GEI"/>
    <w:basedOn w:val="1"/>
    <w:link w:val="28"/>
    <w:qFormat/>
    <w:uiPriority w:val="0"/>
    <w:pPr>
      <w:widowControl/>
      <w:spacing w:line="560" w:lineRule="exact"/>
      <w:ind w:firstLine="640" w:firstLineChars="200"/>
    </w:pPr>
    <w:rPr>
      <w:rFonts w:eastAsia="仿宋_GB2312" w:asciiTheme="minorHAnsi" w:hAnsiTheme="minorHAnsi" w:cstheme="minorBidi"/>
      <w:sz w:val="32"/>
      <w:szCs w:val="32"/>
    </w:rPr>
  </w:style>
  <w:style w:type="paragraph" w:styleId="30">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p0"/>
    <w:basedOn w:val="1"/>
    <w:qFormat/>
    <w:uiPriority w:val="0"/>
    <w:pPr>
      <w:widowControl/>
    </w:pPr>
    <w:rPr>
      <w:rFonts w:ascii="Times New Roman" w:hAnsi="Times New Roman"/>
      <w:kern w:val="0"/>
      <w:szCs w:val="21"/>
    </w:rPr>
  </w:style>
  <w:style w:type="table" w:customStyle="1" w:styleId="32">
    <w:name w:val="网格型1"/>
    <w:basedOn w:val="7"/>
    <w:qFormat/>
    <w:uiPriority w:val="59"/>
    <w:rPr>
      <w:rFonts w:eastAsia="微软雅黑"/>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33">
    <w:name w:val="NormalCharacter"/>
    <w:qFormat/>
    <w:uiPriority w:val="0"/>
  </w:style>
  <w:style w:type="table" w:customStyle="1" w:styleId="34">
    <w:name w:val="网格型2"/>
    <w:basedOn w:val="7"/>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
    <w:name w:val="网格型3"/>
    <w:basedOn w:val="7"/>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
    <w:name w:val="网格型4"/>
    <w:basedOn w:val="7"/>
    <w:qFormat/>
    <w:uiPriority w:val="0"/>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7">
    <w:name w:val="fontstyle01"/>
    <w:basedOn w:val="9"/>
    <w:qFormat/>
    <w:uiPriority w:val="0"/>
    <w:rPr>
      <w:rFonts w:hint="eastAsia" w:ascii="方正仿宋_GBK" w:eastAsia="方正仿宋_GBK"/>
      <w:color w:val="000000"/>
      <w:sz w:val="32"/>
      <w:szCs w:val="32"/>
    </w:rPr>
  </w:style>
  <w:style w:type="paragraph" w:customStyle="1" w:styleId="38">
    <w:name w:val="无间隔2"/>
    <w:qFormat/>
    <w:uiPriority w:val="0"/>
    <w:pPr>
      <w:widowControl w:val="0"/>
      <w:jc w:val="both"/>
    </w:pPr>
    <w:rPr>
      <w:rFonts w:ascii="Times New Roman" w:hAnsi="Times New Roman" w:eastAsia="仿宋_GB2312"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ADF225-DBE3-4166-A0E8-8850E0B3AE17}">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8</Pages>
  <Words>597</Words>
  <Characters>3406</Characters>
  <Lines>28</Lines>
  <Paragraphs>7</Paragraphs>
  <TotalTime>1246</TotalTime>
  <ScaleCrop>false</ScaleCrop>
  <LinksUpToDate>false</LinksUpToDate>
  <CharactersWithSpaces>3996</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2021-04-20T08:01:00Z</dcterms:created>
  <dc:creator>廖咏梅</dc:creator>
  <cp:lastModifiedBy>蔡文杰</cp:lastModifiedBy>
  <cp:lastPrinted>2021-06-21T02:34:00Z</cp:lastPrinted>
  <dcterms:modified xsi:type="dcterms:W3CDTF">2022-02-16T02:58:20Z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KSOSaveFontToCloudKey">
    <vt:lpwstr>391389528_embed</vt:lpwstr>
  </property>
</Properties>
</file>