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附件</w:t>
      </w:r>
      <w:r>
        <w:rPr>
          <w:rFonts w:hint="eastAsia" w:ascii="方正仿宋_GBK" w:hAnsi="方正仿宋_GBK" w:eastAsia="方正仿宋_GBK" w:cs="方正仿宋_GBK"/>
          <w:color w:val="000000"/>
          <w:sz w:val="32"/>
          <w:szCs w:val="32"/>
          <w:lang w:val="en-US" w:eastAsia="zh-CN"/>
        </w:rPr>
        <w:t>1：</w:t>
      </w:r>
    </w:p>
    <w:p>
      <w:pPr>
        <w:jc w:val="center"/>
        <w:rPr>
          <w:rFonts w:ascii="方正公文小标宋" w:hAnsi="Calibri" w:eastAsia="方正公文小标宋"/>
          <w:color w:val="000000"/>
          <w:sz w:val="44"/>
          <w:szCs w:val="44"/>
        </w:rPr>
      </w:pPr>
      <w:r>
        <w:rPr>
          <w:rFonts w:hint="eastAsia" w:ascii="方正小标宋简体" w:hAnsi="方正小标宋简体" w:eastAsia="方正小标宋简体" w:cs="方正小标宋简体"/>
          <w:color w:val="000000"/>
          <w:sz w:val="44"/>
          <w:szCs w:val="44"/>
        </w:rPr>
        <w:t>江门市农村承包土地经营权流转示范片奖补标准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505"/>
        <w:gridCol w:w="2925"/>
        <w:gridCol w:w="2985"/>
        <w:gridCol w:w="4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31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center"/>
              <w:rPr>
                <w:rFonts w:ascii="黑体" w:hAnsi="黑体" w:eastAsia="黑体" w:cs="宋体"/>
                <w:color w:val="000000"/>
                <w:sz w:val="28"/>
                <w:szCs w:val="28"/>
              </w:rPr>
            </w:pPr>
            <w:r>
              <w:rPr>
                <w:rFonts w:hint="eastAsia" w:ascii="黑体" w:hAnsi="黑体" w:eastAsia="黑体"/>
                <w:color w:val="000000"/>
                <w:sz w:val="28"/>
                <w:szCs w:val="28"/>
              </w:rPr>
              <w:t>流转规模</w:t>
            </w:r>
          </w:p>
        </w:tc>
        <w:tc>
          <w:tcPr>
            <w:tcW w:w="2925" w:type="dxa"/>
            <w:tcBorders>
              <w:top w:val="single" w:color="auto" w:sz="4" w:space="0"/>
              <w:left w:val="nil"/>
              <w:bottom w:val="single" w:color="auto" w:sz="4" w:space="0"/>
              <w:right w:val="single" w:color="auto" w:sz="4" w:space="0"/>
            </w:tcBorders>
            <w:noWrap w:val="0"/>
            <w:vAlign w:val="center"/>
          </w:tcPr>
          <w:p>
            <w:pPr>
              <w:widowControl/>
              <w:spacing w:line="460" w:lineRule="exact"/>
              <w:jc w:val="center"/>
              <w:rPr>
                <w:rFonts w:ascii="黑体" w:hAnsi="黑体" w:eastAsia="黑体" w:cs="宋体"/>
                <w:color w:val="000000"/>
                <w:sz w:val="28"/>
                <w:szCs w:val="28"/>
              </w:rPr>
            </w:pPr>
            <w:r>
              <w:rPr>
                <w:rFonts w:hint="eastAsia" w:ascii="黑体" w:hAnsi="黑体" w:eastAsia="黑体"/>
                <w:color w:val="000000"/>
                <w:sz w:val="28"/>
                <w:szCs w:val="28"/>
              </w:rPr>
              <w:t>基本连片流转</w:t>
            </w:r>
          </w:p>
          <w:p>
            <w:pPr>
              <w:widowControl/>
              <w:spacing w:line="460" w:lineRule="exact"/>
              <w:jc w:val="center"/>
              <w:rPr>
                <w:rFonts w:ascii="黑体" w:hAnsi="黑体" w:eastAsia="黑体" w:cs="宋体"/>
                <w:color w:val="000000"/>
                <w:sz w:val="28"/>
                <w:szCs w:val="28"/>
              </w:rPr>
            </w:pPr>
            <w:r>
              <w:rPr>
                <w:rFonts w:hint="eastAsia" w:ascii="黑体" w:hAnsi="黑体" w:eastAsia="黑体"/>
                <w:color w:val="000000"/>
                <w:sz w:val="28"/>
                <w:szCs w:val="28"/>
              </w:rPr>
              <w:t>300亩（含）-500亩</w:t>
            </w:r>
          </w:p>
        </w:tc>
        <w:tc>
          <w:tcPr>
            <w:tcW w:w="2985" w:type="dxa"/>
            <w:tcBorders>
              <w:top w:val="single" w:color="auto" w:sz="4" w:space="0"/>
              <w:left w:val="nil"/>
              <w:bottom w:val="single" w:color="auto" w:sz="4" w:space="0"/>
              <w:right w:val="single" w:color="auto" w:sz="4" w:space="0"/>
            </w:tcBorders>
            <w:noWrap w:val="0"/>
            <w:vAlign w:val="center"/>
          </w:tcPr>
          <w:p>
            <w:pPr>
              <w:widowControl/>
              <w:spacing w:line="460" w:lineRule="exact"/>
              <w:jc w:val="center"/>
              <w:rPr>
                <w:rFonts w:ascii="黑体" w:hAnsi="黑体" w:eastAsia="黑体" w:cs="宋体"/>
                <w:color w:val="000000"/>
                <w:sz w:val="28"/>
                <w:szCs w:val="28"/>
              </w:rPr>
            </w:pPr>
            <w:r>
              <w:rPr>
                <w:rFonts w:hint="eastAsia" w:ascii="黑体" w:hAnsi="黑体" w:eastAsia="黑体"/>
                <w:color w:val="000000"/>
                <w:sz w:val="28"/>
                <w:szCs w:val="28"/>
              </w:rPr>
              <w:t>基本连片流转</w:t>
            </w:r>
          </w:p>
          <w:p>
            <w:pPr>
              <w:widowControl/>
              <w:spacing w:line="460" w:lineRule="exact"/>
              <w:jc w:val="center"/>
              <w:rPr>
                <w:rFonts w:ascii="黑体" w:hAnsi="黑体" w:eastAsia="黑体" w:cs="宋体"/>
                <w:color w:val="000000"/>
                <w:sz w:val="28"/>
                <w:szCs w:val="28"/>
              </w:rPr>
            </w:pPr>
            <w:r>
              <w:rPr>
                <w:rFonts w:hint="eastAsia" w:ascii="黑体" w:hAnsi="黑体" w:eastAsia="黑体"/>
                <w:color w:val="000000"/>
                <w:sz w:val="28"/>
                <w:szCs w:val="28"/>
              </w:rPr>
              <w:t>500亩（含）以上</w:t>
            </w:r>
          </w:p>
        </w:tc>
        <w:tc>
          <w:tcPr>
            <w:tcW w:w="4760" w:type="dxa"/>
            <w:tcBorders>
              <w:top w:val="single" w:color="auto" w:sz="4" w:space="0"/>
              <w:left w:val="nil"/>
              <w:bottom w:val="single" w:color="auto" w:sz="4" w:space="0"/>
              <w:right w:val="single" w:color="auto" w:sz="4" w:space="0"/>
            </w:tcBorders>
            <w:noWrap w:val="0"/>
            <w:vAlign w:val="center"/>
          </w:tcPr>
          <w:p>
            <w:pPr>
              <w:widowControl/>
              <w:spacing w:line="460" w:lineRule="exact"/>
              <w:jc w:val="center"/>
              <w:rPr>
                <w:rFonts w:ascii="黑体" w:hAnsi="黑体" w:eastAsia="黑体" w:cs="宋体"/>
                <w:color w:val="000000"/>
                <w:sz w:val="28"/>
                <w:szCs w:val="28"/>
              </w:rPr>
            </w:pPr>
            <w:r>
              <w:rPr>
                <w:rFonts w:hint="eastAsia" w:ascii="黑体" w:hAnsi="黑体" w:eastAsia="黑体"/>
                <w:color w:val="000000"/>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1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40" w:lineRule="exact"/>
              <w:jc w:val="center"/>
              <w:rPr>
                <w:rFonts w:ascii="黑体" w:hAnsi="黑体" w:eastAsia="黑体" w:cs="宋体"/>
                <w:color w:val="000000"/>
                <w:sz w:val="28"/>
                <w:szCs w:val="28"/>
              </w:rPr>
            </w:pPr>
            <w:r>
              <w:rPr>
                <w:rFonts w:hint="eastAsia" w:ascii="黑体" w:hAnsi="黑体" w:eastAsia="黑体"/>
                <w:color w:val="000000"/>
                <w:sz w:val="28"/>
                <w:szCs w:val="28"/>
              </w:rPr>
              <w:t>流转年限</w:t>
            </w:r>
          </w:p>
        </w:tc>
        <w:tc>
          <w:tcPr>
            <w:tcW w:w="5910" w:type="dxa"/>
            <w:gridSpan w:val="2"/>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ascii="仿宋_GB2312" w:hAnsi="Calibri" w:eastAsia="仿宋_GB2312" w:cs="宋体"/>
                <w:color w:val="000000"/>
                <w:sz w:val="28"/>
                <w:szCs w:val="28"/>
              </w:rPr>
            </w:pPr>
            <w:r>
              <w:rPr>
                <w:rFonts w:hint="eastAsia" w:ascii="仿宋_GB2312" w:eastAsia="仿宋_GB2312"/>
                <w:sz w:val="28"/>
                <w:szCs w:val="28"/>
              </w:rPr>
              <w:t>流转年限5年（含）以上</w:t>
            </w:r>
          </w:p>
        </w:tc>
        <w:tc>
          <w:tcPr>
            <w:tcW w:w="4760"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Calibri" w:eastAsia="仿宋_GB2312" w:cs="宋体"/>
                <w:color w:val="000000"/>
                <w:sz w:val="24"/>
                <w:szCs w:val="24"/>
              </w:rPr>
            </w:pPr>
            <w:r>
              <w:rPr>
                <w:rFonts w:hint="eastAsia" w:ascii="仿宋_GB2312" w:eastAsia="仿宋_GB2312"/>
                <w:color w:val="000000"/>
                <w:sz w:val="24"/>
                <w:szCs w:val="24"/>
                <w:lang w:eastAsia="zh-CN"/>
              </w:rPr>
              <w:t>在</w:t>
            </w:r>
            <w:r>
              <w:rPr>
                <w:rFonts w:hint="eastAsia" w:ascii="仿宋_GB2312" w:eastAsia="仿宋_GB2312"/>
                <w:color w:val="000000"/>
                <w:sz w:val="24"/>
                <w:szCs w:val="24"/>
                <w:lang w:val="en-US" w:eastAsia="zh-CN"/>
              </w:rPr>
              <w:t>2024年</w:t>
            </w:r>
            <w:r>
              <w:rPr>
                <w:rFonts w:hint="eastAsia" w:ascii="仿宋_GB2312" w:eastAsia="仿宋_GB2312"/>
                <w:color w:val="000000"/>
                <w:sz w:val="24"/>
                <w:szCs w:val="24"/>
              </w:rPr>
              <w:t>市级涉农资金统筹安排300万元；由镇（街）申报，各</w:t>
            </w:r>
            <w:r>
              <w:rPr>
                <w:rFonts w:hint="eastAsia" w:ascii="仿宋_GB2312" w:eastAsia="仿宋_GB2312"/>
                <w:color w:val="000000"/>
                <w:sz w:val="24"/>
                <w:szCs w:val="24"/>
                <w:lang w:eastAsia="zh-CN"/>
              </w:rPr>
              <w:t>县（</w:t>
            </w:r>
            <w:r>
              <w:rPr>
                <w:rFonts w:hint="eastAsia" w:ascii="仿宋_GB2312" w:eastAsia="仿宋_GB2312"/>
                <w:color w:val="000000"/>
                <w:sz w:val="24"/>
                <w:szCs w:val="24"/>
              </w:rPr>
              <w:t>市</w:t>
            </w:r>
            <w:r>
              <w:rPr>
                <w:rFonts w:hint="eastAsia" w:ascii="仿宋_GB2312" w:eastAsia="仿宋_GB2312"/>
                <w:color w:val="000000"/>
                <w:sz w:val="24"/>
                <w:szCs w:val="24"/>
                <w:lang w:eastAsia="zh-CN"/>
              </w:rPr>
              <w:t>、</w:t>
            </w:r>
            <w:r>
              <w:rPr>
                <w:rFonts w:hint="eastAsia" w:ascii="仿宋_GB2312" w:eastAsia="仿宋_GB2312"/>
                <w:color w:val="000000"/>
                <w:sz w:val="24"/>
                <w:szCs w:val="24"/>
              </w:rPr>
              <w:t>区）审核并推荐，市级根据土地流转规模、流转年限、农业经营主体实力、项目经营状况、乡村振兴实施及带动村级集体经济发展、农民增收等情况，择优评选示范片。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187"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540" w:lineRule="exact"/>
              <w:jc w:val="center"/>
              <w:rPr>
                <w:rFonts w:ascii="黑体" w:hAnsi="黑体" w:eastAsia="黑体" w:cs="宋体"/>
                <w:color w:val="000000"/>
                <w:sz w:val="28"/>
                <w:szCs w:val="28"/>
              </w:rPr>
            </w:pPr>
            <w:r>
              <w:rPr>
                <w:rFonts w:hint="eastAsia" w:ascii="黑体" w:hAnsi="黑体" w:eastAsia="黑体"/>
                <w:color w:val="000000"/>
                <w:sz w:val="28"/>
                <w:szCs w:val="28"/>
              </w:rPr>
              <w:t>奖补标准</w:t>
            </w:r>
          </w:p>
        </w:tc>
        <w:tc>
          <w:tcPr>
            <w:tcW w:w="2925" w:type="dxa"/>
            <w:tcBorders>
              <w:top w:val="single" w:color="auto" w:sz="4" w:space="0"/>
              <w:left w:val="nil"/>
              <w:bottom w:val="single" w:color="auto" w:sz="4" w:space="0"/>
              <w:right w:val="single" w:color="auto" w:sz="4" w:space="0"/>
            </w:tcBorders>
            <w:noWrap w:val="0"/>
            <w:vAlign w:val="top"/>
          </w:tcPr>
          <w:p>
            <w:pPr>
              <w:widowControl/>
              <w:spacing w:line="500" w:lineRule="exact"/>
              <w:jc w:val="center"/>
              <w:rPr>
                <w:rFonts w:ascii="仿宋_GB2312" w:hAnsi="Calibri" w:eastAsia="仿宋_GB2312" w:cs="宋体"/>
                <w:color w:val="000000"/>
                <w:sz w:val="28"/>
                <w:szCs w:val="28"/>
              </w:rPr>
            </w:pPr>
            <w:r>
              <w:rPr>
                <w:rFonts w:hint="eastAsia" w:ascii="仿宋_GB2312" w:eastAsia="仿宋_GB2312"/>
                <w:color w:val="000000"/>
                <w:sz w:val="28"/>
                <w:szCs w:val="28"/>
              </w:rPr>
              <w:t>每个项目奖补30万元</w:t>
            </w:r>
          </w:p>
        </w:tc>
        <w:tc>
          <w:tcPr>
            <w:tcW w:w="2985" w:type="dxa"/>
            <w:tcBorders>
              <w:top w:val="single" w:color="auto" w:sz="4" w:space="0"/>
              <w:left w:val="nil"/>
              <w:bottom w:val="single" w:color="auto" w:sz="4" w:space="0"/>
              <w:right w:val="single" w:color="auto" w:sz="4" w:space="0"/>
            </w:tcBorders>
            <w:noWrap w:val="0"/>
            <w:vAlign w:val="top"/>
          </w:tcPr>
          <w:p>
            <w:pPr>
              <w:widowControl/>
              <w:spacing w:line="500" w:lineRule="exact"/>
              <w:jc w:val="center"/>
              <w:rPr>
                <w:rFonts w:ascii="仿宋_GB2312" w:hAnsi="Calibri" w:eastAsia="仿宋_GB2312" w:cs="宋体"/>
                <w:color w:val="000000"/>
                <w:sz w:val="28"/>
                <w:szCs w:val="28"/>
              </w:rPr>
            </w:pPr>
            <w:r>
              <w:rPr>
                <w:rFonts w:hint="eastAsia" w:ascii="仿宋_GB2312" w:eastAsia="仿宋_GB2312"/>
                <w:color w:val="000000"/>
                <w:sz w:val="28"/>
                <w:szCs w:val="28"/>
              </w:rPr>
              <w:t>每个项目奖补60万元</w:t>
            </w:r>
          </w:p>
        </w:tc>
        <w:tc>
          <w:tcPr>
            <w:tcW w:w="476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_GB2312" w:hAnsi="Calibri"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187"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黑体" w:hAnsi="黑体" w:eastAsia="黑体" w:cs="宋体"/>
                <w:color w:val="000000"/>
                <w:sz w:val="28"/>
                <w:szCs w:val="28"/>
              </w:rPr>
            </w:pPr>
          </w:p>
        </w:tc>
        <w:tc>
          <w:tcPr>
            <w:tcW w:w="2925" w:type="dxa"/>
            <w:tcBorders>
              <w:top w:val="single" w:color="auto" w:sz="4" w:space="0"/>
              <w:left w:val="nil"/>
              <w:bottom w:val="single" w:color="auto" w:sz="4" w:space="0"/>
              <w:right w:val="single" w:color="auto" w:sz="4" w:space="0"/>
            </w:tcBorders>
            <w:noWrap w:val="0"/>
            <w:vAlign w:val="top"/>
          </w:tcPr>
          <w:p>
            <w:pPr>
              <w:widowControl/>
              <w:spacing w:line="500" w:lineRule="exact"/>
              <w:jc w:val="center"/>
              <w:rPr>
                <w:rFonts w:ascii="仿宋_GB2312" w:hAnsi="Calibri" w:eastAsia="仿宋_GB2312" w:cs="宋体"/>
                <w:color w:val="000000"/>
                <w:sz w:val="28"/>
                <w:szCs w:val="28"/>
              </w:rPr>
            </w:pPr>
            <w:r>
              <w:rPr>
                <w:rFonts w:hint="eastAsia" w:ascii="仿宋_GB2312" w:eastAsia="仿宋_GB2312"/>
                <w:color w:val="000000"/>
                <w:sz w:val="28"/>
                <w:szCs w:val="28"/>
              </w:rPr>
              <w:t>最高奖补1000元/亩</w:t>
            </w:r>
          </w:p>
        </w:tc>
        <w:tc>
          <w:tcPr>
            <w:tcW w:w="2985" w:type="dxa"/>
            <w:tcBorders>
              <w:top w:val="single" w:color="auto" w:sz="4" w:space="0"/>
              <w:left w:val="nil"/>
              <w:bottom w:val="single" w:color="auto" w:sz="4" w:space="0"/>
              <w:right w:val="single" w:color="auto" w:sz="4" w:space="0"/>
            </w:tcBorders>
            <w:noWrap w:val="0"/>
            <w:vAlign w:val="top"/>
          </w:tcPr>
          <w:p>
            <w:pPr>
              <w:pStyle w:val="3"/>
              <w:widowControl/>
              <w:wordWrap w:val="0"/>
              <w:spacing w:before="0" w:beforeAutospacing="0" w:after="0" w:afterAutospacing="0" w:line="500" w:lineRule="exact"/>
              <w:outlineLvl w:val="0"/>
              <w:rPr>
                <w:rFonts w:ascii="仿宋_GB2312" w:hAnsi="Calibri" w:eastAsia="仿宋_GB2312" w:cs="宋体"/>
                <w:color w:val="000000"/>
                <w:sz w:val="28"/>
                <w:szCs w:val="28"/>
              </w:rPr>
            </w:pPr>
            <w:r>
              <w:rPr>
                <w:rFonts w:hint="eastAsia" w:ascii="仿宋_GB2312" w:eastAsia="仿宋_GB2312"/>
                <w:color w:val="000000"/>
                <w:sz w:val="28"/>
                <w:szCs w:val="28"/>
              </w:rPr>
              <w:t>最高奖补1200元/亩</w:t>
            </w:r>
          </w:p>
        </w:tc>
        <w:tc>
          <w:tcPr>
            <w:tcW w:w="4760"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仿宋_GB2312" w:hAnsi="Calibri"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682" w:type="dxa"/>
            <w:vMerge w:val="restart"/>
            <w:tcBorders>
              <w:top w:val="nil"/>
              <w:left w:val="single" w:color="auto" w:sz="4" w:space="0"/>
              <w:bottom w:val="single" w:color="auto" w:sz="4" w:space="0"/>
              <w:right w:val="single" w:color="auto" w:sz="4" w:space="0"/>
            </w:tcBorders>
            <w:noWrap w:val="0"/>
            <w:vAlign w:val="center"/>
          </w:tcPr>
          <w:p>
            <w:pPr>
              <w:widowControl/>
              <w:spacing w:line="540" w:lineRule="exact"/>
              <w:ind w:left="113" w:right="113"/>
              <w:jc w:val="center"/>
              <w:rPr>
                <w:rFonts w:ascii="黑体" w:hAnsi="黑体" w:eastAsia="黑体" w:cs="宋体"/>
                <w:color w:val="000000"/>
                <w:sz w:val="28"/>
                <w:szCs w:val="28"/>
              </w:rPr>
            </w:pPr>
            <w:r>
              <w:rPr>
                <w:rFonts w:hint="eastAsia" w:ascii="黑体" w:hAnsi="黑体" w:eastAsia="黑体"/>
                <w:color w:val="000000"/>
                <w:sz w:val="28"/>
                <w:szCs w:val="28"/>
              </w:rPr>
              <w:t>奖补比例</w:t>
            </w:r>
          </w:p>
        </w:tc>
        <w:tc>
          <w:tcPr>
            <w:tcW w:w="2505" w:type="dxa"/>
            <w:tcBorders>
              <w:top w:val="single" w:color="auto" w:sz="4" w:space="0"/>
              <w:left w:val="nil"/>
              <w:bottom w:val="single" w:color="auto" w:sz="4" w:space="0"/>
              <w:right w:val="single" w:color="auto" w:sz="4" w:space="0"/>
            </w:tcBorders>
            <w:noWrap w:val="0"/>
            <w:vAlign w:val="center"/>
          </w:tcPr>
          <w:p>
            <w:pPr>
              <w:widowControl/>
              <w:spacing w:line="540" w:lineRule="exact"/>
              <w:rPr>
                <w:rFonts w:ascii="黑体" w:hAnsi="黑体" w:eastAsia="黑体" w:cs="宋体"/>
                <w:color w:val="000000"/>
                <w:sz w:val="28"/>
                <w:szCs w:val="28"/>
              </w:rPr>
            </w:pPr>
            <w:r>
              <w:rPr>
                <w:rFonts w:hint="eastAsia" w:ascii="黑体" w:hAnsi="黑体" w:eastAsia="黑体"/>
                <w:color w:val="000000"/>
                <w:sz w:val="28"/>
                <w:szCs w:val="28"/>
              </w:rPr>
              <w:t>①村、组两级集体</w:t>
            </w:r>
          </w:p>
        </w:tc>
        <w:tc>
          <w:tcPr>
            <w:tcW w:w="5910" w:type="dxa"/>
            <w:gridSpan w:val="2"/>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ascii="仿宋_GB2312" w:hAnsi="Calibri" w:eastAsia="仿宋_GB2312" w:cs="宋体"/>
                <w:color w:val="000000"/>
                <w:sz w:val="28"/>
                <w:szCs w:val="28"/>
              </w:rPr>
            </w:pPr>
            <w:r>
              <w:rPr>
                <w:rFonts w:hint="eastAsia" w:ascii="仿宋_GB2312" w:eastAsia="仿宋_GB2312"/>
                <w:color w:val="000000"/>
                <w:sz w:val="28"/>
                <w:szCs w:val="28"/>
              </w:rPr>
              <w:t>奖补不低于50%，其中奖补行政村一级不低于30%</w:t>
            </w:r>
          </w:p>
        </w:tc>
        <w:tc>
          <w:tcPr>
            <w:tcW w:w="47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Calibri" w:eastAsia="仿宋_GB2312" w:cs="宋体"/>
                <w:color w:val="000000"/>
                <w:sz w:val="24"/>
                <w:szCs w:val="24"/>
              </w:rPr>
            </w:pPr>
            <w:r>
              <w:rPr>
                <w:rFonts w:hint="eastAsia" w:ascii="仿宋_GB2312" w:eastAsia="仿宋_GB2312"/>
                <w:color w:val="000000"/>
                <w:sz w:val="24"/>
                <w:szCs w:val="24"/>
              </w:rPr>
              <w:t>项目由村级集体统筹，通过“两预两委托”模式流转土地</w:t>
            </w:r>
            <w:r>
              <w:rPr>
                <w:rFonts w:hint="eastAsia" w:ascii="仿宋_GB2312" w:eastAsia="仿宋_GB2312"/>
                <w:color w:val="000000"/>
                <w:sz w:val="24"/>
                <w:szCs w:val="24"/>
                <w:lang w:eastAsia="zh-CN"/>
              </w:rPr>
              <w:t>。</w:t>
            </w:r>
            <w:r>
              <w:rPr>
                <w:rFonts w:hint="eastAsia" w:ascii="仿宋_GB2312" w:eastAsia="仿宋_GB2312"/>
                <w:color w:val="000000"/>
                <w:sz w:val="24"/>
                <w:szCs w:val="24"/>
                <w:lang w:val="en-US" w:eastAsia="zh-CN"/>
              </w:rPr>
              <w:t>奖补资金用于</w:t>
            </w:r>
            <w:r>
              <w:rPr>
                <w:rFonts w:hint="eastAsia" w:ascii="仿宋_GB2312" w:eastAsia="仿宋_GB2312"/>
                <w:color w:val="000000"/>
                <w:sz w:val="24"/>
                <w:szCs w:val="24"/>
              </w:rPr>
              <w:t>支持</w:t>
            </w:r>
            <w:r>
              <w:rPr>
                <w:rFonts w:hint="eastAsia" w:ascii="仿宋_GB2312" w:eastAsia="仿宋_GB2312"/>
                <w:color w:val="000000"/>
                <w:sz w:val="24"/>
                <w:szCs w:val="24"/>
                <w:lang w:val="en-US" w:eastAsia="zh-CN"/>
              </w:rPr>
              <w:t>村级集体</w:t>
            </w:r>
            <w:r>
              <w:rPr>
                <w:rFonts w:hint="eastAsia" w:ascii="仿宋_GB2312" w:eastAsia="仿宋_GB2312"/>
                <w:color w:val="000000"/>
                <w:sz w:val="24"/>
                <w:szCs w:val="24"/>
              </w:rPr>
              <w:t>开展经营性发展项目。优先支持撂荒地整治项目</w:t>
            </w:r>
            <w:r>
              <w:rPr>
                <w:rFonts w:hint="eastAsia" w:ascii="仿宋_GB2312" w:eastAsia="仿宋_GB2312"/>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6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黑体" w:hAnsi="黑体" w:eastAsia="黑体" w:cs="宋体"/>
                <w:color w:val="000000"/>
                <w:sz w:val="28"/>
                <w:szCs w:val="28"/>
              </w:rPr>
            </w:pPr>
          </w:p>
        </w:tc>
        <w:tc>
          <w:tcPr>
            <w:tcW w:w="2505" w:type="dxa"/>
            <w:tcBorders>
              <w:top w:val="single" w:color="auto" w:sz="4" w:space="0"/>
              <w:left w:val="nil"/>
              <w:bottom w:val="single" w:color="auto" w:sz="4" w:space="0"/>
              <w:right w:val="single" w:color="auto" w:sz="4" w:space="0"/>
            </w:tcBorders>
            <w:noWrap w:val="0"/>
            <w:vAlign w:val="center"/>
          </w:tcPr>
          <w:p>
            <w:pPr>
              <w:widowControl/>
              <w:spacing w:line="400" w:lineRule="exact"/>
              <w:rPr>
                <w:rFonts w:ascii="黑体" w:hAnsi="黑体" w:eastAsia="黑体" w:cs="宋体"/>
                <w:color w:val="000000"/>
                <w:sz w:val="28"/>
                <w:szCs w:val="28"/>
              </w:rPr>
            </w:pPr>
            <w:r>
              <w:rPr>
                <w:rFonts w:hint="eastAsia" w:ascii="黑体" w:hAnsi="黑体" w:eastAsia="黑体"/>
                <w:color w:val="000000"/>
                <w:sz w:val="28"/>
                <w:szCs w:val="28"/>
              </w:rPr>
              <w:t>②承包农户</w:t>
            </w:r>
          </w:p>
        </w:tc>
        <w:tc>
          <w:tcPr>
            <w:tcW w:w="5910" w:type="dxa"/>
            <w:gridSpan w:val="2"/>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ascii="仿宋_GB2312" w:hAnsi="Calibri" w:eastAsia="仿宋_GB2312" w:cs="宋体"/>
                <w:color w:val="000000"/>
                <w:sz w:val="28"/>
                <w:szCs w:val="28"/>
              </w:rPr>
            </w:pPr>
            <w:r>
              <w:rPr>
                <w:rFonts w:hint="eastAsia" w:ascii="仿宋_GB2312" w:eastAsia="仿宋_GB2312"/>
                <w:color w:val="000000"/>
                <w:sz w:val="28"/>
                <w:szCs w:val="28"/>
              </w:rPr>
              <w:t>奖补不低于20%</w:t>
            </w:r>
          </w:p>
        </w:tc>
        <w:tc>
          <w:tcPr>
            <w:tcW w:w="47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Calibri" w:eastAsia="仿宋_GB2312" w:cs="宋体"/>
                <w:color w:val="000000"/>
                <w:sz w:val="24"/>
                <w:szCs w:val="24"/>
              </w:rPr>
            </w:pPr>
            <w:r>
              <w:rPr>
                <w:rFonts w:hint="eastAsia" w:ascii="仿宋_GB2312" w:eastAsia="仿宋_GB2312"/>
                <w:color w:val="000000"/>
                <w:sz w:val="24"/>
                <w:szCs w:val="24"/>
              </w:rPr>
              <w:t>支持农户将承包地经营权流转或委托农村集体经济组织流转给农业企业、农民专业合作社、家庭农场等农业经营主体，开展规模化生产经营。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6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黑体" w:hAnsi="黑体" w:eastAsia="黑体" w:cs="宋体"/>
                <w:color w:val="000000"/>
                <w:sz w:val="28"/>
                <w:szCs w:val="28"/>
              </w:rPr>
            </w:pPr>
          </w:p>
        </w:tc>
        <w:tc>
          <w:tcPr>
            <w:tcW w:w="2505" w:type="dxa"/>
            <w:vMerge w:val="restart"/>
            <w:tcBorders>
              <w:top w:val="nil"/>
              <w:left w:val="nil"/>
              <w:bottom w:val="single" w:color="auto" w:sz="4" w:space="0"/>
              <w:right w:val="single" w:color="auto" w:sz="4" w:space="0"/>
            </w:tcBorders>
            <w:noWrap w:val="0"/>
            <w:vAlign w:val="center"/>
          </w:tcPr>
          <w:p>
            <w:pPr>
              <w:widowControl/>
              <w:spacing w:line="400" w:lineRule="exact"/>
              <w:jc w:val="left"/>
              <w:rPr>
                <w:rFonts w:ascii="黑体" w:hAnsi="黑体" w:eastAsia="黑体" w:cs="宋体"/>
                <w:color w:val="000000"/>
                <w:sz w:val="28"/>
                <w:szCs w:val="28"/>
              </w:rPr>
            </w:pPr>
            <w:r>
              <w:rPr>
                <w:rFonts w:hint="eastAsia" w:ascii="黑体" w:hAnsi="黑体" w:eastAsia="黑体"/>
                <w:color w:val="000000"/>
                <w:sz w:val="28"/>
                <w:szCs w:val="28"/>
              </w:rPr>
              <w:t>③经营主体</w:t>
            </w:r>
          </w:p>
          <w:p>
            <w:pPr>
              <w:widowControl/>
              <w:spacing w:line="400" w:lineRule="exact"/>
              <w:jc w:val="left"/>
              <w:rPr>
                <w:rFonts w:ascii="黑体" w:hAnsi="黑体" w:eastAsia="黑体" w:cs="宋体"/>
                <w:color w:val="000000"/>
                <w:sz w:val="28"/>
                <w:szCs w:val="28"/>
              </w:rPr>
            </w:pPr>
            <w:r>
              <w:rPr>
                <w:rFonts w:hint="eastAsia" w:ascii="黑体" w:hAnsi="黑体" w:eastAsia="黑体"/>
                <w:color w:val="000000"/>
                <w:sz w:val="28"/>
                <w:szCs w:val="28"/>
              </w:rPr>
              <w:t>（土地转入方）</w:t>
            </w:r>
          </w:p>
        </w:tc>
        <w:tc>
          <w:tcPr>
            <w:tcW w:w="2925" w:type="dxa"/>
            <w:tcBorders>
              <w:top w:val="single" w:color="auto" w:sz="4" w:space="0"/>
              <w:left w:val="single" w:color="auto" w:sz="4" w:space="0"/>
              <w:bottom w:val="single" w:color="auto" w:sz="4" w:space="0"/>
              <w:right w:val="single" w:color="000000" w:sz="4" w:space="0"/>
            </w:tcBorders>
            <w:noWrap w:val="0"/>
            <w:vAlign w:val="center"/>
          </w:tcPr>
          <w:p>
            <w:pPr>
              <w:widowControl/>
              <w:spacing w:line="360" w:lineRule="exact"/>
              <w:jc w:val="center"/>
              <w:rPr>
                <w:rFonts w:ascii="仿宋_GB2312" w:hAnsi="Calibri" w:eastAsia="仿宋_GB2312" w:cs="宋体"/>
                <w:color w:val="000000"/>
                <w:sz w:val="28"/>
                <w:szCs w:val="28"/>
              </w:rPr>
            </w:pPr>
            <w:r>
              <w:rPr>
                <w:rFonts w:hint="eastAsia" w:ascii="仿宋_GB2312" w:eastAsia="仿宋_GB2312"/>
                <w:color w:val="000000"/>
                <w:sz w:val="28"/>
                <w:szCs w:val="28"/>
              </w:rPr>
              <w:t>项目区内不多于</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个</w:t>
            </w:r>
          </w:p>
          <w:p>
            <w:pPr>
              <w:widowControl/>
              <w:spacing w:line="360" w:lineRule="exact"/>
              <w:jc w:val="center"/>
              <w:rPr>
                <w:rFonts w:ascii="仿宋_GB2312" w:hAnsi="Calibri" w:eastAsia="仿宋_GB2312" w:cs="宋体"/>
                <w:color w:val="000000"/>
                <w:sz w:val="28"/>
                <w:szCs w:val="28"/>
              </w:rPr>
            </w:pPr>
            <w:r>
              <w:rPr>
                <w:rFonts w:hint="eastAsia" w:ascii="仿宋_GB2312" w:eastAsia="仿宋_GB2312"/>
                <w:color w:val="000000"/>
                <w:sz w:val="28"/>
                <w:szCs w:val="28"/>
              </w:rPr>
              <w:t>农业经营主体</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ascii="仿宋_GB2312" w:hAnsi="Calibri" w:eastAsia="仿宋_GB2312" w:cs="宋体"/>
                <w:color w:val="000000"/>
                <w:sz w:val="28"/>
                <w:szCs w:val="28"/>
              </w:rPr>
            </w:pPr>
            <w:r>
              <w:rPr>
                <w:rFonts w:hint="eastAsia" w:ascii="仿宋_GB2312" w:eastAsia="仿宋_GB2312"/>
                <w:color w:val="000000"/>
                <w:sz w:val="28"/>
                <w:szCs w:val="28"/>
              </w:rPr>
              <w:t>项目区内不多于</w:t>
            </w:r>
            <w:r>
              <w:rPr>
                <w:rFonts w:hint="eastAsia" w:ascii="仿宋_GB2312" w:eastAsia="仿宋_GB2312"/>
                <w:color w:val="000000"/>
                <w:sz w:val="28"/>
                <w:szCs w:val="28"/>
                <w:lang w:val="en-US" w:eastAsia="zh-CN"/>
              </w:rPr>
              <w:t>5</w:t>
            </w:r>
            <w:r>
              <w:rPr>
                <w:rFonts w:hint="eastAsia" w:ascii="仿宋_GB2312" w:eastAsia="仿宋_GB2312"/>
                <w:color w:val="000000"/>
                <w:sz w:val="28"/>
                <w:szCs w:val="28"/>
              </w:rPr>
              <w:t>个</w:t>
            </w:r>
          </w:p>
          <w:p>
            <w:pPr>
              <w:widowControl/>
              <w:spacing w:line="360" w:lineRule="exact"/>
              <w:jc w:val="center"/>
              <w:rPr>
                <w:rFonts w:ascii="仿宋_GB2312" w:hAnsi="Calibri" w:eastAsia="仿宋_GB2312" w:cs="宋体"/>
                <w:color w:val="000000"/>
                <w:sz w:val="28"/>
                <w:szCs w:val="28"/>
              </w:rPr>
            </w:pPr>
            <w:r>
              <w:rPr>
                <w:rFonts w:hint="eastAsia" w:ascii="仿宋_GB2312" w:eastAsia="仿宋_GB2312"/>
                <w:color w:val="000000"/>
                <w:sz w:val="28"/>
                <w:szCs w:val="28"/>
              </w:rPr>
              <w:t>农业经营主体</w:t>
            </w:r>
          </w:p>
        </w:tc>
        <w:tc>
          <w:tcPr>
            <w:tcW w:w="4760" w:type="dxa"/>
            <w:vMerge w:val="restar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Calibri" w:eastAsia="仿宋_GB2312" w:cs="宋体"/>
                <w:color w:val="000000"/>
                <w:sz w:val="24"/>
                <w:szCs w:val="24"/>
              </w:rPr>
            </w:pPr>
            <w:r>
              <w:rPr>
                <w:rFonts w:hint="eastAsia" w:ascii="仿宋_GB2312" w:eastAsia="仿宋_GB2312"/>
                <w:color w:val="000000"/>
                <w:sz w:val="24"/>
                <w:szCs w:val="24"/>
              </w:rPr>
              <w:t>支持项目内农业经营主体（土地转入方），对土地资源实行规模化、集约化经营。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6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黑体" w:hAnsi="黑体" w:eastAsia="黑体" w:cs="宋体"/>
                <w:color w:val="000000"/>
                <w:sz w:val="28"/>
                <w:szCs w:val="28"/>
              </w:rPr>
            </w:pPr>
          </w:p>
        </w:tc>
        <w:tc>
          <w:tcPr>
            <w:tcW w:w="2505" w:type="dxa"/>
            <w:vMerge w:val="continue"/>
            <w:tcBorders>
              <w:top w:val="nil"/>
              <w:left w:val="nil"/>
              <w:bottom w:val="single" w:color="auto" w:sz="4" w:space="0"/>
              <w:right w:val="single" w:color="auto" w:sz="4" w:space="0"/>
            </w:tcBorders>
            <w:noWrap w:val="0"/>
            <w:vAlign w:val="center"/>
          </w:tcPr>
          <w:p>
            <w:pPr>
              <w:widowControl/>
              <w:jc w:val="left"/>
              <w:rPr>
                <w:rFonts w:ascii="黑体" w:hAnsi="黑体" w:eastAsia="黑体" w:cs="宋体"/>
                <w:color w:val="000000"/>
                <w:sz w:val="28"/>
                <w:szCs w:val="28"/>
              </w:rPr>
            </w:pPr>
          </w:p>
        </w:tc>
        <w:tc>
          <w:tcPr>
            <w:tcW w:w="591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40" w:lineRule="exact"/>
              <w:jc w:val="center"/>
              <w:rPr>
                <w:rFonts w:ascii="仿宋_GB2312" w:hAnsi="Calibri" w:eastAsia="仿宋_GB2312" w:cs="宋体"/>
                <w:color w:val="000000"/>
                <w:sz w:val="28"/>
                <w:szCs w:val="28"/>
              </w:rPr>
            </w:pPr>
            <w:r>
              <w:rPr>
                <w:rFonts w:hint="eastAsia" w:ascii="仿宋_GB2312" w:eastAsia="仿宋_GB2312"/>
                <w:color w:val="000000"/>
                <w:sz w:val="28"/>
                <w:szCs w:val="28"/>
              </w:rPr>
              <w:t>奖补不低于10%</w:t>
            </w:r>
          </w:p>
        </w:tc>
        <w:tc>
          <w:tcPr>
            <w:tcW w:w="476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仿宋_GB2312" w:hAnsi="Calibri" w:eastAsia="仿宋_GB2312" w:cs="宋体"/>
                <w:color w:val="000000"/>
                <w:sz w:val="24"/>
                <w:szCs w:val="24"/>
              </w:rPr>
            </w:pPr>
          </w:p>
        </w:tc>
      </w:tr>
    </w:tbl>
    <w:p>
      <w:pPr>
        <w:widowControl/>
        <w:jc w:val="left"/>
        <w:rPr>
          <w:rFonts w:ascii="宋体" w:hAnsi="宋体"/>
          <w:kern w:val="0"/>
          <w:sz w:val="28"/>
          <w:szCs w:val="28"/>
        </w:rPr>
        <w:sectPr>
          <w:footerReference r:id="rId3" w:type="default"/>
          <w:pgSz w:w="16838" w:h="11906" w:orient="landscape"/>
          <w:pgMar w:top="1417" w:right="1440" w:bottom="1417" w:left="1440" w:header="720" w:footer="720" w:gutter="0"/>
          <w:pgBorders>
            <w:top w:val="none" w:sz="0" w:space="0"/>
            <w:left w:val="none" w:sz="0" w:space="0"/>
            <w:bottom w:val="none" w:sz="0" w:space="0"/>
            <w:right w:val="none" w:sz="0" w:space="0"/>
          </w:pgBorders>
          <w:pgNumType w:fmt="decimal"/>
          <w:cols w:space="720" w:num="1"/>
          <w:docGrid w:type="lines" w:linePitch="315" w:charSpace="0"/>
        </w:sectPr>
      </w:pPr>
    </w:p>
    <w:p>
      <w:pPr>
        <w:pStyle w:val="3"/>
        <w:widowControl/>
        <w:wordWrap w:val="0"/>
        <w:spacing w:before="0" w:beforeAutospacing="0" w:after="0" w:afterAutospacing="0" w:line="500" w:lineRule="exact"/>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附件2：</w:t>
      </w:r>
    </w:p>
    <w:p>
      <w:pPr>
        <w:pStyle w:val="3"/>
        <w:widowControl/>
        <w:spacing w:before="0" w:beforeAutospacing="0" w:after="0" w:afterAutospacing="0" w:line="500" w:lineRule="exact"/>
        <w:jc w:val="center"/>
        <w:outlineLvl w:val="0"/>
        <w:rPr>
          <w:rFonts w:ascii="黑体" w:hAnsi="黑体" w:eastAsia="黑体"/>
          <w:sz w:val="32"/>
          <w:szCs w:val="32"/>
        </w:rPr>
      </w:pPr>
      <w:r>
        <w:rPr>
          <w:rFonts w:hint="eastAsia" w:ascii="黑体" w:hAnsi="黑体" w:eastAsia="黑体"/>
          <w:sz w:val="32"/>
          <w:szCs w:val="32"/>
        </w:rPr>
        <w:t>江门市农村承包土地经营权流转示范片申报表</w:t>
      </w:r>
    </w:p>
    <w:p>
      <w:pPr>
        <w:pStyle w:val="3"/>
        <w:widowControl/>
        <w:spacing w:before="0" w:beforeAutospacing="0" w:after="0" w:afterAutospacing="0" w:line="500" w:lineRule="exact"/>
        <w:jc w:val="center"/>
        <w:outlineLvl w:val="0"/>
        <w:rPr>
          <w:rFonts w:ascii="宋体" w:hAnsi="宋体"/>
          <w:sz w:val="28"/>
          <w:szCs w:val="28"/>
        </w:rPr>
      </w:pPr>
      <w:r>
        <w:rPr>
          <w:rFonts w:hint="eastAsia" w:ascii="黑体" w:hAnsi="黑体" w:eastAsia="黑体"/>
          <w:sz w:val="32"/>
          <w:szCs w:val="32"/>
        </w:rPr>
        <w:t xml:space="preserve">（20   </w:t>
      </w:r>
      <w:r>
        <w:rPr>
          <w:rFonts w:hint="eastAsia" w:ascii="宋体" w:hAnsi="宋体"/>
          <w:sz w:val="28"/>
          <w:szCs w:val="28"/>
        </w:rPr>
        <w:t>年度）</w:t>
      </w:r>
    </w:p>
    <w:tbl>
      <w:tblPr>
        <w:tblStyle w:val="4"/>
        <w:tblW w:w="909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209"/>
        <w:gridCol w:w="2107"/>
        <w:gridCol w:w="1999"/>
        <w:gridCol w:w="27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31" w:hRule="atLeast"/>
          <w:jc w:val="center"/>
        </w:trPr>
        <w:tc>
          <w:tcPr>
            <w:tcW w:w="2209" w:type="dxa"/>
            <w:tcBorders>
              <w:top w:val="inset" w:color="auto" w:sz="6" w:space="0"/>
              <w:left w:val="inset" w:color="auto" w:sz="6" w:space="0"/>
              <w:bottom w:val="inset" w:color="auto" w:sz="6" w:space="0"/>
              <w:right w:val="inset" w:color="auto" w:sz="6" w:space="0"/>
            </w:tcBorders>
            <w:noWrap w:val="0"/>
            <w:vAlign w:val="center"/>
          </w:tcPr>
          <w:p>
            <w:pPr>
              <w:pStyle w:val="3"/>
              <w:widowControl/>
              <w:spacing w:before="0" w:beforeAutospacing="0" w:after="0" w:afterAutospacing="0" w:line="460" w:lineRule="exact"/>
              <w:jc w:val="center"/>
              <w:rPr>
                <w:rFonts w:ascii="宋体" w:hAnsi="宋体" w:cs="Times New Roman"/>
                <w:sz w:val="28"/>
                <w:szCs w:val="28"/>
              </w:rPr>
            </w:pPr>
            <w:r>
              <w:rPr>
                <w:rFonts w:hint="eastAsia" w:ascii="宋体" w:hAnsi="宋体" w:cs="Times New Roman"/>
                <w:sz w:val="28"/>
                <w:szCs w:val="28"/>
              </w:rPr>
              <w:t>申报镇（街）</w:t>
            </w:r>
          </w:p>
        </w:tc>
        <w:tc>
          <w:tcPr>
            <w:tcW w:w="6889" w:type="dxa"/>
            <w:gridSpan w:val="3"/>
            <w:tcBorders>
              <w:top w:val="inset" w:color="auto" w:sz="6" w:space="0"/>
              <w:left w:val="nil"/>
              <w:bottom w:val="inset" w:color="auto" w:sz="6" w:space="0"/>
              <w:right w:val="inset" w:color="auto" w:sz="6" w:space="0"/>
            </w:tcBorders>
            <w:noWrap w:val="0"/>
            <w:vAlign w:val="center"/>
          </w:tcPr>
          <w:p>
            <w:pPr>
              <w:pStyle w:val="3"/>
              <w:widowControl/>
              <w:spacing w:before="0" w:beforeAutospacing="0" w:after="0" w:afterAutospacing="0" w:line="460" w:lineRule="exact"/>
              <w:ind w:firstLine="420"/>
              <w:jc w:val="center"/>
              <w:rPr>
                <w:rFonts w:ascii="宋体" w:hAnsi="宋体" w:cs="Times New Roman"/>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1" w:hRule="atLeast"/>
          <w:jc w:val="center"/>
        </w:trPr>
        <w:tc>
          <w:tcPr>
            <w:tcW w:w="2209" w:type="dxa"/>
            <w:tcBorders>
              <w:top w:val="inset" w:color="auto" w:sz="6" w:space="0"/>
              <w:left w:val="inset" w:color="auto" w:sz="6" w:space="0"/>
              <w:bottom w:val="inset" w:color="auto" w:sz="6" w:space="0"/>
              <w:right w:val="inset" w:color="auto" w:sz="6" w:space="0"/>
            </w:tcBorders>
            <w:noWrap w:val="0"/>
            <w:vAlign w:val="center"/>
          </w:tcPr>
          <w:p>
            <w:pPr>
              <w:pStyle w:val="3"/>
              <w:widowControl/>
              <w:spacing w:before="0" w:beforeAutospacing="0" w:after="0" w:afterAutospacing="0" w:line="460" w:lineRule="exact"/>
              <w:jc w:val="center"/>
              <w:rPr>
                <w:rFonts w:ascii="宋体" w:hAnsi="宋体" w:cs="Times New Roman"/>
                <w:sz w:val="28"/>
                <w:szCs w:val="28"/>
              </w:rPr>
            </w:pPr>
            <w:r>
              <w:rPr>
                <w:rFonts w:hint="eastAsia" w:ascii="宋体" w:hAnsi="宋体" w:cs="Times New Roman"/>
                <w:sz w:val="28"/>
                <w:szCs w:val="28"/>
              </w:rPr>
              <w:t>实施地点</w:t>
            </w:r>
          </w:p>
        </w:tc>
        <w:tc>
          <w:tcPr>
            <w:tcW w:w="6889" w:type="dxa"/>
            <w:gridSpan w:val="3"/>
            <w:tcBorders>
              <w:top w:val="inset" w:color="auto" w:sz="6" w:space="0"/>
              <w:left w:val="nil"/>
              <w:bottom w:val="inset" w:color="auto" w:sz="6" w:space="0"/>
              <w:right w:val="inset" w:color="auto" w:sz="6" w:space="0"/>
            </w:tcBorders>
            <w:noWrap w:val="0"/>
            <w:vAlign w:val="center"/>
          </w:tcPr>
          <w:p>
            <w:pPr>
              <w:pStyle w:val="3"/>
              <w:widowControl/>
              <w:spacing w:before="0" w:beforeAutospacing="0" w:after="0" w:afterAutospacing="0" w:line="460" w:lineRule="exact"/>
              <w:ind w:firstLine="420"/>
              <w:jc w:val="center"/>
              <w:rPr>
                <w:rFonts w:ascii="宋体" w:hAnsi="宋体" w:cs="Times New Roman"/>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1" w:hRule="atLeast"/>
          <w:jc w:val="center"/>
        </w:trPr>
        <w:tc>
          <w:tcPr>
            <w:tcW w:w="2209" w:type="dxa"/>
            <w:tcBorders>
              <w:top w:val="inset" w:color="auto" w:sz="6" w:space="0"/>
              <w:left w:val="inset" w:color="auto" w:sz="6" w:space="0"/>
              <w:bottom w:val="inset" w:color="auto" w:sz="6" w:space="0"/>
              <w:right w:val="inset" w:color="auto" w:sz="6" w:space="0"/>
            </w:tcBorders>
            <w:noWrap w:val="0"/>
            <w:vAlign w:val="center"/>
          </w:tcPr>
          <w:p>
            <w:pPr>
              <w:pStyle w:val="3"/>
              <w:widowControl/>
              <w:spacing w:before="0" w:beforeAutospacing="0" w:after="0" w:afterAutospacing="0" w:line="460" w:lineRule="exact"/>
              <w:jc w:val="center"/>
              <w:rPr>
                <w:rFonts w:ascii="宋体" w:hAnsi="宋体" w:cs="Times New Roman"/>
                <w:sz w:val="28"/>
                <w:szCs w:val="28"/>
              </w:rPr>
            </w:pPr>
            <w:r>
              <w:rPr>
                <w:rFonts w:hint="eastAsia" w:ascii="宋体" w:hAnsi="宋体" w:cs="Times New Roman"/>
                <w:sz w:val="28"/>
                <w:szCs w:val="28"/>
              </w:rPr>
              <w:t>新增流转面积</w:t>
            </w:r>
          </w:p>
        </w:tc>
        <w:tc>
          <w:tcPr>
            <w:tcW w:w="2107" w:type="dxa"/>
            <w:tcBorders>
              <w:top w:val="inset" w:color="auto" w:sz="6" w:space="0"/>
              <w:left w:val="nil"/>
              <w:bottom w:val="inset" w:color="auto" w:sz="6" w:space="0"/>
              <w:right w:val="inset" w:color="auto" w:sz="6" w:space="0"/>
            </w:tcBorders>
            <w:noWrap w:val="0"/>
            <w:vAlign w:val="center"/>
          </w:tcPr>
          <w:p>
            <w:pPr>
              <w:pStyle w:val="3"/>
              <w:widowControl/>
              <w:spacing w:before="0" w:beforeAutospacing="0" w:after="0" w:afterAutospacing="0" w:line="460" w:lineRule="exact"/>
              <w:ind w:firstLine="420"/>
              <w:jc w:val="center"/>
              <w:rPr>
                <w:rFonts w:ascii="宋体" w:hAnsi="宋体" w:cs="Times New Roman"/>
                <w:sz w:val="28"/>
                <w:szCs w:val="28"/>
              </w:rPr>
            </w:pPr>
            <w:r>
              <w:rPr>
                <w:rFonts w:hint="eastAsia" w:ascii="宋体" w:hAnsi="宋体" w:cs="Times New Roman"/>
                <w:sz w:val="28"/>
                <w:szCs w:val="28"/>
              </w:rPr>
              <w:t xml:space="preserve">  亩</w:t>
            </w:r>
          </w:p>
        </w:tc>
        <w:tc>
          <w:tcPr>
            <w:tcW w:w="1999" w:type="dxa"/>
            <w:tcBorders>
              <w:top w:val="inset" w:color="auto" w:sz="6" w:space="0"/>
              <w:left w:val="nil"/>
              <w:bottom w:val="inset" w:color="auto" w:sz="6" w:space="0"/>
              <w:right w:val="inset" w:color="auto" w:sz="6" w:space="0"/>
            </w:tcBorders>
            <w:noWrap w:val="0"/>
            <w:vAlign w:val="center"/>
          </w:tcPr>
          <w:p>
            <w:pPr>
              <w:pStyle w:val="3"/>
              <w:widowControl/>
              <w:spacing w:before="0" w:beforeAutospacing="0" w:after="0" w:afterAutospacing="0" w:line="460" w:lineRule="exact"/>
              <w:jc w:val="center"/>
              <w:rPr>
                <w:rFonts w:ascii="宋体" w:hAnsi="宋体" w:cs="Times New Roman"/>
                <w:sz w:val="28"/>
                <w:szCs w:val="28"/>
              </w:rPr>
            </w:pPr>
            <w:r>
              <w:rPr>
                <w:rFonts w:hint="eastAsia" w:ascii="宋体" w:hAnsi="宋体" w:cs="Times New Roman"/>
                <w:sz w:val="28"/>
                <w:szCs w:val="28"/>
              </w:rPr>
              <w:t>实施时间</w:t>
            </w:r>
          </w:p>
        </w:tc>
        <w:tc>
          <w:tcPr>
            <w:tcW w:w="2783" w:type="dxa"/>
            <w:tcBorders>
              <w:top w:val="inset" w:color="auto" w:sz="6" w:space="0"/>
              <w:left w:val="nil"/>
              <w:bottom w:val="inset" w:color="auto" w:sz="6" w:space="0"/>
              <w:right w:val="inset" w:color="auto" w:sz="6" w:space="0"/>
            </w:tcBorders>
            <w:noWrap w:val="0"/>
            <w:vAlign w:val="center"/>
          </w:tcPr>
          <w:p>
            <w:pPr>
              <w:pStyle w:val="3"/>
              <w:widowControl/>
              <w:spacing w:before="0" w:beforeAutospacing="0" w:after="0" w:afterAutospacing="0" w:line="460" w:lineRule="exact"/>
              <w:ind w:firstLine="420"/>
              <w:jc w:val="center"/>
              <w:rPr>
                <w:rFonts w:ascii="宋体" w:hAnsi="宋体" w:cs="Times New Roman"/>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1" w:hRule="atLeast"/>
          <w:jc w:val="center"/>
        </w:trPr>
        <w:tc>
          <w:tcPr>
            <w:tcW w:w="2209" w:type="dxa"/>
            <w:tcBorders>
              <w:top w:val="inset" w:color="auto" w:sz="6" w:space="0"/>
              <w:left w:val="inset" w:color="auto" w:sz="6" w:space="0"/>
              <w:bottom w:val="inset" w:color="auto" w:sz="6" w:space="0"/>
              <w:right w:val="inset" w:color="auto" w:sz="6" w:space="0"/>
            </w:tcBorders>
            <w:noWrap w:val="0"/>
            <w:vAlign w:val="center"/>
          </w:tcPr>
          <w:p>
            <w:pPr>
              <w:pStyle w:val="3"/>
              <w:widowControl/>
              <w:spacing w:before="0" w:beforeAutospacing="0" w:after="0" w:afterAutospacing="0" w:line="460" w:lineRule="exact"/>
              <w:jc w:val="center"/>
              <w:rPr>
                <w:rFonts w:ascii="宋体" w:hAnsi="宋体" w:cs="Times New Roman"/>
                <w:sz w:val="28"/>
                <w:szCs w:val="28"/>
              </w:rPr>
            </w:pPr>
            <w:r>
              <w:rPr>
                <w:rFonts w:hint="eastAsia" w:ascii="宋体" w:hAnsi="宋体" w:cs="Times New Roman"/>
                <w:sz w:val="28"/>
                <w:szCs w:val="28"/>
              </w:rPr>
              <w:t>申请奖补资金</w:t>
            </w:r>
          </w:p>
        </w:tc>
        <w:tc>
          <w:tcPr>
            <w:tcW w:w="6889" w:type="dxa"/>
            <w:gridSpan w:val="3"/>
            <w:tcBorders>
              <w:top w:val="inset" w:color="auto" w:sz="6" w:space="0"/>
              <w:left w:val="nil"/>
              <w:bottom w:val="inset" w:color="auto" w:sz="6" w:space="0"/>
              <w:right w:val="inset" w:color="auto" w:sz="6" w:space="0"/>
            </w:tcBorders>
            <w:noWrap w:val="0"/>
            <w:vAlign w:val="center"/>
          </w:tcPr>
          <w:p>
            <w:pPr>
              <w:pStyle w:val="3"/>
              <w:widowControl/>
              <w:spacing w:before="0" w:beforeAutospacing="0" w:after="0" w:afterAutospacing="0" w:line="460" w:lineRule="exact"/>
              <w:ind w:firstLine="420"/>
              <w:jc w:val="center"/>
              <w:rPr>
                <w:rFonts w:ascii="宋体" w:hAnsi="宋体" w:cs="Times New Roman"/>
                <w:sz w:val="28"/>
                <w:szCs w:val="28"/>
              </w:rPr>
            </w:pPr>
            <w:r>
              <w:rPr>
                <w:rFonts w:hint="eastAsia" w:ascii="仿宋_GB2312" w:eastAsia="仿宋_GB2312" w:cs="Times New Roman"/>
                <w:sz w:val="28"/>
                <w:szCs w:val="28"/>
              </w:rPr>
              <w:t>□30万元     □60万元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0" w:hRule="atLeast"/>
          <w:jc w:val="center"/>
        </w:trPr>
        <w:tc>
          <w:tcPr>
            <w:tcW w:w="2209" w:type="dxa"/>
            <w:tcBorders>
              <w:top w:val="inset" w:color="auto" w:sz="6" w:space="0"/>
              <w:left w:val="inset" w:color="auto" w:sz="6" w:space="0"/>
              <w:bottom w:val="inset" w:color="auto" w:sz="6" w:space="0"/>
              <w:right w:val="inset" w:color="auto" w:sz="6" w:space="0"/>
            </w:tcBorders>
            <w:noWrap w:val="0"/>
            <w:vAlign w:val="center"/>
          </w:tcPr>
          <w:p>
            <w:pPr>
              <w:pStyle w:val="3"/>
              <w:widowControl/>
              <w:spacing w:before="0" w:beforeAutospacing="0" w:after="0" w:afterAutospacing="0" w:line="320" w:lineRule="exact"/>
              <w:jc w:val="center"/>
              <w:rPr>
                <w:rFonts w:ascii="宋体" w:hAnsi="宋体" w:cs="Times New Roman"/>
                <w:sz w:val="28"/>
                <w:szCs w:val="28"/>
              </w:rPr>
            </w:pPr>
            <w:r>
              <w:rPr>
                <w:rFonts w:hint="eastAsia" w:ascii="宋体" w:hAnsi="宋体" w:cs="Times New Roman"/>
                <w:sz w:val="28"/>
                <w:szCs w:val="28"/>
              </w:rPr>
              <w:t>土地流转片区</w:t>
            </w:r>
          </w:p>
          <w:p>
            <w:pPr>
              <w:pStyle w:val="3"/>
              <w:widowControl/>
              <w:spacing w:before="0" w:beforeAutospacing="0" w:after="0" w:afterAutospacing="0" w:line="320" w:lineRule="exact"/>
              <w:jc w:val="center"/>
              <w:rPr>
                <w:rFonts w:ascii="宋体" w:hAnsi="宋体" w:cs="Times New Roman"/>
                <w:sz w:val="28"/>
                <w:szCs w:val="28"/>
              </w:rPr>
            </w:pPr>
            <w:r>
              <w:rPr>
                <w:rFonts w:hint="eastAsia" w:ascii="宋体" w:hAnsi="宋体" w:cs="Times New Roman"/>
                <w:sz w:val="28"/>
                <w:szCs w:val="28"/>
              </w:rPr>
              <w:t>主导农业产业</w:t>
            </w:r>
          </w:p>
        </w:tc>
        <w:tc>
          <w:tcPr>
            <w:tcW w:w="2107" w:type="dxa"/>
            <w:tcBorders>
              <w:top w:val="inset" w:color="auto" w:sz="6" w:space="0"/>
              <w:left w:val="nil"/>
              <w:bottom w:val="inset" w:color="auto" w:sz="6" w:space="0"/>
              <w:right w:val="inset" w:color="auto" w:sz="6" w:space="0"/>
            </w:tcBorders>
            <w:noWrap w:val="0"/>
            <w:vAlign w:val="center"/>
          </w:tcPr>
          <w:p>
            <w:pPr>
              <w:pStyle w:val="3"/>
              <w:widowControl/>
              <w:spacing w:before="0" w:beforeAutospacing="0" w:after="0" w:afterAutospacing="0" w:line="320" w:lineRule="exact"/>
              <w:jc w:val="center"/>
              <w:rPr>
                <w:rFonts w:ascii="宋体" w:hAnsi="宋体" w:cs="Times New Roman"/>
              </w:rPr>
            </w:pPr>
          </w:p>
        </w:tc>
        <w:tc>
          <w:tcPr>
            <w:tcW w:w="1999" w:type="dxa"/>
            <w:tcBorders>
              <w:top w:val="inset" w:color="auto" w:sz="6" w:space="0"/>
              <w:left w:val="nil"/>
              <w:bottom w:val="inset" w:color="auto" w:sz="6" w:space="0"/>
              <w:right w:val="inset" w:color="auto" w:sz="6" w:space="0"/>
            </w:tcBorders>
            <w:noWrap w:val="0"/>
            <w:vAlign w:val="center"/>
          </w:tcPr>
          <w:p>
            <w:pPr>
              <w:pStyle w:val="3"/>
              <w:widowControl/>
              <w:spacing w:before="0" w:beforeAutospacing="0" w:after="0" w:afterAutospacing="0" w:line="320" w:lineRule="exact"/>
              <w:jc w:val="center"/>
              <w:rPr>
                <w:rFonts w:ascii="宋体" w:hAnsi="宋体" w:cs="Times New Roman"/>
                <w:sz w:val="28"/>
                <w:szCs w:val="28"/>
              </w:rPr>
            </w:pPr>
            <w:r>
              <w:rPr>
                <w:rFonts w:hint="eastAsia" w:ascii="宋体" w:hAnsi="宋体" w:cs="Times New Roman"/>
                <w:sz w:val="28"/>
                <w:szCs w:val="28"/>
              </w:rPr>
              <w:t>涉及农业经营</w:t>
            </w:r>
          </w:p>
          <w:p>
            <w:pPr>
              <w:pStyle w:val="3"/>
              <w:widowControl/>
              <w:spacing w:before="0" w:beforeAutospacing="0" w:after="0" w:afterAutospacing="0" w:line="320" w:lineRule="exact"/>
              <w:jc w:val="center"/>
              <w:rPr>
                <w:rFonts w:ascii="宋体" w:hAnsi="宋体" w:cs="Times New Roman"/>
                <w:sz w:val="28"/>
                <w:szCs w:val="28"/>
              </w:rPr>
            </w:pPr>
            <w:r>
              <w:rPr>
                <w:rFonts w:hint="eastAsia" w:ascii="宋体" w:hAnsi="宋体" w:cs="Times New Roman"/>
                <w:sz w:val="28"/>
                <w:szCs w:val="28"/>
              </w:rPr>
              <w:t>主体数</w:t>
            </w:r>
          </w:p>
        </w:tc>
        <w:tc>
          <w:tcPr>
            <w:tcW w:w="2783" w:type="dxa"/>
            <w:tcBorders>
              <w:top w:val="inset" w:color="auto" w:sz="6" w:space="0"/>
              <w:left w:val="nil"/>
              <w:bottom w:val="inset" w:color="auto" w:sz="6" w:space="0"/>
              <w:right w:val="inset" w:color="auto" w:sz="6" w:space="0"/>
            </w:tcBorders>
            <w:noWrap w:val="0"/>
            <w:vAlign w:val="center"/>
          </w:tcPr>
          <w:p>
            <w:pPr>
              <w:pStyle w:val="3"/>
              <w:widowControl/>
              <w:spacing w:before="0" w:beforeAutospacing="0" w:after="0" w:afterAutospacing="0" w:line="320" w:lineRule="exact"/>
              <w:ind w:firstLine="420"/>
              <w:jc w:val="center"/>
              <w:rPr>
                <w:rFonts w:ascii="宋体" w:hAnsi="宋体" w:cs="Times New Roman"/>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3" w:hRule="atLeast"/>
          <w:jc w:val="center"/>
        </w:trPr>
        <w:tc>
          <w:tcPr>
            <w:tcW w:w="2209" w:type="dxa"/>
            <w:tcBorders>
              <w:top w:val="inset" w:color="auto" w:sz="6" w:space="0"/>
              <w:left w:val="inset" w:color="auto" w:sz="6" w:space="0"/>
              <w:bottom w:val="inset" w:color="auto" w:sz="6" w:space="0"/>
              <w:right w:val="inset" w:color="auto" w:sz="6" w:space="0"/>
            </w:tcBorders>
            <w:noWrap w:val="0"/>
            <w:vAlign w:val="center"/>
          </w:tcPr>
          <w:p>
            <w:pPr>
              <w:pStyle w:val="3"/>
              <w:widowControl/>
              <w:spacing w:before="0" w:beforeAutospacing="0" w:after="0" w:afterAutospacing="0" w:line="460" w:lineRule="exact"/>
              <w:jc w:val="center"/>
              <w:rPr>
                <w:rFonts w:ascii="宋体" w:hAnsi="宋体" w:cs="Times New Roman"/>
                <w:sz w:val="28"/>
                <w:szCs w:val="28"/>
              </w:rPr>
            </w:pPr>
            <w:r>
              <w:rPr>
                <w:rFonts w:hint="eastAsia" w:ascii="宋体" w:hAnsi="宋体" w:cs="Times New Roman"/>
                <w:sz w:val="28"/>
                <w:szCs w:val="28"/>
              </w:rPr>
              <w:t>负责人</w:t>
            </w:r>
          </w:p>
        </w:tc>
        <w:tc>
          <w:tcPr>
            <w:tcW w:w="2107" w:type="dxa"/>
            <w:tcBorders>
              <w:top w:val="inset" w:color="auto" w:sz="6" w:space="0"/>
              <w:left w:val="nil"/>
              <w:bottom w:val="inset" w:color="auto" w:sz="6" w:space="0"/>
              <w:right w:val="inset" w:color="auto" w:sz="6" w:space="0"/>
            </w:tcBorders>
            <w:noWrap w:val="0"/>
            <w:vAlign w:val="center"/>
          </w:tcPr>
          <w:p>
            <w:pPr>
              <w:pStyle w:val="3"/>
              <w:widowControl/>
              <w:spacing w:before="0" w:beforeAutospacing="0" w:after="0" w:afterAutospacing="0" w:line="460" w:lineRule="exact"/>
              <w:ind w:firstLine="420"/>
              <w:jc w:val="center"/>
              <w:rPr>
                <w:rFonts w:ascii="宋体" w:hAnsi="宋体" w:cs="Times New Roman"/>
                <w:sz w:val="28"/>
                <w:szCs w:val="28"/>
              </w:rPr>
            </w:pPr>
          </w:p>
        </w:tc>
        <w:tc>
          <w:tcPr>
            <w:tcW w:w="1999" w:type="dxa"/>
            <w:tcBorders>
              <w:top w:val="inset" w:color="auto" w:sz="6" w:space="0"/>
              <w:left w:val="nil"/>
              <w:bottom w:val="inset" w:color="auto" w:sz="6" w:space="0"/>
              <w:right w:val="inset" w:color="auto" w:sz="6" w:space="0"/>
            </w:tcBorders>
            <w:noWrap w:val="0"/>
            <w:vAlign w:val="center"/>
          </w:tcPr>
          <w:p>
            <w:pPr>
              <w:pStyle w:val="3"/>
              <w:widowControl/>
              <w:spacing w:before="0" w:beforeAutospacing="0" w:after="0" w:afterAutospacing="0" w:line="460" w:lineRule="exact"/>
              <w:ind w:firstLine="420"/>
              <w:jc w:val="both"/>
              <w:rPr>
                <w:rFonts w:ascii="宋体" w:hAnsi="宋体" w:cs="Times New Roman"/>
                <w:sz w:val="28"/>
                <w:szCs w:val="28"/>
              </w:rPr>
            </w:pPr>
            <w:r>
              <w:rPr>
                <w:rFonts w:hint="eastAsia" w:ascii="宋体" w:hAnsi="宋体" w:cs="Times New Roman"/>
                <w:sz w:val="28"/>
                <w:szCs w:val="28"/>
              </w:rPr>
              <w:t>联系电话</w:t>
            </w:r>
          </w:p>
        </w:tc>
        <w:tc>
          <w:tcPr>
            <w:tcW w:w="2783" w:type="dxa"/>
            <w:tcBorders>
              <w:top w:val="inset" w:color="auto" w:sz="6" w:space="0"/>
              <w:left w:val="nil"/>
              <w:bottom w:val="inset" w:color="auto" w:sz="6" w:space="0"/>
              <w:right w:val="inset" w:color="auto" w:sz="6" w:space="0"/>
            </w:tcBorders>
            <w:noWrap w:val="0"/>
            <w:vAlign w:val="center"/>
          </w:tcPr>
          <w:p>
            <w:pPr>
              <w:pStyle w:val="3"/>
              <w:widowControl/>
              <w:spacing w:before="0" w:beforeAutospacing="0" w:after="0" w:afterAutospacing="0" w:line="460" w:lineRule="exact"/>
              <w:ind w:firstLine="420"/>
              <w:jc w:val="center"/>
              <w:rPr>
                <w:rFonts w:ascii="宋体" w:hAnsi="宋体" w:cs="Times New Roman"/>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105" w:hRule="atLeast"/>
          <w:jc w:val="center"/>
        </w:trPr>
        <w:tc>
          <w:tcPr>
            <w:tcW w:w="2209" w:type="dxa"/>
            <w:tcBorders>
              <w:top w:val="inset" w:color="auto" w:sz="6" w:space="0"/>
              <w:left w:val="inset" w:color="auto" w:sz="6" w:space="0"/>
              <w:bottom w:val="inset" w:color="auto" w:sz="6" w:space="0"/>
              <w:right w:val="inset" w:color="auto" w:sz="6" w:space="0"/>
            </w:tcBorders>
            <w:noWrap w:val="0"/>
            <w:vAlign w:val="center"/>
          </w:tcPr>
          <w:p>
            <w:pPr>
              <w:pStyle w:val="3"/>
              <w:widowControl/>
              <w:spacing w:before="0" w:beforeAutospacing="0" w:after="0" w:afterAutospacing="0" w:line="500" w:lineRule="exact"/>
              <w:jc w:val="both"/>
              <w:rPr>
                <w:rFonts w:ascii="宋体" w:hAnsi="宋体" w:cs="Times New Roman"/>
                <w:sz w:val="28"/>
                <w:szCs w:val="28"/>
              </w:rPr>
            </w:pPr>
            <w:r>
              <w:rPr>
                <w:rFonts w:hint="eastAsia" w:ascii="宋体" w:hAnsi="宋体" w:cs="Times New Roman"/>
                <w:sz w:val="28"/>
                <w:szCs w:val="28"/>
              </w:rPr>
              <w:t>流转片区发展情况（含流转面积、流转期限；农业产业特色、经营项目发展及效益；经营主体实力；乡村振兴实施，带动农业产业培育、村级集体经济发展、农民增收；各级财政资金项目建设等情况）</w:t>
            </w:r>
          </w:p>
        </w:tc>
        <w:tc>
          <w:tcPr>
            <w:tcW w:w="6889" w:type="dxa"/>
            <w:gridSpan w:val="3"/>
            <w:tcBorders>
              <w:top w:val="inset" w:color="auto" w:sz="6" w:space="0"/>
              <w:left w:val="nil"/>
              <w:bottom w:val="inset" w:color="auto" w:sz="6" w:space="0"/>
              <w:right w:val="inset" w:color="auto" w:sz="6" w:space="0"/>
            </w:tcBorders>
            <w:noWrap w:val="0"/>
            <w:vAlign w:val="center"/>
          </w:tcPr>
          <w:p>
            <w:pPr>
              <w:pStyle w:val="3"/>
              <w:widowControl/>
              <w:spacing w:before="0" w:beforeAutospacing="0" w:after="0" w:afterAutospacing="0" w:line="460" w:lineRule="exact"/>
              <w:ind w:firstLine="420"/>
              <w:jc w:val="center"/>
              <w:rPr>
                <w:rFonts w:ascii="宋体" w:hAnsi="宋体" w:cs="Times New Roman"/>
                <w:sz w:val="28"/>
                <w:szCs w:val="28"/>
              </w:rPr>
            </w:pPr>
          </w:p>
          <w:p>
            <w:pPr>
              <w:pStyle w:val="3"/>
              <w:widowControl/>
              <w:spacing w:before="0" w:beforeAutospacing="0" w:after="0" w:afterAutospacing="0" w:line="460" w:lineRule="exact"/>
              <w:ind w:firstLine="420"/>
              <w:jc w:val="center"/>
              <w:rPr>
                <w:rFonts w:ascii="宋体" w:hAnsi="宋体" w:cs="Times New Roman"/>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22" w:hRule="atLeast"/>
          <w:jc w:val="center"/>
        </w:trPr>
        <w:tc>
          <w:tcPr>
            <w:tcW w:w="2209" w:type="dxa"/>
            <w:tcBorders>
              <w:top w:val="inset" w:color="auto" w:sz="6" w:space="0"/>
              <w:left w:val="inset" w:color="auto" w:sz="6" w:space="0"/>
              <w:bottom w:val="inset" w:color="auto" w:sz="6" w:space="0"/>
              <w:right w:val="inset" w:color="auto" w:sz="6" w:space="0"/>
            </w:tcBorders>
            <w:noWrap w:val="0"/>
            <w:vAlign w:val="center"/>
          </w:tcPr>
          <w:p>
            <w:pPr>
              <w:pStyle w:val="3"/>
              <w:widowControl/>
              <w:spacing w:before="0" w:beforeAutospacing="0" w:after="0" w:afterAutospacing="0" w:line="500" w:lineRule="exact"/>
              <w:jc w:val="both"/>
              <w:rPr>
                <w:rFonts w:ascii="宋体" w:hAnsi="宋体" w:cs="Times New Roman"/>
                <w:sz w:val="28"/>
                <w:szCs w:val="28"/>
              </w:rPr>
            </w:pPr>
            <w:r>
              <w:rPr>
                <w:rFonts w:hint="eastAsia" w:ascii="宋体" w:hAnsi="宋体" w:cs="Times New Roman"/>
                <w:sz w:val="28"/>
                <w:szCs w:val="28"/>
              </w:rPr>
              <w:t>流转片区内所属村级集体经济情况（包括行政村、村小组基本情况，发展集体经营性项目现状及计划情况等）</w:t>
            </w:r>
          </w:p>
        </w:tc>
        <w:tc>
          <w:tcPr>
            <w:tcW w:w="6889" w:type="dxa"/>
            <w:gridSpan w:val="3"/>
            <w:tcBorders>
              <w:top w:val="inset" w:color="auto" w:sz="6" w:space="0"/>
              <w:left w:val="nil"/>
              <w:bottom w:val="inset" w:color="auto" w:sz="6" w:space="0"/>
              <w:right w:val="inset" w:color="auto" w:sz="6" w:space="0"/>
            </w:tcBorders>
            <w:noWrap w:val="0"/>
            <w:vAlign w:val="center"/>
          </w:tcPr>
          <w:p>
            <w:pPr>
              <w:pStyle w:val="3"/>
              <w:widowControl/>
              <w:spacing w:before="0" w:beforeAutospacing="0" w:after="0" w:afterAutospacing="0" w:line="460" w:lineRule="exact"/>
              <w:ind w:firstLine="420"/>
              <w:jc w:val="center"/>
              <w:rPr>
                <w:rFonts w:ascii="宋体" w:hAnsi="宋体" w:cs="Times New Roman"/>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75" w:hRule="atLeast"/>
          <w:jc w:val="center"/>
        </w:trPr>
        <w:tc>
          <w:tcPr>
            <w:tcW w:w="2209" w:type="dxa"/>
            <w:tcBorders>
              <w:top w:val="inset" w:color="auto" w:sz="6" w:space="0"/>
              <w:left w:val="inset" w:color="auto" w:sz="6" w:space="0"/>
              <w:bottom w:val="inset" w:color="auto" w:sz="6" w:space="0"/>
              <w:right w:val="inset" w:color="auto" w:sz="6" w:space="0"/>
            </w:tcBorders>
            <w:noWrap w:val="0"/>
            <w:vAlign w:val="center"/>
          </w:tcPr>
          <w:p>
            <w:pPr>
              <w:pStyle w:val="3"/>
              <w:widowControl/>
              <w:spacing w:before="0" w:beforeAutospacing="0" w:after="0" w:afterAutospacing="0" w:line="460" w:lineRule="exact"/>
              <w:jc w:val="center"/>
              <w:rPr>
                <w:rFonts w:ascii="宋体" w:hAnsi="宋体" w:cs="Times New Roman"/>
                <w:sz w:val="28"/>
                <w:szCs w:val="28"/>
              </w:rPr>
            </w:pPr>
            <w:r>
              <w:rPr>
                <w:rFonts w:hint="eastAsia" w:ascii="宋体" w:hAnsi="宋体" w:cs="Times New Roman"/>
                <w:sz w:val="28"/>
                <w:szCs w:val="28"/>
              </w:rPr>
              <w:t>镇（街）人民政府</w:t>
            </w:r>
          </w:p>
          <w:p>
            <w:pPr>
              <w:pStyle w:val="3"/>
              <w:widowControl/>
              <w:spacing w:before="0" w:beforeAutospacing="0" w:after="0" w:afterAutospacing="0" w:line="460" w:lineRule="exact"/>
              <w:jc w:val="center"/>
              <w:rPr>
                <w:rFonts w:ascii="宋体" w:hAnsi="宋体" w:cs="Times New Roman"/>
                <w:sz w:val="28"/>
                <w:szCs w:val="28"/>
              </w:rPr>
            </w:pPr>
            <w:r>
              <w:rPr>
                <w:rFonts w:hint="eastAsia" w:ascii="宋体" w:hAnsi="宋体" w:cs="Times New Roman"/>
                <w:sz w:val="28"/>
                <w:szCs w:val="28"/>
              </w:rPr>
              <w:t>申报意见</w:t>
            </w:r>
          </w:p>
        </w:tc>
        <w:tc>
          <w:tcPr>
            <w:tcW w:w="6889" w:type="dxa"/>
            <w:gridSpan w:val="3"/>
            <w:tcBorders>
              <w:top w:val="inset" w:color="auto" w:sz="6" w:space="0"/>
              <w:left w:val="nil"/>
              <w:bottom w:val="inset" w:color="auto" w:sz="6" w:space="0"/>
              <w:right w:val="inset" w:color="auto" w:sz="6" w:space="0"/>
            </w:tcBorders>
            <w:noWrap w:val="0"/>
            <w:vAlign w:val="center"/>
          </w:tcPr>
          <w:p>
            <w:pPr>
              <w:pStyle w:val="3"/>
              <w:widowControl/>
              <w:spacing w:before="0" w:beforeAutospacing="0" w:after="0" w:afterAutospacing="0" w:line="460" w:lineRule="exact"/>
              <w:ind w:firstLine="1680" w:firstLineChars="600"/>
              <w:jc w:val="both"/>
              <w:rPr>
                <w:rFonts w:ascii="宋体" w:hAnsi="宋体" w:cs="Times New Roman"/>
                <w:sz w:val="28"/>
                <w:szCs w:val="28"/>
              </w:rPr>
            </w:pPr>
          </w:p>
          <w:p>
            <w:pPr>
              <w:pStyle w:val="3"/>
              <w:widowControl/>
              <w:spacing w:before="0" w:beforeAutospacing="0" w:after="0" w:afterAutospacing="0" w:line="460" w:lineRule="exact"/>
              <w:jc w:val="center"/>
              <w:rPr>
                <w:rFonts w:ascii="宋体" w:hAnsi="宋体" w:cs="Times New Roman"/>
                <w:sz w:val="28"/>
                <w:szCs w:val="28"/>
              </w:rPr>
            </w:pPr>
            <w:r>
              <w:rPr>
                <w:rFonts w:hint="eastAsia" w:ascii="宋体" w:hAnsi="宋体" w:cs="Times New Roman"/>
                <w:sz w:val="28"/>
                <w:szCs w:val="28"/>
              </w:rPr>
              <w:t xml:space="preserve">                            （盖章）</w:t>
            </w:r>
          </w:p>
          <w:p>
            <w:pPr>
              <w:pStyle w:val="3"/>
              <w:widowControl/>
              <w:spacing w:before="0" w:beforeAutospacing="0" w:after="0" w:afterAutospacing="0" w:line="460" w:lineRule="exact"/>
              <w:ind w:firstLine="1680" w:firstLineChars="600"/>
              <w:jc w:val="both"/>
              <w:rPr>
                <w:rFonts w:ascii="宋体" w:hAnsi="宋体" w:cs="Times New Roman"/>
                <w:sz w:val="28"/>
                <w:szCs w:val="28"/>
              </w:rPr>
            </w:pPr>
            <w:r>
              <w:rPr>
                <w:rFonts w:hint="eastAsia" w:ascii="宋体" w:hAnsi="宋体" w:cs="Times New Roman"/>
                <w:sz w:val="28"/>
                <w:szCs w:val="28"/>
              </w:rPr>
              <w:t xml:space="preserve">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33" w:hRule="atLeast"/>
          <w:jc w:val="center"/>
        </w:trPr>
        <w:tc>
          <w:tcPr>
            <w:tcW w:w="2209" w:type="dxa"/>
            <w:tcBorders>
              <w:top w:val="inset" w:color="auto" w:sz="6" w:space="0"/>
              <w:left w:val="inset" w:color="auto" w:sz="6" w:space="0"/>
              <w:bottom w:val="inset" w:color="auto" w:sz="6" w:space="0"/>
              <w:right w:val="inset" w:color="auto" w:sz="6" w:space="0"/>
            </w:tcBorders>
            <w:noWrap w:val="0"/>
            <w:vAlign w:val="center"/>
          </w:tcPr>
          <w:p>
            <w:pPr>
              <w:pStyle w:val="3"/>
              <w:widowControl/>
              <w:spacing w:before="0" w:beforeAutospacing="0" w:after="0" w:afterAutospacing="0" w:line="460" w:lineRule="exact"/>
              <w:jc w:val="center"/>
              <w:rPr>
                <w:rFonts w:ascii="宋体" w:hAnsi="宋体" w:cs="Times New Roman"/>
                <w:sz w:val="28"/>
                <w:szCs w:val="28"/>
              </w:rPr>
            </w:pPr>
            <w:r>
              <w:rPr>
                <w:rFonts w:hint="eastAsia" w:ascii="宋体" w:hAnsi="宋体" w:cs="Times New Roman"/>
                <w:sz w:val="28"/>
                <w:szCs w:val="28"/>
              </w:rPr>
              <w:t>县级农业农村</w:t>
            </w:r>
          </w:p>
          <w:p>
            <w:pPr>
              <w:pStyle w:val="3"/>
              <w:widowControl/>
              <w:spacing w:before="0" w:beforeAutospacing="0" w:after="0" w:afterAutospacing="0" w:line="460" w:lineRule="exact"/>
              <w:jc w:val="center"/>
              <w:rPr>
                <w:rFonts w:ascii="宋体" w:hAnsi="宋体" w:cs="Times New Roman"/>
                <w:sz w:val="28"/>
                <w:szCs w:val="28"/>
              </w:rPr>
            </w:pPr>
            <w:bookmarkStart w:id="0" w:name="_GoBack"/>
            <w:bookmarkEnd w:id="0"/>
            <w:r>
              <w:rPr>
                <w:rFonts w:hint="eastAsia" w:ascii="宋体" w:hAnsi="宋体" w:cs="Times New Roman"/>
                <w:sz w:val="28"/>
                <w:szCs w:val="28"/>
              </w:rPr>
              <w:t>部门审核意见</w:t>
            </w:r>
          </w:p>
        </w:tc>
        <w:tc>
          <w:tcPr>
            <w:tcW w:w="6889" w:type="dxa"/>
            <w:gridSpan w:val="3"/>
            <w:tcBorders>
              <w:top w:val="inset" w:color="auto" w:sz="6" w:space="0"/>
              <w:left w:val="nil"/>
              <w:bottom w:val="inset" w:color="auto" w:sz="6" w:space="0"/>
              <w:right w:val="inset" w:color="auto" w:sz="6" w:space="0"/>
            </w:tcBorders>
            <w:noWrap w:val="0"/>
            <w:vAlign w:val="center"/>
          </w:tcPr>
          <w:p>
            <w:pPr>
              <w:pStyle w:val="3"/>
              <w:widowControl/>
              <w:spacing w:before="0" w:beforeAutospacing="0" w:after="0" w:afterAutospacing="0" w:line="460" w:lineRule="exact"/>
              <w:jc w:val="center"/>
              <w:rPr>
                <w:rFonts w:ascii="宋体" w:hAnsi="宋体" w:cs="Times New Roman"/>
                <w:sz w:val="28"/>
                <w:szCs w:val="28"/>
              </w:rPr>
            </w:pPr>
          </w:p>
          <w:p>
            <w:pPr>
              <w:pStyle w:val="3"/>
              <w:widowControl/>
              <w:spacing w:before="0" w:beforeAutospacing="0" w:after="0" w:afterAutospacing="0" w:line="460" w:lineRule="exact"/>
              <w:jc w:val="center"/>
              <w:rPr>
                <w:rFonts w:ascii="宋体" w:hAnsi="宋体" w:cs="Times New Roman"/>
                <w:sz w:val="28"/>
                <w:szCs w:val="28"/>
              </w:rPr>
            </w:pPr>
            <w:r>
              <w:rPr>
                <w:rFonts w:hint="eastAsia" w:ascii="宋体" w:hAnsi="宋体" w:cs="Times New Roman"/>
                <w:sz w:val="28"/>
                <w:szCs w:val="28"/>
              </w:rPr>
              <w:t xml:space="preserve">                            （盖章）</w:t>
            </w:r>
          </w:p>
          <w:p>
            <w:pPr>
              <w:pStyle w:val="3"/>
              <w:widowControl/>
              <w:spacing w:before="0" w:beforeAutospacing="0" w:after="0" w:afterAutospacing="0" w:line="460" w:lineRule="exact"/>
              <w:jc w:val="center"/>
              <w:rPr>
                <w:rFonts w:ascii="宋体" w:hAnsi="宋体" w:cs="Times New Roman"/>
                <w:sz w:val="28"/>
                <w:szCs w:val="28"/>
              </w:rPr>
            </w:pPr>
            <w:r>
              <w:rPr>
                <w:rFonts w:hint="eastAsia" w:ascii="宋体" w:hAnsi="宋体" w:cs="Times New Roman"/>
                <w:sz w:val="28"/>
                <w:szCs w:val="28"/>
              </w:rPr>
              <w:t xml:space="preserve">                                年 月 日</w:t>
            </w:r>
          </w:p>
        </w:tc>
      </w:tr>
    </w:tbl>
    <w:p>
      <w:pPr>
        <w:rPr>
          <w:rFonts w:ascii="Calibri" w:hAnsi="Calibri"/>
          <w:szCs w:val="21"/>
        </w:rPr>
      </w:pPr>
      <w:r>
        <w:rPr>
          <w:rFonts w:hint="eastAsia" w:ascii="宋体" w:hAnsi="宋体"/>
        </w:rPr>
        <w:t>注：</w:t>
      </w:r>
      <w:r>
        <w:rPr>
          <w:rFonts w:hint="eastAsia" w:ascii="宋体" w:hAnsi="宋体"/>
          <w:color w:val="auto"/>
        </w:rPr>
        <w:t>流转片区生产经营项目实施方案，</w:t>
      </w:r>
      <w:r>
        <w:rPr>
          <w:rFonts w:hint="eastAsia" w:ascii="宋体" w:hAnsi="宋体"/>
        </w:rPr>
        <w:t>经县级农业农村部门盖章确认后，连同相关佐证材料以附件形式一同报送。</w:t>
      </w:r>
    </w:p>
    <w:p>
      <w:pPr>
        <w:pStyle w:val="3"/>
        <w:widowControl/>
        <w:wordWrap w:val="0"/>
        <w:spacing w:before="0" w:beforeAutospacing="0" w:after="0" w:afterAutospacing="0" w:line="500" w:lineRule="exact"/>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附件3：</w:t>
      </w:r>
    </w:p>
    <w:p>
      <w:pPr>
        <w:jc w:val="center"/>
        <w:rPr>
          <w:rFonts w:ascii="宋体" w:hAnsi="宋体"/>
          <w:b/>
          <w:bCs/>
          <w:sz w:val="44"/>
          <w:szCs w:val="44"/>
        </w:rPr>
      </w:pPr>
      <w:r>
        <w:rPr>
          <w:rFonts w:hint="eastAsia" w:ascii="宋体" w:hAnsi="宋体"/>
          <w:b/>
          <w:bCs/>
          <w:sz w:val="44"/>
          <w:szCs w:val="44"/>
        </w:rPr>
        <w:t xml:space="preserve"> </w:t>
      </w:r>
    </w:p>
    <w:p>
      <w:pPr>
        <w:jc w:val="center"/>
        <w:outlineLvl w:val="0"/>
        <w:rPr>
          <w:rFonts w:ascii="黑体" w:hAnsi="黑体" w:eastAsia="黑体"/>
          <w:sz w:val="32"/>
          <w:szCs w:val="32"/>
        </w:rPr>
      </w:pPr>
      <w:r>
        <w:rPr>
          <w:rFonts w:hint="eastAsia" w:ascii="宋体" w:hAnsi="宋体"/>
          <w:b/>
          <w:bCs/>
          <w:sz w:val="44"/>
          <w:szCs w:val="44"/>
        </w:rPr>
        <w:t>相关佐证材料清单</w:t>
      </w:r>
    </w:p>
    <w:p>
      <w:pPr>
        <w:jc w:val="center"/>
        <w:rPr>
          <w:rFonts w:ascii="黑体" w:hAnsi="黑体" w:eastAsia="黑体"/>
          <w:sz w:val="32"/>
          <w:szCs w:val="32"/>
        </w:rPr>
      </w:pPr>
      <w:r>
        <w:rPr>
          <w:rFonts w:hint="eastAsia" w:ascii="黑体" w:hAnsi="黑体" w:eastAsia="黑体"/>
          <w:sz w:val="32"/>
          <w:szCs w:val="32"/>
        </w:rPr>
        <w:t xml:space="preserve"> </w:t>
      </w:r>
    </w:p>
    <w:p>
      <w:pPr>
        <w:ind w:firstLine="640" w:firstLineChars="200"/>
        <w:rPr>
          <w:rFonts w:ascii="仿宋_GB2312" w:hAnsi="Calibri" w:eastAsia="仿宋_GB2312"/>
          <w:color w:val="333333"/>
          <w:sz w:val="32"/>
          <w:szCs w:val="32"/>
          <w:shd w:val="clear" w:color="auto" w:fill="FFFFFF"/>
        </w:rPr>
      </w:pPr>
      <w:r>
        <w:rPr>
          <w:rFonts w:hint="eastAsia" w:ascii="仿宋_GB2312" w:eastAsia="仿宋_GB2312"/>
          <w:color w:val="333333"/>
          <w:sz w:val="32"/>
          <w:szCs w:val="32"/>
          <w:shd w:val="clear" w:color="auto" w:fill="FFFFFF"/>
        </w:rPr>
        <w:t>1.流转片区内农户土地承包经营权确权佐证、有关土地承包经营权流转合同复印件等材料；</w:t>
      </w:r>
    </w:p>
    <w:p>
      <w:pPr>
        <w:ind w:firstLine="640" w:firstLineChars="200"/>
        <w:rPr>
          <w:rFonts w:ascii="仿宋_GB2312" w:eastAsia="仿宋_GB2312"/>
          <w:sz w:val="32"/>
          <w:szCs w:val="32"/>
        </w:rPr>
      </w:pPr>
      <w:r>
        <w:rPr>
          <w:rFonts w:hint="eastAsia" w:ascii="仿宋_GB2312" w:eastAsia="仿宋_GB2312"/>
          <w:color w:val="333333"/>
          <w:sz w:val="32"/>
          <w:szCs w:val="32"/>
          <w:shd w:val="clear" w:color="auto" w:fill="FFFFFF"/>
        </w:rPr>
        <w:t>2.流转片区开展适度规模流转经营基本情况、规划图、重点措施与成效等情况</w:t>
      </w:r>
      <w:r>
        <w:rPr>
          <w:rFonts w:hint="eastAsia" w:ascii="仿宋_GB2312" w:eastAsia="仿宋_GB2312"/>
          <w:color w:val="333333"/>
          <w:sz w:val="32"/>
          <w:szCs w:val="32"/>
          <w:shd w:val="clear" w:color="auto" w:fill="FFFFFF"/>
          <w:lang w:eastAsia="zh-CN"/>
        </w:rPr>
        <w:t>的</w:t>
      </w:r>
      <w:r>
        <w:rPr>
          <w:rFonts w:hint="eastAsia" w:ascii="仿宋_GB2312" w:eastAsia="仿宋_GB2312"/>
          <w:color w:val="333333"/>
          <w:sz w:val="32"/>
          <w:szCs w:val="32"/>
          <w:shd w:val="clear" w:color="auto" w:fill="FFFFFF"/>
        </w:rPr>
        <w:t>佐证材料；</w:t>
      </w:r>
    </w:p>
    <w:p>
      <w:pPr>
        <w:ind w:firstLine="640" w:firstLineChars="200"/>
        <w:rPr>
          <w:rFonts w:ascii="仿宋_GB2312" w:eastAsia="仿宋_GB2312"/>
          <w:sz w:val="32"/>
          <w:szCs w:val="32"/>
        </w:rPr>
      </w:pPr>
      <w:r>
        <w:rPr>
          <w:rFonts w:hint="eastAsia" w:ascii="仿宋_GB2312" w:eastAsia="仿宋_GB2312"/>
          <w:color w:val="333333"/>
          <w:sz w:val="32"/>
          <w:szCs w:val="32"/>
          <w:shd w:val="clear" w:color="auto" w:fill="FFFFFF"/>
        </w:rPr>
        <w:t>3.流转片区内所属行政村推动土地流转、村级集体经营性发展项目情况</w:t>
      </w:r>
      <w:r>
        <w:rPr>
          <w:rFonts w:hint="eastAsia" w:ascii="仿宋_GB2312" w:eastAsia="仿宋_GB2312"/>
          <w:color w:val="333333"/>
          <w:sz w:val="32"/>
          <w:szCs w:val="32"/>
          <w:shd w:val="clear" w:color="auto" w:fill="FFFFFF"/>
          <w:lang w:eastAsia="zh-CN"/>
        </w:rPr>
        <w:t>的</w:t>
      </w:r>
      <w:r>
        <w:rPr>
          <w:rFonts w:hint="eastAsia" w:ascii="仿宋_GB2312" w:eastAsia="仿宋_GB2312"/>
          <w:color w:val="333333"/>
          <w:sz w:val="32"/>
          <w:szCs w:val="32"/>
          <w:shd w:val="clear" w:color="auto" w:fill="FFFFFF"/>
        </w:rPr>
        <w:t>佐证材料（包括项目合同、项目计划书、会议照片等）；</w:t>
      </w:r>
    </w:p>
    <w:p>
      <w:pPr>
        <w:ind w:firstLine="640" w:firstLineChars="200"/>
        <w:rPr>
          <w:rFonts w:hint="eastAsia" w:ascii="仿宋_GB2312" w:eastAsia="仿宋_GB2312"/>
          <w:color w:val="auto"/>
          <w:sz w:val="32"/>
          <w:szCs w:val="32"/>
          <w:lang w:eastAsia="zh-CN"/>
        </w:rPr>
      </w:pPr>
      <w:r>
        <w:rPr>
          <w:rFonts w:hint="eastAsia" w:ascii="仿宋_GB2312" w:eastAsia="仿宋_GB2312"/>
          <w:color w:val="333333"/>
          <w:sz w:val="32"/>
          <w:szCs w:val="32"/>
          <w:shd w:val="clear" w:color="auto" w:fill="FFFFFF"/>
        </w:rPr>
        <w:t>4.流转片区内各农业经营主体简介资料</w:t>
      </w:r>
      <w:r>
        <w:rPr>
          <w:rFonts w:hint="eastAsia" w:ascii="仿宋_GB2312" w:eastAsia="仿宋_GB2312"/>
          <w:color w:val="333333"/>
          <w:sz w:val="32"/>
          <w:szCs w:val="32"/>
          <w:shd w:val="clear" w:color="auto" w:fill="FFFFFF"/>
          <w:lang w:eastAsia="zh-CN"/>
        </w:rPr>
        <w:t>及其规范生产经营、稳定销售渠道、良好市场信誉、荣获各级荣誉等实力情况的佐证材料。</w:t>
      </w:r>
    </w:p>
    <w:p>
      <w:pPr>
        <w:ind w:firstLine="640" w:firstLineChars="200"/>
        <w:jc w:val="both"/>
        <w:rPr>
          <w:rFonts w:hint="eastAsia" w:ascii="仿宋_GB2312" w:hAnsi="仿宋_GB2312" w:eastAsia="仿宋_GB2312" w:cs="仿宋_GB2312"/>
          <w:color w:val="auto"/>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2000000000000000000"/>
    <w:charset w:val="86"/>
    <w:family w:val="auto"/>
    <w:pitch w:val="default"/>
    <w:sig w:usb0="00000000" w:usb1="00000000" w:usb2="00000000" w:usb3="00000000" w:csb0="00040000" w:csb1="00000000"/>
  </w:font>
  <w:font w:name="方正公文小标宋">
    <w:altName w:val="宋体"/>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NjE3NGVmNTk3NThiZjkxOWIwZTFjMTU4ZmIwMGQifQ=="/>
  </w:docVars>
  <w:rsids>
    <w:rsidRoot w:val="0B6B3C0A"/>
    <w:rsid w:val="05CF7D50"/>
    <w:rsid w:val="077E5D28"/>
    <w:rsid w:val="0A1D552E"/>
    <w:rsid w:val="0B6B3C0A"/>
    <w:rsid w:val="0DF447F8"/>
    <w:rsid w:val="10501A8E"/>
    <w:rsid w:val="11537A88"/>
    <w:rsid w:val="12132BAA"/>
    <w:rsid w:val="13DB04D4"/>
    <w:rsid w:val="15744470"/>
    <w:rsid w:val="17FF7E50"/>
    <w:rsid w:val="1A66082C"/>
    <w:rsid w:val="1B753700"/>
    <w:rsid w:val="1BE747CF"/>
    <w:rsid w:val="1F4DC1E5"/>
    <w:rsid w:val="203B0872"/>
    <w:rsid w:val="23276942"/>
    <w:rsid w:val="24101808"/>
    <w:rsid w:val="24FF97AB"/>
    <w:rsid w:val="264161CE"/>
    <w:rsid w:val="269C55D5"/>
    <w:rsid w:val="2CC82C80"/>
    <w:rsid w:val="30313F05"/>
    <w:rsid w:val="35DCC15F"/>
    <w:rsid w:val="361E7DB5"/>
    <w:rsid w:val="36727A92"/>
    <w:rsid w:val="37C529A9"/>
    <w:rsid w:val="380B7E0C"/>
    <w:rsid w:val="3BFE8B5E"/>
    <w:rsid w:val="3FECB0C3"/>
    <w:rsid w:val="43DE3C9D"/>
    <w:rsid w:val="442B7C6E"/>
    <w:rsid w:val="44E87F0C"/>
    <w:rsid w:val="46BFE806"/>
    <w:rsid w:val="47FE1246"/>
    <w:rsid w:val="4968786D"/>
    <w:rsid w:val="4B524331"/>
    <w:rsid w:val="4BF74AF5"/>
    <w:rsid w:val="4F9F4B69"/>
    <w:rsid w:val="52186D1C"/>
    <w:rsid w:val="5569221E"/>
    <w:rsid w:val="572D7A00"/>
    <w:rsid w:val="575D0B46"/>
    <w:rsid w:val="59DFC56A"/>
    <w:rsid w:val="5A9009D2"/>
    <w:rsid w:val="5BB76B6E"/>
    <w:rsid w:val="5BEF0F35"/>
    <w:rsid w:val="5C335AB8"/>
    <w:rsid w:val="5CBFEB39"/>
    <w:rsid w:val="5CFFABF6"/>
    <w:rsid w:val="5FECE60D"/>
    <w:rsid w:val="5FFFB757"/>
    <w:rsid w:val="627961EF"/>
    <w:rsid w:val="62D31E7C"/>
    <w:rsid w:val="62E573E1"/>
    <w:rsid w:val="65FD9C81"/>
    <w:rsid w:val="6EBFCBE0"/>
    <w:rsid w:val="6EFC1D3A"/>
    <w:rsid w:val="6F36DE9C"/>
    <w:rsid w:val="6FB7E12D"/>
    <w:rsid w:val="6FFE7D8E"/>
    <w:rsid w:val="777F0CE5"/>
    <w:rsid w:val="77B67BA6"/>
    <w:rsid w:val="77DFA9B2"/>
    <w:rsid w:val="78FD327E"/>
    <w:rsid w:val="799C4845"/>
    <w:rsid w:val="79C43D9C"/>
    <w:rsid w:val="7ADE0E8D"/>
    <w:rsid w:val="7B0D02DA"/>
    <w:rsid w:val="7B1B41A4"/>
    <w:rsid w:val="7DFD2EBF"/>
    <w:rsid w:val="7F77CF26"/>
    <w:rsid w:val="7FF89201"/>
    <w:rsid w:val="7FFF273C"/>
    <w:rsid w:val="7FFF9193"/>
    <w:rsid w:val="9FAE2CAE"/>
    <w:rsid w:val="AA5F0348"/>
    <w:rsid w:val="ADAD3C36"/>
    <w:rsid w:val="B7EEAC15"/>
    <w:rsid w:val="B87B4750"/>
    <w:rsid w:val="B9FFB831"/>
    <w:rsid w:val="BAFC99B1"/>
    <w:rsid w:val="BBF426AD"/>
    <w:rsid w:val="BE555A7F"/>
    <w:rsid w:val="BFE7F9F7"/>
    <w:rsid w:val="D373BCCC"/>
    <w:rsid w:val="DAF8E70E"/>
    <w:rsid w:val="DBFE052D"/>
    <w:rsid w:val="DDBB857B"/>
    <w:rsid w:val="EBF72DFA"/>
    <w:rsid w:val="EF56F52F"/>
    <w:rsid w:val="EFF3A88A"/>
    <w:rsid w:val="F5FD463D"/>
    <w:rsid w:val="F67F19DF"/>
    <w:rsid w:val="FBB39CB4"/>
    <w:rsid w:val="FCC7358D"/>
    <w:rsid w:val="FCFCB802"/>
    <w:rsid w:val="FDBF35B8"/>
    <w:rsid w:val="FE1FBA41"/>
    <w:rsid w:val="FEDBB76D"/>
    <w:rsid w:val="FEE55C90"/>
    <w:rsid w:val="FEF9090C"/>
    <w:rsid w:val="FFCF40D3"/>
    <w:rsid w:val="FFF3E58B"/>
    <w:rsid w:val="FFFF2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985</Words>
  <Characters>1020</Characters>
  <Lines>0</Lines>
  <Paragraphs>0</Paragraphs>
  <TotalTime>36</TotalTime>
  <ScaleCrop>false</ScaleCrop>
  <LinksUpToDate>false</LinksUpToDate>
  <CharactersWithSpaces>1149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2023-02-26T00:07:00Z</dcterms:created>
  <dc:creator>阿秋。</dc:creator>
  <cp:lastModifiedBy>孙先亮</cp:lastModifiedBy>
  <cp:lastPrinted>2023-03-29T23:36:00Z</cp:lastPrinted>
  <dcterms:modified xsi:type="dcterms:W3CDTF">2023-04-11T01:27:06Z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F27C28CFB1C144E9849DDA60EF26AD13_13</vt:lpwstr>
  </property>
</Properties>
</file>