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附件1</w:t>
      </w:r>
    </w:p>
    <w:p>
      <w:pPr>
        <w:pStyle w:val="2"/>
        <w:spacing w:line="400" w:lineRule="exact"/>
        <w:jc w:val="center"/>
        <w:rPr>
          <w:rFonts w:ascii="Times New Roman" w:hAnsi="Times New Roman"/>
          <w:color w:val="auto"/>
        </w:rPr>
      </w:pPr>
      <w:r>
        <w:rPr>
          <w:rFonts w:hint="eastAsia" w:ascii="Times New Roman" w:hAnsi="Times New Roman"/>
          <w:color w:val="auto"/>
        </w:rPr>
        <w:t>本次检验依据和检验项目</w:t>
      </w:r>
    </w:p>
    <w:p>
      <w:pPr>
        <w:pStyle w:val="4"/>
        <w:jc w:val="center"/>
        <w:rPr>
          <w:rFonts w:ascii="Times New Roman" w:hAnsi="Times New Roman"/>
          <w:color w:val="auto"/>
        </w:rPr>
      </w:pPr>
      <w:r>
        <w:rPr>
          <w:rFonts w:hint="eastAsia" w:ascii="Times New Roman" w:hAnsi="Times New Roman"/>
          <w:b w:val="0"/>
          <w:bCs/>
          <w:color w:val="auto"/>
        </w:rPr>
        <w:t>（2023年第1号）</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一、糕点</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GB 2760-2014《食品安全国家标准 食品添加剂使用标准》、GB 2762-2017《食品安全国家标准 食品中污染物限量》、食品整治办〔2009〕5 号 《全国打击违法添加非食用物质和滥用食品添加剂专项整治领导小组关于印发</w:t>
      </w:r>
      <w:r>
        <w:rPr>
          <w:rFonts w:hint="eastAsia" w:ascii="Times New Roman" w:hAnsi="Times New Roman" w:eastAsia="仿宋_GB2312" w:cs="仿宋_GB2312"/>
          <w:color w:val="auto"/>
          <w:sz w:val="32"/>
          <w:szCs w:val="32"/>
          <w:lang w:val="en-US" w:eastAsia="zh-CN"/>
        </w:rPr>
        <w:t>&lt;</w:t>
      </w:r>
      <w:r>
        <w:rPr>
          <w:rFonts w:hint="eastAsia" w:ascii="Times New Roman" w:hAnsi="Times New Roman" w:eastAsia="仿宋_GB2312" w:cs="仿宋_GB2312"/>
          <w:color w:val="auto"/>
          <w:sz w:val="32"/>
          <w:szCs w:val="32"/>
        </w:rPr>
        <w:t>食品中可能违法添加的非食用物质名单（第二批）</w:t>
      </w:r>
      <w:r>
        <w:rPr>
          <w:rFonts w:hint="eastAsia" w:ascii="Times New Roman" w:hAnsi="Times New Roman" w:eastAsia="仿宋_GB2312" w:cs="仿宋_GB2312"/>
          <w:color w:val="auto"/>
          <w:sz w:val="32"/>
          <w:szCs w:val="32"/>
          <w:lang w:val="en-US" w:eastAsia="zh-CN"/>
        </w:rPr>
        <w:t>&gt;</w:t>
      </w:r>
      <w:r>
        <w:rPr>
          <w:rFonts w:hint="eastAsia" w:ascii="Times New Roman" w:hAnsi="Times New Roman" w:eastAsia="仿宋_GB2312" w:cs="仿宋_GB2312"/>
          <w:color w:val="auto"/>
          <w:sz w:val="32"/>
          <w:szCs w:val="32"/>
        </w:rPr>
        <w:t>的通知》、GB 7099-2015《食品安全国家标准 糕点、面包》、GB 29921-2021《食品安全国家标准 预包装食品中致病菌限量》</w:t>
      </w:r>
      <w:r>
        <w:rPr>
          <w:rFonts w:hint="eastAsia" w:ascii="Times New Roman" w:hAnsi="Times New Roman" w:eastAsia="仿宋_GB2312" w:cs="仿宋_GB2312"/>
          <w:color w:val="auto"/>
          <w:sz w:val="32"/>
          <w:szCs w:val="32"/>
          <w:lang w:val="en-US" w:eastAsia="zh-CN"/>
        </w:rPr>
        <w:t>、GB 31607-2021《食品安全国家标准 散装即食食品中致病菌限量》。</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酸价（以脂肪计）、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菌落总数、大肠菌群、金黄色葡萄球菌、沙门氏菌、霉菌</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二、调味品</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hint="eastAsia" w:ascii="Times New Roman" w:hAnsi="Times New Roman" w:eastAsia="仿宋_GB2312" w:cs="仿宋_GB2312"/>
          <w:color w:val="auto"/>
          <w:sz w:val="32"/>
          <w:szCs w:val="32"/>
        </w:rPr>
      </w:pPr>
      <w:r>
        <w:rPr>
          <w:rFonts w:ascii="Times New Roman" w:hAnsi="Times New Roman" w:eastAsia="仿宋_GB2312" w:cs="仿宋_GB2312"/>
          <w:color w:val="auto"/>
          <w:sz w:val="32"/>
          <w:szCs w:val="32"/>
        </w:rPr>
        <w:t>GB 2760-2014《食品安全国家标准 食品添加剂使用标准》</w:t>
      </w:r>
      <w:r>
        <w:rPr>
          <w:rFonts w:hint="eastAsia" w:ascii="Times New Roman" w:hAnsi="Times New Roman" w:eastAsia="仿宋_GB2312" w:cs="仿宋_GB2312"/>
          <w:color w:val="auto"/>
          <w:sz w:val="32"/>
          <w:szCs w:val="32"/>
        </w:rPr>
        <w:t>、</w:t>
      </w:r>
      <w:r>
        <w:rPr>
          <w:rFonts w:ascii="Times New Roman" w:hAnsi="Times New Roman" w:eastAsia="仿宋_GB2312" w:cs="仿宋_GB2312"/>
          <w:color w:val="auto"/>
          <w:sz w:val="32"/>
          <w:szCs w:val="32"/>
        </w:rPr>
        <w:t>GB 2762-2017《食品安全国家标准 食品中污染物限量》</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GB/T 18186-2000《酿造酱油》 产品明示质量要求、GB 2717-2018《食品安全国家标准 酱油》</w:t>
      </w:r>
    </w:p>
    <w:p>
      <w:pPr>
        <w:spacing w:line="600" w:lineRule="exact"/>
        <w:ind w:firstLine="640" w:firstLineChars="200"/>
        <w:rPr>
          <w:rFonts w:ascii="Times New Roman" w:hAnsi="Times New Roman" w:eastAsia="仿宋_GB2312" w:cs="Times New Roman"/>
          <w:color w:val="auto"/>
          <w:sz w:val="32"/>
          <w:szCs w:val="32"/>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氨基酸态氮</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全氮（以氮计）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铵盐（以占氨基酸态氮的百分比计）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铅(以Pb计)、</w:t>
      </w:r>
      <w:r>
        <w:rPr>
          <w:rFonts w:hint="eastAsia" w:ascii="Times New Roman" w:hAnsi="Times New Roman" w:eastAsia="仿宋_GB2312" w:cs="仿宋_GB2312"/>
          <w:color w:val="auto"/>
          <w:sz w:val="32"/>
          <w:szCs w:val="32"/>
        </w:rPr>
        <w:t>苯甲酸及其钠盐（以苯甲酸计）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山梨酸及其钾盐（以山梨酸计）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脱氢乙酸及其钠盐（以脱氢乙酸计）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对羟基苯甲酸酯类及其钠盐（以对羟基苯甲酸计）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糖精钠（以糖精计）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菌落总数</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大肠菌群</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三、饼干</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7100-2015《食品安全国家标准 饼干》、GB 2760-2014《食品安全国家标准 食品添加剂使用标准》、GB 29921-2021《食品安全国家标准 预包装食品中致病菌限量》</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酸价（以脂肪计）、过氧化值（以脂肪计）、苯甲酸及其钠盐（以苯甲酸计）、山梨酸及其钾盐（以山梨酸计）、铝的残留量（干样品，以Al计）、脱氢乙酸及其钠盐（以脱氢乙酸计）、甜蜜素（以环己基氨基磺酸计）、菌落总数、大肠菌群、金黄色葡萄球菌、沙门氏菌、霉菌</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四、肉制品</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Q/HX 0010S-2020《风味肠》、GB 2762-2017《食品安全国家标准 食品中污染物限量》、整顿办函[2011]1号《食品中可能违法添加的非食用物质和易滥用的食品添加剂品种名单(第五批)的通知》、GB 2760-2014《食品安全国家标准 食品添加剂使用标准》、GB 2730-2015《食品安全国家标准 腌腊肉制品》、Q/JMQFW 0001S-2021《风味肠》、Q/DS 0010S-2020《风味肠》</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过氧化值（以脂肪计）、总砷（以As计）、氯霉素、亚硝酸盐（以NaNO</w:t>
      </w:r>
      <w:r>
        <w:rPr>
          <w:rFonts w:hint="eastAsia" w:ascii="Times New Roman" w:hAnsi="Times New Roman" w:eastAsia="仿宋_GB2312" w:cs="Times New Roman"/>
          <w:color w:val="auto"/>
          <w:sz w:val="32"/>
          <w:szCs w:val="32"/>
          <w:vertAlign w:val="subscript"/>
          <w:lang w:val="en-US" w:eastAsia="zh-CN"/>
        </w:rPr>
        <w:t>2</w:t>
      </w:r>
      <w:r>
        <w:rPr>
          <w:rFonts w:hint="eastAsia" w:ascii="Times New Roman" w:hAnsi="Times New Roman" w:eastAsia="仿宋_GB2312" w:cs="Times New Roman"/>
          <w:color w:val="auto"/>
          <w:sz w:val="32"/>
          <w:szCs w:val="32"/>
        </w:rPr>
        <w:t>计）、苯甲酸及其钠盐（以苯甲酸计）、山梨酸及其钾盐（以山梨酸计）、胭脂红</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铅(以Pb计)</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五、食用油、油脂及其制品</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2762-2017《食品安全国家标准 食品中污染物限量》、GB/T 1534-2017《花生油》、GB 2761-2017《食品安全国家标准 食品中真菌毒素限量》、GB 2760-2014《食品安全国家标准 食品添加剂使用标准》、GB 2716-2018《食品安全国家标准 植物油》</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酸价、过氧化值、铅（以Pb计）、黄曲霉毒素B</w:t>
      </w:r>
      <w:r>
        <w:rPr>
          <w:rFonts w:hint="eastAsia" w:ascii="Times New Roman" w:hAnsi="Times New Roman" w:eastAsia="仿宋_GB2312" w:cs="仿宋_GB2312"/>
          <w:color w:val="auto"/>
          <w:sz w:val="32"/>
          <w:szCs w:val="32"/>
          <w:vertAlign w:val="subscript"/>
          <w:lang w:val="en-US" w:eastAsia="zh-CN"/>
        </w:rPr>
        <w:t>1</w:t>
      </w:r>
      <w:r>
        <w:rPr>
          <w:rFonts w:hint="eastAsia" w:ascii="Times New Roman" w:hAnsi="Times New Roman" w:eastAsia="仿宋_GB2312" w:cs="仿宋_GB2312"/>
          <w:color w:val="auto"/>
          <w:sz w:val="32"/>
          <w:szCs w:val="32"/>
        </w:rPr>
        <w:t>、苯并[a]芘、溶剂残留量、特丁基对苯二酚（TBHQ）、乙基麦芽酚</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六、炒货食品及坚果制品</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19300-2014《食品安全国家标准 坚果与籽类食品》、GB 2760-2014《食品安全国家标准 食品添加剂使用标准》、GB 2762-2017《食品安全国家标准 食品中污染物限量》、GB 2761-2017《食品安全国家标准 食品中真菌毒素限量》</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酸价（以脂肪计）、过氧化值（以脂肪计）、铅（以Pb计）、黄曲霉毒素B^{1^}、苯甲酸及其钠盐（以苯甲酸计）、山梨酸及其钾盐（以山梨酸计）、脱氢乙酸及其钠盐（以脱氢乙酸计）、糖精钠（以糖精计）、甜蜜素（以环己基氨基磺酸计）、大肠菌群、霉菌</w:t>
      </w:r>
    </w:p>
    <w:p>
      <w:pPr>
        <w:numPr>
          <w:ilvl w:val="0"/>
          <w:numId w:val="1"/>
        </w:numPr>
        <w:spacing w:line="60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餐饮食品</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GB 2760-2014《食品安全国家标准 食品添加剂使用标准》</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GB 7099-2015《食品安全国家标准 糕点、面包》</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DBS 44/006-2016《广东省食品安全地方标准 非预包装即食食品微生物限量》</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大肠埃希氏菌O157：H7/NM、单核细胞增生李斯特氏菌、金黄色葡萄球菌、沙门氏菌、蜡样芽胞杆菌、山梨酸及其钾盐(以山梨酸计)、酸价（以脂肪计）、脱氢乙酸及其钠盐(以脱氢乙酸计)、过氧化值(以脂肪计)</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八、酒类</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2760-2014《食品安全国家标准 食品添加剂使用标准》、GB 2757-2012《食品安全国家标准 蒸馏酒及其配制酒》、T/GDAIA 002-2020《广东米香白酒》、GB 2762-2017《食品安全国家标准 食品中污染物限量》</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GB/T 10781.1-2006《浓香型白酒》</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（二）检验项目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酒精度、铅（以Pb计）、甲醇、氰化物（以HCN计）、糖精钠（以糖精计）、甜蜜素（以环己基氨基磺酸计）、三氯蔗糖</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九、粮食加工品</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2760-2014《食品安全国家标准 食品添加剂使用标准》、GB 2762-2017《食品安全国家标准 食品中污染物限量》、GB 2761-2017《食品安全国家标准 食品中真菌毒素限量》</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黄曲霉毒素B</w:t>
      </w:r>
      <w:r>
        <w:rPr>
          <w:rFonts w:hint="eastAsia" w:ascii="Times New Roman" w:hAnsi="Times New Roman" w:eastAsia="仿宋_GB2312" w:cs="仿宋_GB2312"/>
          <w:color w:val="auto"/>
          <w:sz w:val="32"/>
          <w:szCs w:val="32"/>
          <w:vertAlign w:val="subscript"/>
          <w:lang w:val="en-US" w:eastAsia="zh-CN"/>
        </w:rPr>
        <w:t>1</w:t>
      </w:r>
      <w:r>
        <w:rPr>
          <w:rFonts w:hint="eastAsia" w:ascii="Times New Roman" w:hAnsi="Times New Roman" w:eastAsia="仿宋_GB2312" w:cs="仿宋_GB2312"/>
          <w:color w:val="auto"/>
          <w:sz w:val="32"/>
          <w:szCs w:val="32"/>
        </w:rPr>
        <w:t>、苯甲酸及其钠盐（以苯甲酸计）、山梨酸及其钾盐（以山梨酸计）、脱氢乙酸及其钠盐（以脱氢乙酸计）、二氧化硫残留量、铅（以Pb计）、镉（以Cd计）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无机砷（以As计）、铬(以Cr计)、总汞(以Hg计)</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十、饮料</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2760-2014《食品安全国家标准 食品添加剂使用标准》、GB 7101-2015《食品安全国家标准 饮料》、GB/T 21733-2008《茶饮料》</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茶多酚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咖啡因</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脱氢乙酸及其钠盐（以脱氢乙酸计）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菌落总数</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十一、糖果制品</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29921-2021《食品安全国家标准 预包装食品中致病菌限量》、GB 2762-2017《食品安全国家标准 食品中污染物限量》、GB 2760-2014《食品安全国家标准 食品添加剂使用标准》、GB 17399-2016《食品安全国家标准 糖果》</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铅（以Pb计）、糖精钠（以糖精计）、柠檬黄、日落黄、胭脂红、苋菜红、菌落总数、大肠菌群、沙门氏菌</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十二、茶叶及相关制品</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2763-2021《食品安全国家标准 食品中农药最大残留限量》、GB 2762-2017《食品安全国家标准 食品中污染物限量》</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铅（以Pb计）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草甘膦</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吡虫啉</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乙酰甲胺磷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联苯菊酯</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灭多威</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三氯杀螨醇</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氰戊菊酯和S-氰戊菊酯</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甲拌磷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克百威</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水胺硫磷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氧乐果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毒死蜱</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毒虫畏</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氯酞酸甲酯</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灭螨醌</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甲氧滴滴涕</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特乐酚</w:t>
      </w:r>
    </w:p>
    <w:p>
      <w:pPr>
        <w:numPr>
          <w:ilvl w:val="0"/>
          <w:numId w:val="2"/>
        </w:numPr>
        <w:spacing w:line="60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食用农产品</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农业农村部公告第250号《食品动物中禁止使用的药品及其他化合物清单》</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GB 31650-2019《食品安全国家标准 食品中兽药最大残留限量》</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整顿办函〔2010〕50号《全国食品安全整顿工作办公室关于印发</w:t>
      </w:r>
      <w:r>
        <w:rPr>
          <w:rFonts w:hint="eastAsia" w:ascii="Times New Roman" w:hAnsi="Times New Roman" w:eastAsia="仿宋_GB2312" w:cs="仿宋_GB2312"/>
          <w:color w:val="auto"/>
          <w:sz w:val="32"/>
          <w:szCs w:val="32"/>
          <w:lang w:val="en-US" w:eastAsia="zh-CN"/>
        </w:rPr>
        <w:t>&lt;</w:t>
      </w:r>
      <w:r>
        <w:rPr>
          <w:rFonts w:hint="eastAsia" w:ascii="Times New Roman" w:hAnsi="Times New Roman" w:eastAsia="仿宋_GB2312" w:cs="仿宋_GB2312"/>
          <w:color w:val="auto"/>
          <w:sz w:val="32"/>
          <w:szCs w:val="32"/>
        </w:rPr>
        <w:t>食品中可能违法添加的非食用物质和易滥用的食品添加剂名单(第四批)</w:t>
      </w:r>
      <w:r>
        <w:rPr>
          <w:rFonts w:hint="eastAsia" w:ascii="Times New Roman" w:hAnsi="Times New Roman" w:eastAsia="仿宋_GB2312" w:cs="仿宋_GB2312"/>
          <w:color w:val="auto"/>
          <w:sz w:val="32"/>
          <w:szCs w:val="32"/>
          <w:lang w:val="en-US" w:eastAsia="zh-CN"/>
        </w:rPr>
        <w:t>&gt;</w:t>
      </w:r>
      <w:r>
        <w:rPr>
          <w:rFonts w:hint="eastAsia" w:ascii="Times New Roman" w:hAnsi="Times New Roman" w:eastAsia="仿宋_GB2312" w:cs="仿宋_GB2312"/>
          <w:color w:val="auto"/>
          <w:sz w:val="32"/>
          <w:szCs w:val="32"/>
        </w:rPr>
        <w:t>的通知》</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GB 2707-2016《食品安全国家标准 鲜(冻)畜、禽产品》</w:t>
      </w:r>
      <w:r>
        <w:rPr>
          <w:rFonts w:hint="eastAsia" w:ascii="Times New Roman" w:hAnsi="Times New Roman" w:eastAsia="仿宋_GB2312" w:cs="仿宋_GB2312"/>
          <w:color w:val="auto"/>
          <w:sz w:val="32"/>
          <w:szCs w:val="32"/>
          <w:lang w:eastAsia="zh-CN"/>
        </w:rPr>
        <w:t>、GB 2763-2021《食品安全国家标准 食品中农药最大残留限量》</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五氯酚酸钠（以五氯酚计)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磺胺类（总量）</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氯霉素</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恩诺沙星</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挥发性盐基氮</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替米考星</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呋喃唑酮代谢物</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呋喃西林代谢物</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呋喃妥因代谢物</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呋喃它酮代谢物</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甲氧苄啶</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氟苯尼考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多西环素(强力霉素）</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土霉素</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克伦特罗</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莱克多巴胺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沙丁胺醇</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地塞米松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甲硝唑</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喹乙醇</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氯丙嗪</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地美硝唑</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氟虫腈</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2,4-滴和2,4-滴钠盐</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丙溴磷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三唑磷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联苯菊酯</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克百威</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苯醚甲环唑</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水胺硫磷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氯氟氰菊酯和高效氯氟氰菊酯</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氧乐果</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氯唑磷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甲拌磷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狄氏剂</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毒死蜱</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杀扑磷</w:t>
      </w:r>
    </w:p>
    <w:p>
      <w:pPr>
        <w:spacing w:line="600" w:lineRule="exact"/>
        <w:ind w:firstLine="640" w:firstLineChars="200"/>
        <w:rPr>
          <w:rFonts w:ascii="Times New Roman" w:hAnsi="Times New Roman" w:eastAsia="黑体" w:cs="Times New Roman"/>
          <w:color w:val="auto"/>
          <w:sz w:val="32"/>
          <w:szCs w:val="32"/>
          <w:highlight w:val="red"/>
        </w:rPr>
      </w:pPr>
      <w:r>
        <w:rPr>
          <w:rFonts w:hint="eastAsia" w:ascii="Times New Roman" w:hAnsi="Times New Roman" w:eastAsia="黑体" w:cs="Times New Roman"/>
          <w:color w:val="auto"/>
          <w:sz w:val="32"/>
          <w:szCs w:val="32"/>
        </w:rPr>
        <w:t>十四、淀粉及淀粉制品</w:t>
      </w:r>
    </w:p>
    <w:p>
      <w:pPr>
        <w:spacing w:line="600" w:lineRule="exact"/>
        <w:ind w:firstLine="640" w:firstLineChars="200"/>
        <w:rPr>
          <w:rFonts w:ascii="楷体" w:hAnsi="楷体" w:eastAsia="楷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2762-2017《食品安全国家标准 食品中污染物限量》、GB 2760-2014《食品安全国家标准 食品添加剂使用标准》</w:t>
      </w:r>
    </w:p>
    <w:p>
      <w:pPr>
        <w:spacing w:line="600" w:lineRule="exact"/>
        <w:ind w:firstLine="640" w:firstLineChars="200"/>
        <w:rPr>
          <w:rFonts w:ascii="Times New Roman" w:hAnsi="Times New Roman" w:cstheme="minorEastAsia"/>
          <w:color w:val="auto"/>
          <w:sz w:val="24"/>
        </w:rPr>
      </w:pPr>
      <w:r>
        <w:rPr>
          <w:rFonts w:hint="eastAsia" w:ascii="楷体" w:hAnsi="楷体" w:eastAsia="楷体" w:cs="Times New Roman"/>
          <w:color w:val="auto"/>
          <w:sz w:val="32"/>
          <w:szCs w:val="32"/>
        </w:rPr>
        <w:t>（二）检验项目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铅（以Pb计）、苯甲酸及其钠盐（以苯甲酸计）、山梨酸及其钾盐（以山梨酸计）、铝的残留量（干样品，以Al计）、二氧化硫残留量</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十</w:t>
      </w:r>
      <w:r>
        <w:rPr>
          <w:rFonts w:hint="eastAsia" w:ascii="Times New Roman" w:hAnsi="Times New Roman" w:eastAsia="黑体" w:cs="Times New Roman"/>
          <w:color w:val="auto"/>
          <w:sz w:val="32"/>
          <w:szCs w:val="32"/>
          <w:lang w:eastAsia="zh-CN"/>
        </w:rPr>
        <w:t>五</w:t>
      </w:r>
      <w:r>
        <w:rPr>
          <w:rFonts w:hint="eastAsia" w:ascii="Times New Roman" w:hAnsi="Times New Roman" w:eastAsia="黑体" w:cs="Times New Roman"/>
          <w:color w:val="auto"/>
          <w:sz w:val="32"/>
          <w:szCs w:val="32"/>
        </w:rPr>
        <w:t>、蔬菜制品</w:t>
      </w:r>
    </w:p>
    <w:p>
      <w:pPr>
        <w:spacing w:line="600" w:lineRule="exact"/>
        <w:ind w:firstLine="640" w:firstLineChars="200"/>
        <w:rPr>
          <w:rFonts w:ascii="Times New Roman" w:hAnsi="Times New Roman" w:eastAsia="黑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2714-2015《食品安全国家标准 酱腌菜》、GB 2760-2014《食品安全国家标准 食品添加剂使用标准》、GB 2762-2017《食品安全国家标准 食品中污染物限量》</w:t>
      </w:r>
    </w:p>
    <w:p>
      <w:pPr>
        <w:spacing w:line="600" w:lineRule="exact"/>
        <w:ind w:firstLine="640" w:firstLineChars="200"/>
        <w:rPr>
          <w:rFonts w:ascii="Times New Roman" w:hAnsi="Times New Roman" w:eastAsia="仿宋_GB2312" w:cs="仿宋_GB2312"/>
          <w:color w:val="auto"/>
          <w:sz w:val="32"/>
          <w:szCs w:val="32"/>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铅（以Pb计）、亚硝酸盐（以NaNO</w:t>
      </w:r>
      <w:r>
        <w:rPr>
          <w:rFonts w:hint="eastAsia" w:ascii="Times New Roman" w:hAnsi="Times New Roman" w:eastAsia="仿宋_GB2312" w:cs="仿宋_GB2312"/>
          <w:color w:val="auto"/>
          <w:sz w:val="32"/>
          <w:szCs w:val="32"/>
          <w:vertAlign w:val="subscript"/>
          <w:lang w:val="en-US" w:eastAsia="zh-CN"/>
        </w:rPr>
        <w:t>2</w:t>
      </w:r>
      <w:bookmarkStart w:id="0" w:name="_GoBack"/>
      <w:bookmarkEnd w:id="0"/>
      <w:r>
        <w:rPr>
          <w:rFonts w:hint="eastAsia" w:ascii="Times New Roman" w:hAnsi="Times New Roman" w:eastAsia="仿宋_GB2312" w:cs="仿宋_GB2312"/>
          <w:color w:val="auto"/>
          <w:sz w:val="32"/>
          <w:szCs w:val="32"/>
        </w:rPr>
        <w:t>计）、苯甲酸及其钠盐（以苯甲酸计）、山梨酸及其钾盐（以山梨酸计）、脱氢乙酸及其钠盐（以脱氢乙酸计）、糖精钠（以糖精计）、甜蜜素（以环己基氨基磺酸计）、阿斯巴甜</w:t>
      </w:r>
      <w:r>
        <w:rPr>
          <w:rFonts w:hint="eastAsia" w:ascii="Times New Roman" w:hAnsi="Times New Roman" w:eastAsia="仿宋_GB2312" w:cs="仿宋_GB2312"/>
          <w:color w:val="auto"/>
          <w:sz w:val="32"/>
          <w:szCs w:val="32"/>
          <w:lang w:eastAsia="zh-CN"/>
        </w:rPr>
        <w:t>、大肠菌群</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十</w:t>
      </w:r>
      <w:r>
        <w:rPr>
          <w:rFonts w:hint="eastAsia" w:ascii="Times New Roman" w:hAnsi="Times New Roman" w:eastAsia="黑体" w:cs="Times New Roman"/>
          <w:color w:val="auto"/>
          <w:sz w:val="32"/>
          <w:szCs w:val="32"/>
          <w:lang w:eastAsia="zh-CN"/>
        </w:rPr>
        <w:t>六</w:t>
      </w:r>
      <w:r>
        <w:rPr>
          <w:rFonts w:hint="eastAsia" w:ascii="Times New Roman" w:hAnsi="Times New Roman" w:eastAsia="黑体" w:cs="Times New Roman"/>
          <w:color w:val="auto"/>
          <w:sz w:val="32"/>
          <w:szCs w:val="32"/>
        </w:rPr>
        <w:t>、方便食品</w:t>
      </w:r>
    </w:p>
    <w:p>
      <w:pPr>
        <w:spacing w:line="600" w:lineRule="exact"/>
        <w:ind w:firstLine="640" w:firstLineChars="200"/>
        <w:rPr>
          <w:rFonts w:ascii="Times New Roman" w:hAnsi="Times New Roman" w:eastAsia="黑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17400-2015《食品安全国家标准 方便面》</w:t>
      </w:r>
    </w:p>
    <w:p>
      <w:pPr>
        <w:spacing w:line="600" w:lineRule="exact"/>
        <w:ind w:firstLine="640" w:firstLineChars="200"/>
        <w:rPr>
          <w:rFonts w:ascii="Times New Roman" w:hAnsi="Times New Roman" w:eastAsia="仿宋_GB2312" w:cs="仿宋_GB2312"/>
          <w:color w:val="auto"/>
          <w:sz w:val="32"/>
          <w:szCs w:val="32"/>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水分</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酸价（以脂肪计）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过氧化值（以脂肪计）、菌落总数、大肠菌群</w:t>
      </w:r>
    </w:p>
    <w:p>
      <w:pPr>
        <w:spacing w:line="600" w:lineRule="exact"/>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十七</w:t>
      </w:r>
      <w:r>
        <w:rPr>
          <w:rFonts w:hint="eastAsia"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速冻食品</w:t>
      </w:r>
    </w:p>
    <w:p>
      <w:pPr>
        <w:spacing w:line="600" w:lineRule="exact"/>
        <w:ind w:firstLine="640" w:firstLineChars="200"/>
        <w:rPr>
          <w:rFonts w:ascii="Times New Roman" w:hAnsi="Times New Roman" w:eastAsia="黑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2762-2017《食品安全国家标准 食品中污染物限量》</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GB 2760-2014《食品安全国家标准 食品添加剂使用标准》</w:t>
      </w:r>
    </w:p>
    <w:p>
      <w:pPr>
        <w:spacing w:line="600" w:lineRule="exact"/>
        <w:ind w:firstLine="640" w:firstLineChars="200"/>
        <w:rPr>
          <w:rFonts w:ascii="Times New Roman" w:hAnsi="Times New Roman" w:eastAsia="仿宋_GB2312" w:cs="仿宋_GB2312"/>
          <w:color w:val="auto"/>
          <w:sz w:val="32"/>
          <w:szCs w:val="32"/>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铅（以Pb计）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糖精钠（以糖精计）</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十八</w:t>
      </w:r>
      <w:r>
        <w:rPr>
          <w:rFonts w:hint="eastAsia" w:ascii="Times New Roman" w:hAnsi="Times New Roman" w:eastAsia="黑体" w:cs="Times New Roman"/>
          <w:color w:val="auto"/>
          <w:sz w:val="32"/>
          <w:szCs w:val="32"/>
        </w:rPr>
        <w:t>、水果制品</w:t>
      </w:r>
    </w:p>
    <w:p>
      <w:pPr>
        <w:spacing w:line="600" w:lineRule="exact"/>
        <w:ind w:firstLine="640" w:firstLineChars="200"/>
        <w:rPr>
          <w:rFonts w:ascii="Times New Roman" w:hAnsi="Times New Roman" w:eastAsia="黑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2760-2014《食品安全国家标准 食品添加剂使用标准》、GB 2762-2017《食品安全国家标准 食品中污染物限量》、GB 14884-2016《食品安全国家标准 蜜饯》</w:t>
      </w:r>
    </w:p>
    <w:p>
      <w:pPr>
        <w:spacing w:line="600" w:lineRule="exact"/>
        <w:ind w:firstLine="640" w:firstLineChars="200"/>
        <w:rPr>
          <w:rFonts w:ascii="Times New Roman" w:hAnsi="Times New Roman" w:eastAsia="仿宋_GB2312" w:cs="仿宋_GB2312"/>
          <w:color w:val="auto"/>
          <w:sz w:val="32"/>
          <w:szCs w:val="32"/>
        </w:rPr>
      </w:pPr>
      <w:r>
        <w:rPr>
          <w:rFonts w:hint="eastAsia" w:ascii="楷体" w:hAnsi="楷体" w:eastAsia="楷体" w:cs="Times New Roman"/>
          <w:color w:val="auto"/>
          <w:sz w:val="32"/>
          <w:szCs w:val="32"/>
        </w:rPr>
        <w:t>（二）检验项目</w:t>
      </w:r>
    </w:p>
    <w:p>
      <w:pPr>
        <w:spacing w:line="600" w:lineRule="exact"/>
        <w:ind w:firstLine="640" w:firstLineChars="200"/>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铅（以Pb计）、苯甲酸及其钠盐（以苯甲酸计）、山梨酸及其钾盐（以山梨酸计）、脱氢乙酸及其钠盐（以脱氢乙酸计）、糖精钠（以糖精计）、甜蜜素（以环己基氨基磺酸计）、亮蓝、柠檬黄、日落黄、苋菜红、胭脂红、菌落总数、大肠菌群、霉菌</w:t>
      </w:r>
    </w:p>
    <w:p>
      <w:pPr>
        <w:spacing w:line="600" w:lineRule="exact"/>
        <w:ind w:firstLine="640" w:firstLineChars="200"/>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十九</w:t>
      </w:r>
      <w:r>
        <w:rPr>
          <w:rFonts w:hint="eastAsia" w:ascii="Times New Roman" w:hAnsi="Times New Roman" w:eastAsia="黑体" w:cs="Times New Roman"/>
          <w:color w:val="auto"/>
          <w:sz w:val="32"/>
          <w:szCs w:val="32"/>
        </w:rPr>
        <w:t>、豆制品</w:t>
      </w:r>
    </w:p>
    <w:p>
      <w:pPr>
        <w:spacing w:line="600" w:lineRule="exact"/>
        <w:ind w:firstLine="640" w:firstLineChars="200"/>
        <w:rPr>
          <w:rFonts w:ascii="Times New Roman" w:hAnsi="Times New Roman" w:eastAsia="黑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2760-2014《食品安全国家标准 食品添加剂使用标准》</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 xml:space="preserve"> GB 2762-2017《食品安全国家标准 食品中污染物限量》</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GB/T 22106-2008《非发酵豆制品》</w:t>
      </w:r>
    </w:p>
    <w:p>
      <w:pPr>
        <w:spacing w:line="600" w:lineRule="exact"/>
        <w:ind w:firstLine="640" w:firstLineChars="200"/>
        <w:rPr>
          <w:rFonts w:ascii="Times New Roman" w:hAnsi="Times New Roman" w:eastAsia="仿宋_GB2312" w:cs="仿宋_GB2312"/>
          <w:color w:val="auto"/>
          <w:sz w:val="32"/>
          <w:szCs w:val="32"/>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蛋白质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铅（以Pb计）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苯甲酸及其钠盐（以苯甲酸计）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山梨酸及其钾盐（以山梨酸计）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脱氢乙酸及其钠盐（以脱氢乙酸计）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铝的残留量（干样品，以Al计）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沙门氏菌</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金黄色葡萄球菌</w:t>
      </w:r>
    </w:p>
    <w:p>
      <w:pPr>
        <w:spacing w:line="600" w:lineRule="exact"/>
        <w:ind w:firstLine="640" w:firstLineChars="200"/>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二十、薯类和膨化食品</w:t>
      </w:r>
    </w:p>
    <w:p>
      <w:pPr>
        <w:spacing w:line="600" w:lineRule="exact"/>
        <w:ind w:firstLine="640" w:firstLineChars="200"/>
        <w:rPr>
          <w:rFonts w:ascii="Times New Roman" w:hAnsi="Times New Roman" w:eastAsia="黑体" w:cs="Times New Roman"/>
          <w:color w:val="auto"/>
          <w:sz w:val="32"/>
          <w:szCs w:val="32"/>
        </w:rPr>
      </w:pPr>
      <w:r>
        <w:rPr>
          <w:rFonts w:hint="eastAsia" w:ascii="楷体" w:hAnsi="楷体" w:eastAsia="楷体" w:cs="Times New Roman"/>
          <w:color w:val="auto"/>
          <w:sz w:val="32"/>
          <w:szCs w:val="32"/>
        </w:rPr>
        <w:t>（一）检验依据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GB 17401-2014《食品安全国家标准 膨化食品》</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GB 2760-2014《食品安全国家标准 食品添加剂使用标准》</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GB 31607-2021《食品安全国家标准 散装即食食品中致病菌限量》</w:t>
      </w:r>
    </w:p>
    <w:p>
      <w:pPr>
        <w:spacing w:line="600" w:lineRule="exact"/>
        <w:ind w:firstLine="640" w:firstLineChars="200"/>
        <w:rPr>
          <w:rFonts w:ascii="Times New Roman" w:hAnsi="Times New Roman" w:eastAsia="仿宋_GB2312" w:cs="仿宋_GB2312"/>
          <w:color w:val="auto"/>
          <w:sz w:val="32"/>
          <w:szCs w:val="32"/>
        </w:rPr>
      </w:pPr>
      <w:r>
        <w:rPr>
          <w:rFonts w:hint="eastAsia" w:ascii="楷体" w:hAnsi="楷体" w:eastAsia="楷体" w:cs="Times New Roman"/>
          <w:color w:val="auto"/>
          <w:sz w:val="32"/>
          <w:szCs w:val="32"/>
        </w:rPr>
        <w:t>（二）检验项目</w:t>
      </w:r>
    </w:p>
    <w:p>
      <w:pPr>
        <w:spacing w:line="60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酸价（以脂肪计）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过氧化值（以脂肪计）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苯甲酸及其钠盐（以苯甲酸计）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山梨酸及其钾盐（以山梨酸计）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糖精钠（以糖精计）</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菌落总数</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大肠菌群</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金黄色葡萄球菌</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沙门氏菌</w:t>
      </w:r>
    </w:p>
    <w:p>
      <w:pPr>
        <w:spacing w:line="600" w:lineRule="exact"/>
        <w:ind w:firstLine="640" w:firstLineChars="200"/>
        <w:rPr>
          <w:rFonts w:ascii="Times New Roman" w:hAnsi="Times New Roman" w:eastAsia="仿宋_GB2312" w:cs="仿宋_GB2312"/>
          <w:color w:val="auto"/>
          <w:sz w:val="32"/>
          <w:szCs w:val="32"/>
        </w:rPr>
      </w:pPr>
    </w:p>
    <w:p>
      <w:pPr>
        <w:spacing w:line="600" w:lineRule="exact"/>
        <w:ind w:firstLine="640" w:firstLineChars="200"/>
        <w:rPr>
          <w:rFonts w:ascii="Times New Roman" w:hAnsi="Times New Roman" w:eastAsia="仿宋_GB2312" w:cs="仿宋_GB2312"/>
          <w:color w:val="auto"/>
          <w:sz w:val="32"/>
          <w:szCs w:val="32"/>
        </w:rPr>
      </w:pPr>
    </w:p>
    <w:p>
      <w:pPr>
        <w:spacing w:line="600" w:lineRule="exact"/>
        <w:ind w:firstLine="640" w:firstLineChars="200"/>
        <w:rPr>
          <w:rFonts w:ascii="Times New Roman" w:hAnsi="Times New Roman" w:eastAsia="仿宋_GB2312" w:cs="仿宋_GB2312"/>
          <w:color w:val="auto"/>
          <w:sz w:val="32"/>
          <w:szCs w:val="32"/>
        </w:rPr>
      </w:pPr>
    </w:p>
    <w:p>
      <w:pPr>
        <w:spacing w:line="600" w:lineRule="exact"/>
        <w:ind w:firstLine="640" w:firstLineChars="200"/>
        <w:rPr>
          <w:rFonts w:ascii="Times New Roman" w:hAnsi="Times New Roman"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2BC29"/>
    <w:multiLevelType w:val="singleLevel"/>
    <w:tmpl w:val="D562BC29"/>
    <w:lvl w:ilvl="0" w:tentative="0">
      <w:start w:val="7"/>
      <w:numFmt w:val="chineseCounting"/>
      <w:suff w:val="nothing"/>
      <w:lvlText w:val="%1、"/>
      <w:lvlJc w:val="left"/>
      <w:rPr>
        <w:rFonts w:hint="eastAsia"/>
      </w:rPr>
    </w:lvl>
  </w:abstractNum>
  <w:abstractNum w:abstractNumId="1">
    <w:nsid w:val="6E05EA27"/>
    <w:multiLevelType w:val="singleLevel"/>
    <w:tmpl w:val="6E05EA27"/>
    <w:lvl w:ilvl="0" w:tentative="0">
      <w:start w:val="1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NWMwOGQwNDQ4ZjgwNTQyMmIzMzAyYjAyN2Q5MWMifQ=="/>
  </w:docVars>
  <w:rsids>
    <w:rsidRoot w:val="4AFA7C70"/>
    <w:rsid w:val="00515FDC"/>
    <w:rsid w:val="00623E81"/>
    <w:rsid w:val="00E66F0F"/>
    <w:rsid w:val="018E1C73"/>
    <w:rsid w:val="02061D84"/>
    <w:rsid w:val="07034C6F"/>
    <w:rsid w:val="071D2DF4"/>
    <w:rsid w:val="07DD686D"/>
    <w:rsid w:val="09E05F00"/>
    <w:rsid w:val="0E937183"/>
    <w:rsid w:val="0F2E2642"/>
    <w:rsid w:val="12C95A1E"/>
    <w:rsid w:val="15F47FDD"/>
    <w:rsid w:val="1A810A33"/>
    <w:rsid w:val="1E3756CE"/>
    <w:rsid w:val="213D6F34"/>
    <w:rsid w:val="22CF1B8F"/>
    <w:rsid w:val="2326385F"/>
    <w:rsid w:val="23BC0F86"/>
    <w:rsid w:val="257C0341"/>
    <w:rsid w:val="2661634B"/>
    <w:rsid w:val="27C171C5"/>
    <w:rsid w:val="287F0B34"/>
    <w:rsid w:val="288A4F0A"/>
    <w:rsid w:val="28E7368A"/>
    <w:rsid w:val="2B007D28"/>
    <w:rsid w:val="2B611E65"/>
    <w:rsid w:val="2C261D46"/>
    <w:rsid w:val="2EE77AEF"/>
    <w:rsid w:val="2F182C5D"/>
    <w:rsid w:val="3078571E"/>
    <w:rsid w:val="30B05B87"/>
    <w:rsid w:val="311741DE"/>
    <w:rsid w:val="31424824"/>
    <w:rsid w:val="353F42E9"/>
    <w:rsid w:val="3B5F6E7A"/>
    <w:rsid w:val="3D0B2655"/>
    <w:rsid w:val="3E08496F"/>
    <w:rsid w:val="410A3AE9"/>
    <w:rsid w:val="43374455"/>
    <w:rsid w:val="43C1459C"/>
    <w:rsid w:val="43F63B87"/>
    <w:rsid w:val="442A1638"/>
    <w:rsid w:val="44F45223"/>
    <w:rsid w:val="45A220B2"/>
    <w:rsid w:val="4784678F"/>
    <w:rsid w:val="47DF5990"/>
    <w:rsid w:val="4801034D"/>
    <w:rsid w:val="481A4291"/>
    <w:rsid w:val="48D54874"/>
    <w:rsid w:val="49336D29"/>
    <w:rsid w:val="49F94104"/>
    <w:rsid w:val="4A890FE0"/>
    <w:rsid w:val="4AFA7C70"/>
    <w:rsid w:val="4BDE06B2"/>
    <w:rsid w:val="4C945E40"/>
    <w:rsid w:val="4CE71DB5"/>
    <w:rsid w:val="4FAD4FDB"/>
    <w:rsid w:val="526E19CE"/>
    <w:rsid w:val="555E0650"/>
    <w:rsid w:val="562875CC"/>
    <w:rsid w:val="57767E51"/>
    <w:rsid w:val="589866F7"/>
    <w:rsid w:val="58D923F1"/>
    <w:rsid w:val="59ED69FB"/>
    <w:rsid w:val="5D1116A2"/>
    <w:rsid w:val="5D2438FE"/>
    <w:rsid w:val="5E8F2BA2"/>
    <w:rsid w:val="6126108F"/>
    <w:rsid w:val="61547410"/>
    <w:rsid w:val="649B528C"/>
    <w:rsid w:val="64A31301"/>
    <w:rsid w:val="68FB1BEE"/>
    <w:rsid w:val="6A5423B3"/>
    <w:rsid w:val="6BD34B4C"/>
    <w:rsid w:val="6C67693F"/>
    <w:rsid w:val="6D1B6BD4"/>
    <w:rsid w:val="6D905618"/>
    <w:rsid w:val="6E156939"/>
    <w:rsid w:val="6F1151F3"/>
    <w:rsid w:val="71D95F76"/>
    <w:rsid w:val="73AE67E3"/>
    <w:rsid w:val="76866143"/>
    <w:rsid w:val="76AA5542"/>
    <w:rsid w:val="78527999"/>
    <w:rsid w:val="79F93FFF"/>
    <w:rsid w:val="7BB7658E"/>
    <w:rsid w:val="7BC0636A"/>
    <w:rsid w:val="7C8001D3"/>
    <w:rsid w:val="7E324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Theme="minorHAnsi" w:hAnsiTheme="minorHAnsi" w:eastAsiaTheme="minorEastAsia" w:cstheme="minorBidi"/>
      <w:kern w:val="2"/>
      <w:sz w:val="18"/>
      <w:szCs w:val="18"/>
    </w:rPr>
  </w:style>
  <w:style w:type="character" w:customStyle="1" w:styleId="10">
    <w:name w:val="页脚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江门市市场监管局</Company>
  <Pages>10</Pages>
  <Words>3702</Words>
  <Characters>4429</Characters>
  <Lines>47</Lines>
  <Paragraphs>13</Paragraphs>
  <TotalTime>1</TotalTime>
  <ScaleCrop>false</ScaleCrop>
  <LinksUpToDate>false</LinksUpToDate>
  <CharactersWithSpaces>4558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2022-01-16T07:39:00Z</dcterms:created>
  <dc:creator>Pinko_KUMA✨</dc:creator>
  <cp:lastModifiedBy>卓茂金</cp:lastModifiedBy>
  <dcterms:modified xsi:type="dcterms:W3CDTF">2023-01-10T06:46:02Z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D8BA91398E094326BC72BEEA67BE775B</vt:lpwstr>
  </property>
</Properties>
</file>