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F5" w:rsidRDefault="00F51065">
      <w:pPr>
        <w:tabs>
          <w:tab w:val="left" w:pos="1680"/>
        </w:tabs>
        <w:spacing w:line="600" w:lineRule="exact"/>
        <w:jc w:val="left"/>
        <w:rPr>
          <w:rFonts w:ascii="方正小标宋简体" w:eastAsia="方正小标宋简体" w:hAnsi="方正小标宋简体" w:cs="方正小标宋简体"/>
          <w:sz w:val="48"/>
          <w:szCs w:val="48"/>
        </w:rPr>
      </w:pPr>
      <w:bookmarkStart w:id="0" w:name="_GoBack"/>
      <w:bookmarkEnd w:id="0"/>
      <w:r>
        <w:rPr>
          <w:rFonts w:ascii="方正小标宋简体" w:eastAsia="方正小标宋简体" w:hAnsi="方正小标宋简体" w:cs="方正小标宋简体" w:hint="eastAsia"/>
          <w:sz w:val="44"/>
          <w:szCs w:val="44"/>
        </w:rPr>
        <w:t>附件：</w:t>
      </w:r>
      <w:r>
        <w:rPr>
          <w:rFonts w:ascii="方正小标宋简体" w:eastAsia="方正小标宋简体" w:hAnsi="方正小标宋简体" w:cs="方正小标宋简体" w:hint="eastAsia"/>
          <w:sz w:val="48"/>
          <w:szCs w:val="48"/>
        </w:rPr>
        <w:t xml:space="preserve"> </w:t>
      </w:r>
    </w:p>
    <w:p w:rsidR="001B2AF5" w:rsidRDefault="001B2AF5">
      <w:pPr>
        <w:spacing w:line="600" w:lineRule="exact"/>
        <w:ind w:firstLineChars="200" w:firstLine="960"/>
        <w:jc w:val="center"/>
        <w:rPr>
          <w:rFonts w:ascii="方正小标宋简体" w:eastAsia="方正小标宋简体" w:hAnsi="方正小标宋简体" w:cs="方正小标宋简体"/>
          <w:sz w:val="48"/>
          <w:szCs w:val="48"/>
        </w:rPr>
      </w:pPr>
    </w:p>
    <w:p w:rsidR="001B2AF5" w:rsidRDefault="001B2AF5">
      <w:pPr>
        <w:spacing w:line="600" w:lineRule="exact"/>
        <w:ind w:firstLineChars="200" w:firstLine="960"/>
        <w:jc w:val="center"/>
        <w:rPr>
          <w:rFonts w:ascii="方正小标宋简体" w:eastAsia="方正小标宋简体" w:hAnsi="方正小标宋简体" w:cs="方正小标宋简体"/>
          <w:sz w:val="48"/>
          <w:szCs w:val="48"/>
        </w:rPr>
      </w:pPr>
    </w:p>
    <w:p w:rsidR="001B2AF5" w:rsidRDefault="001B2AF5">
      <w:pPr>
        <w:spacing w:line="600" w:lineRule="exact"/>
        <w:ind w:firstLineChars="200" w:firstLine="960"/>
        <w:jc w:val="center"/>
        <w:rPr>
          <w:rFonts w:ascii="方正小标宋简体" w:eastAsia="方正小标宋简体" w:hAnsi="方正小标宋简体" w:cs="方正小标宋简体"/>
          <w:sz w:val="48"/>
          <w:szCs w:val="48"/>
        </w:rPr>
      </w:pPr>
    </w:p>
    <w:p w:rsidR="001B2AF5" w:rsidRDefault="001B2AF5">
      <w:pPr>
        <w:spacing w:line="600" w:lineRule="exact"/>
        <w:ind w:firstLineChars="200" w:firstLine="960"/>
        <w:jc w:val="center"/>
        <w:rPr>
          <w:rFonts w:ascii="方正小标宋简体" w:eastAsia="方正小标宋简体" w:hAnsi="方正小标宋简体" w:cs="方正小标宋简体"/>
          <w:sz w:val="48"/>
          <w:szCs w:val="48"/>
        </w:rPr>
      </w:pPr>
    </w:p>
    <w:p w:rsidR="001B2AF5" w:rsidRDefault="001B2AF5">
      <w:pPr>
        <w:spacing w:line="600" w:lineRule="exact"/>
        <w:ind w:firstLineChars="200" w:firstLine="960"/>
        <w:jc w:val="center"/>
        <w:rPr>
          <w:rFonts w:ascii="方正小标宋简体" w:eastAsia="方正小标宋简体" w:hAnsi="方正小标宋简体" w:cs="方正小标宋简体"/>
          <w:sz w:val="48"/>
          <w:szCs w:val="48"/>
        </w:rPr>
      </w:pPr>
    </w:p>
    <w:p w:rsidR="001B2AF5" w:rsidRDefault="00F51065">
      <w:pPr>
        <w:spacing w:line="360" w:lineRule="auto"/>
        <w:jc w:val="center"/>
        <w:outlineLvl w:val="0"/>
        <w:rPr>
          <w:rFonts w:ascii="方正小标宋简体" w:eastAsia="方正小标宋简体" w:hAnsi="方正小标宋简体" w:cs="方正小标宋简体"/>
          <w:sz w:val="48"/>
          <w:szCs w:val="48"/>
        </w:rPr>
      </w:pPr>
      <w:bookmarkStart w:id="1" w:name="_Toc10260"/>
      <w:bookmarkStart w:id="2" w:name="_Toc21232"/>
      <w:bookmarkStart w:id="3" w:name="_Toc386"/>
      <w:r>
        <w:rPr>
          <w:rFonts w:ascii="方正小标宋简体" w:eastAsia="方正小标宋简体" w:hAnsi="方正小标宋简体" w:cs="方正小标宋简体" w:hint="eastAsia"/>
          <w:sz w:val="48"/>
          <w:szCs w:val="48"/>
        </w:rPr>
        <w:t>江门市建筑业“十四五”发展规划</w:t>
      </w:r>
      <w:bookmarkEnd w:id="1"/>
      <w:bookmarkEnd w:id="2"/>
      <w:bookmarkEnd w:id="3"/>
    </w:p>
    <w:p w:rsidR="001B2AF5" w:rsidRPr="0011574B" w:rsidRDefault="001B2AF5">
      <w:pPr>
        <w:spacing w:line="600" w:lineRule="exact"/>
        <w:ind w:firstLineChars="200" w:firstLine="960"/>
        <w:jc w:val="center"/>
        <w:rPr>
          <w:rFonts w:ascii="方正小标宋简体" w:eastAsia="方正小标宋简体" w:hAnsi="方正小标宋简体" w:cs="方正小标宋简体"/>
          <w:sz w:val="48"/>
          <w:szCs w:val="48"/>
        </w:rPr>
      </w:pPr>
    </w:p>
    <w:p w:rsidR="001B2AF5" w:rsidRDefault="001B2AF5">
      <w:pPr>
        <w:spacing w:line="600" w:lineRule="exact"/>
        <w:ind w:firstLineChars="200" w:firstLine="960"/>
        <w:jc w:val="center"/>
        <w:rPr>
          <w:rFonts w:ascii="方正小标宋简体" w:eastAsia="方正小标宋简体" w:hAnsi="方正小标宋简体" w:cs="方正小标宋简体"/>
          <w:sz w:val="48"/>
          <w:szCs w:val="48"/>
        </w:rPr>
      </w:pPr>
    </w:p>
    <w:p w:rsidR="001B2AF5" w:rsidRDefault="001B2AF5">
      <w:pPr>
        <w:spacing w:line="600" w:lineRule="exact"/>
        <w:rPr>
          <w:rFonts w:ascii="方正小标宋简体" w:eastAsia="方正小标宋简体" w:hAnsi="方正小标宋简体" w:cs="方正小标宋简体"/>
          <w:sz w:val="48"/>
          <w:szCs w:val="48"/>
        </w:rPr>
      </w:pPr>
    </w:p>
    <w:p w:rsidR="001B2AF5" w:rsidRDefault="001B2AF5">
      <w:pPr>
        <w:spacing w:line="600" w:lineRule="exact"/>
        <w:ind w:firstLineChars="200" w:firstLine="960"/>
        <w:jc w:val="center"/>
        <w:rPr>
          <w:rFonts w:ascii="方正小标宋简体" w:eastAsia="方正小标宋简体" w:hAnsi="方正小标宋简体" w:cs="方正小标宋简体"/>
          <w:sz w:val="48"/>
          <w:szCs w:val="48"/>
        </w:rPr>
      </w:pPr>
    </w:p>
    <w:p w:rsidR="001B2AF5" w:rsidRDefault="001B2AF5">
      <w:pPr>
        <w:spacing w:line="600" w:lineRule="exact"/>
        <w:ind w:firstLineChars="200" w:firstLine="960"/>
        <w:jc w:val="center"/>
        <w:rPr>
          <w:rFonts w:ascii="方正小标宋简体" w:eastAsia="方正小标宋简体" w:hAnsi="方正小标宋简体" w:cs="方正小标宋简体"/>
          <w:sz w:val="48"/>
          <w:szCs w:val="48"/>
        </w:rPr>
      </w:pPr>
    </w:p>
    <w:p w:rsidR="001B2AF5" w:rsidRDefault="001B2AF5">
      <w:pPr>
        <w:spacing w:line="600" w:lineRule="exact"/>
        <w:ind w:firstLineChars="200" w:firstLine="960"/>
        <w:jc w:val="center"/>
        <w:rPr>
          <w:rFonts w:ascii="方正小标宋简体" w:eastAsia="方正小标宋简体" w:hAnsi="方正小标宋简体" w:cs="方正小标宋简体"/>
          <w:sz w:val="48"/>
          <w:szCs w:val="48"/>
        </w:rPr>
      </w:pPr>
    </w:p>
    <w:p w:rsidR="001B2AF5" w:rsidRDefault="001B2AF5">
      <w:pPr>
        <w:spacing w:line="600" w:lineRule="exact"/>
        <w:rPr>
          <w:rFonts w:ascii="方正小标宋简体" w:eastAsia="方正小标宋简体" w:hAnsi="方正小标宋简体" w:cs="方正小标宋简体"/>
          <w:sz w:val="48"/>
          <w:szCs w:val="48"/>
        </w:rPr>
      </w:pPr>
    </w:p>
    <w:p w:rsidR="001B2AF5" w:rsidRDefault="00F51065">
      <w:pPr>
        <w:spacing w:line="600" w:lineRule="exact"/>
        <w:jc w:val="center"/>
        <w:outlineLvl w:val="0"/>
        <w:rPr>
          <w:rFonts w:ascii="仿宋_GB2312" w:eastAsia="仿宋_GB2312" w:hAnsi="仿宋_GB2312" w:cs="仿宋_GB2312"/>
          <w:sz w:val="32"/>
          <w:szCs w:val="32"/>
        </w:rPr>
      </w:pPr>
      <w:bookmarkStart w:id="4" w:name="_Toc18568"/>
      <w:bookmarkStart w:id="5" w:name="_Toc27294"/>
      <w:bookmarkStart w:id="6" w:name="_Toc1748"/>
      <w:r>
        <w:rPr>
          <w:rFonts w:ascii="仿宋_GB2312" w:eastAsia="仿宋_GB2312" w:hAnsi="仿宋_GB2312" w:cs="仿宋_GB2312" w:hint="eastAsia"/>
          <w:sz w:val="32"/>
          <w:szCs w:val="32"/>
        </w:rPr>
        <w:t>江门市住房和城乡建设局</w:t>
      </w:r>
      <w:bookmarkEnd w:id="4"/>
      <w:bookmarkEnd w:id="5"/>
      <w:bookmarkEnd w:id="6"/>
    </w:p>
    <w:p w:rsidR="001B2AF5" w:rsidRDefault="00F51065">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2022年12月</w:t>
      </w:r>
    </w:p>
    <w:p w:rsidR="001B2AF5" w:rsidRDefault="001B2AF5">
      <w:pPr>
        <w:spacing w:line="600" w:lineRule="exact"/>
        <w:jc w:val="center"/>
        <w:rPr>
          <w:rFonts w:ascii="仿宋_GB2312" w:eastAsia="仿宋_GB2312" w:hAnsi="仿宋_GB2312" w:cs="仿宋_GB2312"/>
          <w:sz w:val="32"/>
          <w:szCs w:val="32"/>
        </w:rPr>
      </w:pPr>
    </w:p>
    <w:p w:rsidR="001B2AF5" w:rsidRDefault="001B2AF5">
      <w:pPr>
        <w:spacing w:line="600" w:lineRule="exact"/>
        <w:jc w:val="center"/>
        <w:rPr>
          <w:rFonts w:ascii="仿宋_GB2312" w:eastAsia="仿宋_GB2312" w:hAnsi="仿宋_GB2312" w:cs="仿宋_GB2312"/>
          <w:sz w:val="32"/>
          <w:szCs w:val="32"/>
        </w:rPr>
      </w:pPr>
    </w:p>
    <w:p w:rsidR="001B2AF5" w:rsidRDefault="001B2AF5">
      <w:pPr>
        <w:spacing w:line="600" w:lineRule="exact"/>
        <w:jc w:val="center"/>
        <w:rPr>
          <w:rFonts w:ascii="仿宋_GB2312" w:eastAsia="仿宋_GB2312" w:hAnsi="仿宋_GB2312" w:cs="仿宋_GB2312"/>
          <w:sz w:val="32"/>
          <w:szCs w:val="32"/>
        </w:rPr>
      </w:pPr>
    </w:p>
    <w:p w:rsidR="001B2AF5" w:rsidRDefault="001B2AF5">
      <w:pPr>
        <w:spacing w:line="600" w:lineRule="exact"/>
        <w:jc w:val="center"/>
        <w:rPr>
          <w:rFonts w:ascii="仿宋_GB2312" w:eastAsia="仿宋_GB2312" w:hAnsi="仿宋_GB2312" w:cs="仿宋_GB2312"/>
          <w:sz w:val="32"/>
          <w:szCs w:val="32"/>
        </w:rPr>
      </w:pPr>
    </w:p>
    <w:p w:rsidR="001B2AF5" w:rsidRDefault="001B2AF5">
      <w:pPr>
        <w:spacing w:line="600" w:lineRule="exact"/>
        <w:jc w:val="center"/>
        <w:rPr>
          <w:rFonts w:ascii="仿宋_GB2312" w:eastAsia="仿宋_GB2312" w:hAnsi="仿宋_GB2312" w:cs="仿宋_GB2312"/>
          <w:sz w:val="32"/>
          <w:szCs w:val="32"/>
        </w:rPr>
        <w:sectPr w:rsidR="001B2AF5">
          <w:pgSz w:w="11906" w:h="16838"/>
          <w:pgMar w:top="2098" w:right="1474" w:bottom="1984" w:left="1587" w:header="851" w:footer="992" w:gutter="0"/>
          <w:cols w:space="425"/>
          <w:docGrid w:type="lines" w:linePitch="312"/>
        </w:sectPr>
      </w:pPr>
    </w:p>
    <w:sdt>
      <w:sdtPr>
        <w:rPr>
          <w:rFonts w:ascii="宋体" w:eastAsia="宋体" w:hAnsi="宋体"/>
        </w:rPr>
        <w:id w:val="147454764"/>
        <w:docPartObj>
          <w:docPartGallery w:val="Table of Contents"/>
          <w:docPartUnique/>
        </w:docPartObj>
      </w:sdtPr>
      <w:sdtEndPr>
        <w:rPr>
          <w:szCs w:val="28"/>
        </w:rPr>
      </w:sdtEndPr>
      <w:sdtContent>
        <w:p w:rsidR="001B2AF5" w:rsidRDefault="00F51065">
          <w:pPr>
            <w:jc w:val="center"/>
            <w:rPr>
              <w:sz w:val="28"/>
              <w:szCs w:val="28"/>
            </w:rPr>
          </w:pPr>
          <w:r>
            <w:rPr>
              <w:rFonts w:ascii="宋体" w:eastAsia="宋体" w:hAnsi="宋体"/>
              <w:sz w:val="28"/>
              <w:szCs w:val="28"/>
            </w:rPr>
            <w:t>目录</w:t>
          </w:r>
        </w:p>
        <w:p w:rsidR="001B2AF5" w:rsidRDefault="00F51065">
          <w:pPr>
            <w:pStyle w:val="10"/>
            <w:tabs>
              <w:tab w:val="right" w:leader="dot" w:pos="8845"/>
            </w:tabs>
            <w:rPr>
              <w:sz w:val="28"/>
              <w:szCs w:val="28"/>
            </w:rPr>
          </w:pPr>
          <w:r>
            <w:rPr>
              <w:rFonts w:ascii="宋体" w:eastAsia="宋体" w:hAnsi="宋体"/>
              <w:sz w:val="28"/>
              <w:szCs w:val="28"/>
            </w:rPr>
            <w:fldChar w:fldCharType="begin"/>
          </w:r>
          <w:r>
            <w:rPr>
              <w:rFonts w:ascii="宋体" w:eastAsia="宋体" w:hAnsi="宋体"/>
              <w:sz w:val="28"/>
              <w:szCs w:val="28"/>
            </w:rPr>
            <w:instrText xml:space="preserve">TOC \o "1-3" \h \u </w:instrText>
          </w:r>
          <w:r>
            <w:rPr>
              <w:rFonts w:ascii="宋体" w:eastAsia="宋体" w:hAnsi="宋体"/>
              <w:sz w:val="28"/>
              <w:szCs w:val="28"/>
            </w:rPr>
            <w:fldChar w:fldCharType="separate"/>
          </w:r>
          <w:hyperlink w:anchor="_Toc1631" w:history="1">
            <w:r>
              <w:rPr>
                <w:rFonts w:ascii="黑体" w:eastAsia="黑体" w:hAnsi="黑体" w:cs="黑体" w:hint="eastAsia"/>
                <w:sz w:val="28"/>
                <w:szCs w:val="28"/>
              </w:rPr>
              <w:t>一、发展形势</w:t>
            </w:r>
            <w:r>
              <w:rPr>
                <w:sz w:val="28"/>
                <w:szCs w:val="28"/>
              </w:rPr>
              <w:tab/>
            </w:r>
            <w:r>
              <w:rPr>
                <w:sz w:val="28"/>
                <w:szCs w:val="28"/>
              </w:rPr>
              <w:fldChar w:fldCharType="begin"/>
            </w:r>
            <w:r>
              <w:rPr>
                <w:sz w:val="28"/>
                <w:szCs w:val="28"/>
              </w:rPr>
              <w:instrText xml:space="preserve"> PAGEREF _Toc1631 \h </w:instrText>
            </w:r>
            <w:r>
              <w:rPr>
                <w:sz w:val="28"/>
                <w:szCs w:val="28"/>
              </w:rPr>
            </w:r>
            <w:r>
              <w:rPr>
                <w:sz w:val="28"/>
                <w:szCs w:val="28"/>
              </w:rPr>
              <w:fldChar w:fldCharType="separate"/>
            </w:r>
            <w:r w:rsidR="000D1924">
              <w:rPr>
                <w:noProof/>
                <w:sz w:val="28"/>
                <w:szCs w:val="28"/>
              </w:rPr>
              <w:t>1</w:t>
            </w:r>
            <w:r>
              <w:rPr>
                <w:sz w:val="28"/>
                <w:szCs w:val="28"/>
              </w:rPr>
              <w:fldChar w:fldCharType="end"/>
            </w:r>
          </w:hyperlink>
        </w:p>
        <w:p w:rsidR="001B2AF5" w:rsidRDefault="000D1924">
          <w:pPr>
            <w:pStyle w:val="20"/>
            <w:tabs>
              <w:tab w:val="right" w:leader="dot" w:pos="8845"/>
            </w:tabs>
            <w:ind w:left="420"/>
            <w:rPr>
              <w:sz w:val="28"/>
              <w:szCs w:val="28"/>
            </w:rPr>
          </w:pPr>
          <w:hyperlink w:anchor="_Toc14985" w:history="1">
            <w:r w:rsidR="00F51065">
              <w:rPr>
                <w:rFonts w:ascii="楷体_GB2312" w:eastAsia="楷体_GB2312" w:hAnsi="楷体_GB2312" w:cs="楷体_GB2312" w:hint="eastAsia"/>
                <w:sz w:val="28"/>
                <w:szCs w:val="28"/>
              </w:rPr>
              <w:t>（一）</w:t>
            </w:r>
            <w:r w:rsidR="00F51065">
              <w:rPr>
                <w:rFonts w:ascii="楷体" w:eastAsia="楷体" w:hAnsi="楷体" w:cs="楷体" w:hint="eastAsia"/>
                <w:sz w:val="28"/>
                <w:szCs w:val="28"/>
              </w:rPr>
              <w:t>“十三五”发展成就</w:t>
            </w:r>
            <w:r w:rsidR="00F51065">
              <w:rPr>
                <w:sz w:val="28"/>
                <w:szCs w:val="28"/>
              </w:rPr>
              <w:tab/>
            </w:r>
            <w:r w:rsidR="00F51065">
              <w:rPr>
                <w:sz w:val="28"/>
                <w:szCs w:val="28"/>
              </w:rPr>
              <w:fldChar w:fldCharType="begin"/>
            </w:r>
            <w:r w:rsidR="00F51065">
              <w:rPr>
                <w:sz w:val="28"/>
                <w:szCs w:val="28"/>
              </w:rPr>
              <w:instrText xml:space="preserve"> PAGEREF _Toc14985 \h </w:instrText>
            </w:r>
            <w:r w:rsidR="00F51065">
              <w:rPr>
                <w:sz w:val="28"/>
                <w:szCs w:val="28"/>
              </w:rPr>
            </w:r>
            <w:r w:rsidR="00F51065">
              <w:rPr>
                <w:sz w:val="28"/>
                <w:szCs w:val="28"/>
              </w:rPr>
              <w:fldChar w:fldCharType="separate"/>
            </w:r>
            <w:r>
              <w:rPr>
                <w:noProof/>
                <w:sz w:val="28"/>
                <w:szCs w:val="28"/>
              </w:rPr>
              <w:t>1</w:t>
            </w:r>
            <w:r w:rsidR="00F51065">
              <w:rPr>
                <w:sz w:val="28"/>
                <w:szCs w:val="28"/>
              </w:rPr>
              <w:fldChar w:fldCharType="end"/>
            </w:r>
          </w:hyperlink>
        </w:p>
        <w:p w:rsidR="001B2AF5" w:rsidRDefault="000D1924">
          <w:pPr>
            <w:pStyle w:val="30"/>
            <w:tabs>
              <w:tab w:val="right" w:leader="dot" w:pos="8845"/>
            </w:tabs>
            <w:rPr>
              <w:sz w:val="28"/>
              <w:szCs w:val="28"/>
            </w:rPr>
          </w:pPr>
          <w:hyperlink w:anchor="_Toc13079" w:history="1">
            <w:r w:rsidR="00F51065">
              <w:rPr>
                <w:rFonts w:ascii="仿宋_GB2312" w:eastAsia="仿宋_GB2312" w:hAnsi="仿宋_GB2312" w:cs="仿宋_GB2312" w:hint="eastAsia"/>
                <w:bCs/>
                <w:sz w:val="28"/>
                <w:szCs w:val="28"/>
              </w:rPr>
              <w:t>1.建筑业总产值稳步提升</w:t>
            </w:r>
            <w:r w:rsidR="00F51065">
              <w:rPr>
                <w:sz w:val="28"/>
                <w:szCs w:val="28"/>
              </w:rPr>
              <w:tab/>
            </w:r>
            <w:r w:rsidR="00F51065">
              <w:rPr>
                <w:sz w:val="28"/>
                <w:szCs w:val="28"/>
              </w:rPr>
              <w:fldChar w:fldCharType="begin"/>
            </w:r>
            <w:r w:rsidR="00F51065">
              <w:rPr>
                <w:sz w:val="28"/>
                <w:szCs w:val="28"/>
              </w:rPr>
              <w:instrText xml:space="preserve"> PAGEREF _Toc13079 \h </w:instrText>
            </w:r>
            <w:r w:rsidR="00F51065">
              <w:rPr>
                <w:sz w:val="28"/>
                <w:szCs w:val="28"/>
              </w:rPr>
            </w:r>
            <w:r w:rsidR="00F51065">
              <w:rPr>
                <w:sz w:val="28"/>
                <w:szCs w:val="28"/>
              </w:rPr>
              <w:fldChar w:fldCharType="separate"/>
            </w:r>
            <w:r>
              <w:rPr>
                <w:noProof/>
                <w:sz w:val="28"/>
                <w:szCs w:val="28"/>
              </w:rPr>
              <w:t>1</w:t>
            </w:r>
            <w:r w:rsidR="00F51065">
              <w:rPr>
                <w:sz w:val="28"/>
                <w:szCs w:val="28"/>
              </w:rPr>
              <w:fldChar w:fldCharType="end"/>
            </w:r>
          </w:hyperlink>
        </w:p>
        <w:p w:rsidR="001B2AF5" w:rsidRDefault="000D1924">
          <w:pPr>
            <w:pStyle w:val="30"/>
            <w:tabs>
              <w:tab w:val="right" w:leader="dot" w:pos="8845"/>
            </w:tabs>
            <w:rPr>
              <w:sz w:val="28"/>
              <w:szCs w:val="28"/>
            </w:rPr>
          </w:pPr>
          <w:hyperlink w:anchor="_Toc16895" w:history="1">
            <w:r w:rsidR="00F51065">
              <w:rPr>
                <w:rFonts w:ascii="仿宋_GB2312" w:eastAsia="仿宋_GB2312" w:hAnsi="仿宋_GB2312" w:cs="仿宋_GB2312" w:hint="eastAsia"/>
                <w:bCs/>
                <w:sz w:val="28"/>
                <w:szCs w:val="28"/>
              </w:rPr>
              <w:t>2.产业结构趋于合理</w:t>
            </w:r>
            <w:r w:rsidR="00F51065">
              <w:rPr>
                <w:sz w:val="28"/>
                <w:szCs w:val="28"/>
              </w:rPr>
              <w:tab/>
            </w:r>
            <w:r w:rsidR="00F51065">
              <w:rPr>
                <w:sz w:val="28"/>
                <w:szCs w:val="28"/>
              </w:rPr>
              <w:fldChar w:fldCharType="begin"/>
            </w:r>
            <w:r w:rsidR="00F51065">
              <w:rPr>
                <w:sz w:val="28"/>
                <w:szCs w:val="28"/>
              </w:rPr>
              <w:instrText xml:space="preserve"> PAGEREF _Toc16895 \h </w:instrText>
            </w:r>
            <w:r w:rsidR="00F51065">
              <w:rPr>
                <w:sz w:val="28"/>
                <w:szCs w:val="28"/>
              </w:rPr>
            </w:r>
            <w:r w:rsidR="00F51065">
              <w:rPr>
                <w:sz w:val="28"/>
                <w:szCs w:val="28"/>
              </w:rPr>
              <w:fldChar w:fldCharType="separate"/>
            </w:r>
            <w:r>
              <w:rPr>
                <w:noProof/>
                <w:sz w:val="28"/>
                <w:szCs w:val="28"/>
              </w:rPr>
              <w:t>3</w:t>
            </w:r>
            <w:r w:rsidR="00F51065">
              <w:rPr>
                <w:sz w:val="28"/>
                <w:szCs w:val="28"/>
              </w:rPr>
              <w:fldChar w:fldCharType="end"/>
            </w:r>
          </w:hyperlink>
        </w:p>
        <w:p w:rsidR="001B2AF5" w:rsidRDefault="000D1924">
          <w:pPr>
            <w:pStyle w:val="30"/>
            <w:tabs>
              <w:tab w:val="right" w:leader="dot" w:pos="8845"/>
            </w:tabs>
            <w:rPr>
              <w:sz w:val="28"/>
              <w:szCs w:val="28"/>
            </w:rPr>
          </w:pPr>
          <w:hyperlink w:anchor="_Toc17537" w:history="1">
            <w:r w:rsidR="00F51065">
              <w:rPr>
                <w:rFonts w:ascii="仿宋_GB2312" w:eastAsia="仿宋_GB2312" w:hAnsi="仿宋_GB2312" w:cs="仿宋_GB2312" w:hint="eastAsia"/>
                <w:bCs/>
                <w:sz w:val="28"/>
                <w:szCs w:val="28"/>
              </w:rPr>
              <w:t>3.转型升级发展取得初步成效</w:t>
            </w:r>
            <w:r w:rsidR="00F51065">
              <w:rPr>
                <w:sz w:val="28"/>
                <w:szCs w:val="28"/>
              </w:rPr>
              <w:tab/>
            </w:r>
            <w:r w:rsidR="00F51065">
              <w:rPr>
                <w:sz w:val="28"/>
                <w:szCs w:val="28"/>
              </w:rPr>
              <w:fldChar w:fldCharType="begin"/>
            </w:r>
            <w:r w:rsidR="00F51065">
              <w:rPr>
                <w:sz w:val="28"/>
                <w:szCs w:val="28"/>
              </w:rPr>
              <w:instrText xml:space="preserve"> PAGEREF _Toc17537 \h </w:instrText>
            </w:r>
            <w:r w:rsidR="00F51065">
              <w:rPr>
                <w:sz w:val="28"/>
                <w:szCs w:val="28"/>
              </w:rPr>
            </w:r>
            <w:r w:rsidR="00F51065">
              <w:rPr>
                <w:sz w:val="28"/>
                <w:szCs w:val="28"/>
              </w:rPr>
              <w:fldChar w:fldCharType="separate"/>
            </w:r>
            <w:r>
              <w:rPr>
                <w:noProof/>
                <w:sz w:val="28"/>
                <w:szCs w:val="28"/>
              </w:rPr>
              <w:t>4</w:t>
            </w:r>
            <w:r w:rsidR="00F51065">
              <w:rPr>
                <w:sz w:val="28"/>
                <w:szCs w:val="28"/>
              </w:rPr>
              <w:fldChar w:fldCharType="end"/>
            </w:r>
          </w:hyperlink>
        </w:p>
        <w:p w:rsidR="001B2AF5" w:rsidRDefault="000D1924">
          <w:pPr>
            <w:pStyle w:val="30"/>
            <w:tabs>
              <w:tab w:val="right" w:leader="dot" w:pos="8845"/>
            </w:tabs>
            <w:rPr>
              <w:sz w:val="28"/>
              <w:szCs w:val="28"/>
            </w:rPr>
          </w:pPr>
          <w:hyperlink w:anchor="_Toc9337" w:history="1">
            <w:r w:rsidR="00F51065">
              <w:rPr>
                <w:rFonts w:ascii="仿宋_GB2312" w:eastAsia="仿宋_GB2312" w:hAnsi="仿宋_GB2312" w:cs="仿宋_GB2312" w:hint="eastAsia"/>
                <w:bCs/>
                <w:sz w:val="28"/>
                <w:szCs w:val="28"/>
              </w:rPr>
              <w:t>4.营商环境不断优化</w:t>
            </w:r>
            <w:r w:rsidR="00F51065">
              <w:rPr>
                <w:sz w:val="28"/>
                <w:szCs w:val="28"/>
              </w:rPr>
              <w:tab/>
            </w:r>
            <w:r w:rsidR="00F51065">
              <w:rPr>
                <w:sz w:val="28"/>
                <w:szCs w:val="28"/>
              </w:rPr>
              <w:fldChar w:fldCharType="begin"/>
            </w:r>
            <w:r w:rsidR="00F51065">
              <w:rPr>
                <w:sz w:val="28"/>
                <w:szCs w:val="28"/>
              </w:rPr>
              <w:instrText xml:space="preserve"> PAGEREF _Toc9337 \h </w:instrText>
            </w:r>
            <w:r w:rsidR="00F51065">
              <w:rPr>
                <w:sz w:val="28"/>
                <w:szCs w:val="28"/>
              </w:rPr>
            </w:r>
            <w:r w:rsidR="00F51065">
              <w:rPr>
                <w:sz w:val="28"/>
                <w:szCs w:val="28"/>
              </w:rPr>
              <w:fldChar w:fldCharType="separate"/>
            </w:r>
            <w:r>
              <w:rPr>
                <w:noProof/>
                <w:sz w:val="28"/>
                <w:szCs w:val="28"/>
              </w:rPr>
              <w:t>5</w:t>
            </w:r>
            <w:r w:rsidR="00F51065">
              <w:rPr>
                <w:sz w:val="28"/>
                <w:szCs w:val="28"/>
              </w:rPr>
              <w:fldChar w:fldCharType="end"/>
            </w:r>
          </w:hyperlink>
        </w:p>
        <w:p w:rsidR="001B2AF5" w:rsidRDefault="000D1924">
          <w:pPr>
            <w:pStyle w:val="30"/>
            <w:tabs>
              <w:tab w:val="right" w:leader="dot" w:pos="8845"/>
            </w:tabs>
            <w:rPr>
              <w:sz w:val="28"/>
              <w:szCs w:val="28"/>
            </w:rPr>
          </w:pPr>
          <w:hyperlink w:anchor="_Toc11912" w:history="1">
            <w:r w:rsidR="00F51065">
              <w:rPr>
                <w:rFonts w:ascii="仿宋_GB2312" w:eastAsia="仿宋_GB2312" w:hAnsi="仿宋_GB2312" w:cs="仿宋_GB2312" w:hint="eastAsia"/>
                <w:bCs/>
                <w:sz w:val="28"/>
                <w:szCs w:val="28"/>
              </w:rPr>
              <w:t>5.工程质量安全显著提升</w:t>
            </w:r>
            <w:r w:rsidR="00F51065">
              <w:rPr>
                <w:sz w:val="28"/>
                <w:szCs w:val="28"/>
              </w:rPr>
              <w:tab/>
            </w:r>
            <w:r w:rsidR="00F51065">
              <w:rPr>
                <w:sz w:val="28"/>
                <w:szCs w:val="28"/>
              </w:rPr>
              <w:fldChar w:fldCharType="begin"/>
            </w:r>
            <w:r w:rsidR="00F51065">
              <w:rPr>
                <w:sz w:val="28"/>
                <w:szCs w:val="28"/>
              </w:rPr>
              <w:instrText xml:space="preserve"> PAGEREF _Toc11912 \h </w:instrText>
            </w:r>
            <w:r w:rsidR="00F51065">
              <w:rPr>
                <w:sz w:val="28"/>
                <w:szCs w:val="28"/>
              </w:rPr>
            </w:r>
            <w:r w:rsidR="00F51065">
              <w:rPr>
                <w:sz w:val="28"/>
                <w:szCs w:val="28"/>
              </w:rPr>
              <w:fldChar w:fldCharType="separate"/>
            </w:r>
            <w:r>
              <w:rPr>
                <w:noProof/>
                <w:sz w:val="28"/>
                <w:szCs w:val="28"/>
              </w:rPr>
              <w:t>6</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12580" w:history="1">
            <w:r w:rsidR="00F51065">
              <w:rPr>
                <w:rFonts w:ascii="楷体" w:eastAsia="楷体" w:hAnsi="楷体" w:cs="楷体" w:hint="eastAsia"/>
                <w:sz w:val="28"/>
                <w:szCs w:val="28"/>
              </w:rPr>
              <w:t>（二）存在问题</w:t>
            </w:r>
            <w:r w:rsidR="00F51065">
              <w:rPr>
                <w:sz w:val="28"/>
                <w:szCs w:val="28"/>
              </w:rPr>
              <w:tab/>
            </w:r>
            <w:r w:rsidR="00F51065">
              <w:rPr>
                <w:sz w:val="28"/>
                <w:szCs w:val="28"/>
              </w:rPr>
              <w:fldChar w:fldCharType="begin"/>
            </w:r>
            <w:r w:rsidR="00F51065">
              <w:rPr>
                <w:sz w:val="28"/>
                <w:szCs w:val="28"/>
              </w:rPr>
              <w:instrText xml:space="preserve"> PAGEREF _Toc12580 \h </w:instrText>
            </w:r>
            <w:r w:rsidR="00F51065">
              <w:rPr>
                <w:sz w:val="28"/>
                <w:szCs w:val="28"/>
              </w:rPr>
            </w:r>
            <w:r w:rsidR="00F51065">
              <w:rPr>
                <w:sz w:val="28"/>
                <w:szCs w:val="28"/>
              </w:rPr>
              <w:fldChar w:fldCharType="separate"/>
            </w:r>
            <w:r>
              <w:rPr>
                <w:noProof/>
                <w:sz w:val="28"/>
                <w:szCs w:val="28"/>
              </w:rPr>
              <w:t>7</w:t>
            </w:r>
            <w:r w:rsidR="00F51065">
              <w:rPr>
                <w:sz w:val="28"/>
                <w:szCs w:val="28"/>
              </w:rPr>
              <w:fldChar w:fldCharType="end"/>
            </w:r>
          </w:hyperlink>
        </w:p>
        <w:p w:rsidR="001B2AF5" w:rsidRDefault="000D1924">
          <w:pPr>
            <w:pStyle w:val="30"/>
            <w:tabs>
              <w:tab w:val="right" w:leader="dot" w:pos="8845"/>
            </w:tabs>
            <w:rPr>
              <w:sz w:val="28"/>
              <w:szCs w:val="28"/>
            </w:rPr>
          </w:pPr>
          <w:hyperlink w:anchor="_Toc10983" w:history="1">
            <w:r w:rsidR="00F51065">
              <w:rPr>
                <w:rFonts w:ascii="仿宋_GB2312" w:eastAsia="仿宋_GB2312" w:hAnsi="仿宋_GB2312" w:cs="仿宋_GB2312" w:hint="eastAsia"/>
                <w:bCs/>
                <w:sz w:val="28"/>
                <w:szCs w:val="28"/>
              </w:rPr>
              <w:t>1.发展速度相对滞后</w:t>
            </w:r>
            <w:r w:rsidR="00F51065">
              <w:rPr>
                <w:sz w:val="28"/>
                <w:szCs w:val="28"/>
              </w:rPr>
              <w:tab/>
            </w:r>
            <w:r w:rsidR="00F51065">
              <w:rPr>
                <w:sz w:val="28"/>
                <w:szCs w:val="28"/>
              </w:rPr>
              <w:fldChar w:fldCharType="begin"/>
            </w:r>
            <w:r w:rsidR="00F51065">
              <w:rPr>
                <w:sz w:val="28"/>
                <w:szCs w:val="28"/>
              </w:rPr>
              <w:instrText xml:space="preserve"> PAGEREF _Toc10983 \h </w:instrText>
            </w:r>
            <w:r w:rsidR="00F51065">
              <w:rPr>
                <w:sz w:val="28"/>
                <w:szCs w:val="28"/>
              </w:rPr>
            </w:r>
            <w:r w:rsidR="00F51065">
              <w:rPr>
                <w:sz w:val="28"/>
                <w:szCs w:val="28"/>
              </w:rPr>
              <w:fldChar w:fldCharType="separate"/>
            </w:r>
            <w:r>
              <w:rPr>
                <w:noProof/>
                <w:sz w:val="28"/>
                <w:szCs w:val="28"/>
              </w:rPr>
              <w:t>8</w:t>
            </w:r>
            <w:r w:rsidR="00F51065">
              <w:rPr>
                <w:sz w:val="28"/>
                <w:szCs w:val="28"/>
              </w:rPr>
              <w:fldChar w:fldCharType="end"/>
            </w:r>
          </w:hyperlink>
        </w:p>
        <w:p w:rsidR="001B2AF5" w:rsidRDefault="000D1924">
          <w:pPr>
            <w:pStyle w:val="30"/>
            <w:tabs>
              <w:tab w:val="right" w:leader="dot" w:pos="8845"/>
            </w:tabs>
            <w:rPr>
              <w:sz w:val="28"/>
              <w:szCs w:val="28"/>
            </w:rPr>
          </w:pPr>
          <w:hyperlink w:anchor="_Toc19720" w:history="1">
            <w:r w:rsidR="00F51065">
              <w:rPr>
                <w:rFonts w:ascii="仿宋_GB2312" w:eastAsia="仿宋_GB2312" w:hAnsi="仿宋_GB2312" w:cs="仿宋_GB2312" w:hint="eastAsia"/>
                <w:bCs/>
                <w:sz w:val="28"/>
                <w:szCs w:val="28"/>
              </w:rPr>
              <w:t>2.产业发展不均衡</w:t>
            </w:r>
            <w:r w:rsidR="00F51065">
              <w:rPr>
                <w:sz w:val="28"/>
                <w:szCs w:val="28"/>
              </w:rPr>
              <w:tab/>
            </w:r>
            <w:r w:rsidR="00F51065">
              <w:rPr>
                <w:sz w:val="28"/>
                <w:szCs w:val="28"/>
              </w:rPr>
              <w:fldChar w:fldCharType="begin"/>
            </w:r>
            <w:r w:rsidR="00F51065">
              <w:rPr>
                <w:sz w:val="28"/>
                <w:szCs w:val="28"/>
              </w:rPr>
              <w:instrText xml:space="preserve"> PAGEREF _Toc19720 \h </w:instrText>
            </w:r>
            <w:r w:rsidR="00F51065">
              <w:rPr>
                <w:sz w:val="28"/>
                <w:szCs w:val="28"/>
              </w:rPr>
            </w:r>
            <w:r w:rsidR="00F51065">
              <w:rPr>
                <w:sz w:val="28"/>
                <w:szCs w:val="28"/>
              </w:rPr>
              <w:fldChar w:fldCharType="separate"/>
            </w:r>
            <w:r>
              <w:rPr>
                <w:noProof/>
                <w:sz w:val="28"/>
                <w:szCs w:val="28"/>
              </w:rPr>
              <w:t>10</w:t>
            </w:r>
            <w:r w:rsidR="00F51065">
              <w:rPr>
                <w:sz w:val="28"/>
                <w:szCs w:val="28"/>
              </w:rPr>
              <w:fldChar w:fldCharType="end"/>
            </w:r>
          </w:hyperlink>
        </w:p>
        <w:p w:rsidR="001B2AF5" w:rsidRDefault="000D1924">
          <w:pPr>
            <w:pStyle w:val="30"/>
            <w:tabs>
              <w:tab w:val="right" w:leader="dot" w:pos="8845"/>
            </w:tabs>
            <w:rPr>
              <w:sz w:val="28"/>
              <w:szCs w:val="28"/>
            </w:rPr>
          </w:pPr>
          <w:hyperlink w:anchor="_Toc15320" w:history="1">
            <w:r w:rsidR="00F51065">
              <w:rPr>
                <w:rFonts w:ascii="仿宋_GB2312" w:eastAsia="仿宋_GB2312" w:hAnsi="仿宋_GB2312" w:cs="仿宋_GB2312" w:hint="eastAsia"/>
                <w:bCs/>
                <w:sz w:val="28"/>
                <w:szCs w:val="28"/>
              </w:rPr>
              <w:t>3.企业竞争力不足</w:t>
            </w:r>
            <w:r w:rsidR="00F51065">
              <w:rPr>
                <w:sz w:val="28"/>
                <w:szCs w:val="28"/>
              </w:rPr>
              <w:tab/>
            </w:r>
            <w:r w:rsidR="00F51065">
              <w:rPr>
                <w:sz w:val="28"/>
                <w:szCs w:val="28"/>
              </w:rPr>
              <w:fldChar w:fldCharType="begin"/>
            </w:r>
            <w:r w:rsidR="00F51065">
              <w:rPr>
                <w:sz w:val="28"/>
                <w:szCs w:val="28"/>
              </w:rPr>
              <w:instrText xml:space="preserve"> PAGEREF _Toc15320 \h </w:instrText>
            </w:r>
            <w:r w:rsidR="00F51065">
              <w:rPr>
                <w:sz w:val="28"/>
                <w:szCs w:val="28"/>
              </w:rPr>
            </w:r>
            <w:r w:rsidR="00F51065">
              <w:rPr>
                <w:sz w:val="28"/>
                <w:szCs w:val="28"/>
              </w:rPr>
              <w:fldChar w:fldCharType="separate"/>
            </w:r>
            <w:r>
              <w:rPr>
                <w:noProof/>
                <w:sz w:val="28"/>
                <w:szCs w:val="28"/>
              </w:rPr>
              <w:t>12</w:t>
            </w:r>
            <w:r w:rsidR="00F51065">
              <w:rPr>
                <w:sz w:val="28"/>
                <w:szCs w:val="28"/>
              </w:rPr>
              <w:fldChar w:fldCharType="end"/>
            </w:r>
          </w:hyperlink>
        </w:p>
        <w:p w:rsidR="001B2AF5" w:rsidRDefault="000D1924">
          <w:pPr>
            <w:pStyle w:val="30"/>
            <w:tabs>
              <w:tab w:val="right" w:leader="dot" w:pos="8845"/>
            </w:tabs>
            <w:rPr>
              <w:sz w:val="28"/>
              <w:szCs w:val="28"/>
            </w:rPr>
          </w:pPr>
          <w:hyperlink w:anchor="_Toc9602" w:history="1">
            <w:r w:rsidR="00F51065">
              <w:rPr>
                <w:rFonts w:ascii="仿宋_GB2312" w:eastAsia="仿宋_GB2312" w:hAnsi="仿宋_GB2312" w:cs="仿宋_GB2312" w:hint="eastAsia"/>
                <w:bCs/>
                <w:sz w:val="28"/>
                <w:szCs w:val="28"/>
              </w:rPr>
              <w:t>4.产业转型升级步伐有待加快</w:t>
            </w:r>
            <w:r w:rsidR="00F51065">
              <w:rPr>
                <w:sz w:val="28"/>
                <w:szCs w:val="28"/>
              </w:rPr>
              <w:tab/>
            </w:r>
            <w:r w:rsidR="00F51065">
              <w:rPr>
                <w:sz w:val="28"/>
                <w:szCs w:val="28"/>
              </w:rPr>
              <w:fldChar w:fldCharType="begin"/>
            </w:r>
            <w:r w:rsidR="00F51065">
              <w:rPr>
                <w:sz w:val="28"/>
                <w:szCs w:val="28"/>
              </w:rPr>
              <w:instrText xml:space="preserve"> PAGEREF _Toc9602 \h </w:instrText>
            </w:r>
            <w:r w:rsidR="00F51065">
              <w:rPr>
                <w:sz w:val="28"/>
                <w:szCs w:val="28"/>
              </w:rPr>
            </w:r>
            <w:r w:rsidR="00F51065">
              <w:rPr>
                <w:sz w:val="28"/>
                <w:szCs w:val="28"/>
              </w:rPr>
              <w:fldChar w:fldCharType="separate"/>
            </w:r>
            <w:r>
              <w:rPr>
                <w:noProof/>
                <w:sz w:val="28"/>
                <w:szCs w:val="28"/>
              </w:rPr>
              <w:t>12</w:t>
            </w:r>
            <w:r w:rsidR="00F51065">
              <w:rPr>
                <w:sz w:val="28"/>
                <w:szCs w:val="28"/>
              </w:rPr>
              <w:fldChar w:fldCharType="end"/>
            </w:r>
          </w:hyperlink>
        </w:p>
        <w:p w:rsidR="001B2AF5" w:rsidRDefault="000D1924">
          <w:pPr>
            <w:pStyle w:val="30"/>
            <w:tabs>
              <w:tab w:val="right" w:leader="dot" w:pos="8845"/>
            </w:tabs>
            <w:rPr>
              <w:sz w:val="28"/>
              <w:szCs w:val="28"/>
            </w:rPr>
          </w:pPr>
          <w:hyperlink w:anchor="_Toc25892" w:history="1">
            <w:r w:rsidR="00F51065">
              <w:rPr>
                <w:rFonts w:ascii="仿宋_GB2312" w:eastAsia="仿宋_GB2312" w:hint="eastAsia"/>
                <w:sz w:val="28"/>
                <w:szCs w:val="28"/>
              </w:rPr>
              <w:t>5.</w:t>
            </w:r>
            <w:r w:rsidR="00F51065">
              <w:rPr>
                <w:rFonts w:ascii="仿宋_GB2312" w:eastAsia="仿宋_GB2312" w:hAnsi="仿宋_GB2312" w:cs="仿宋_GB2312" w:hint="eastAsia"/>
                <w:bCs/>
                <w:sz w:val="28"/>
                <w:szCs w:val="28"/>
              </w:rPr>
              <w:t>人才队伍素质有待提高</w:t>
            </w:r>
            <w:r w:rsidR="00F51065">
              <w:rPr>
                <w:sz w:val="28"/>
                <w:szCs w:val="28"/>
              </w:rPr>
              <w:tab/>
            </w:r>
            <w:r w:rsidR="00F51065">
              <w:rPr>
                <w:sz w:val="28"/>
                <w:szCs w:val="28"/>
              </w:rPr>
              <w:fldChar w:fldCharType="begin"/>
            </w:r>
            <w:r w:rsidR="00F51065">
              <w:rPr>
                <w:sz w:val="28"/>
                <w:szCs w:val="28"/>
              </w:rPr>
              <w:instrText xml:space="preserve"> PAGEREF _Toc25892 \h </w:instrText>
            </w:r>
            <w:r w:rsidR="00F51065">
              <w:rPr>
                <w:sz w:val="28"/>
                <w:szCs w:val="28"/>
              </w:rPr>
            </w:r>
            <w:r w:rsidR="00F51065">
              <w:rPr>
                <w:sz w:val="28"/>
                <w:szCs w:val="28"/>
              </w:rPr>
              <w:fldChar w:fldCharType="separate"/>
            </w:r>
            <w:r>
              <w:rPr>
                <w:noProof/>
                <w:sz w:val="28"/>
                <w:szCs w:val="28"/>
              </w:rPr>
              <w:t>13</w:t>
            </w:r>
            <w:r w:rsidR="00F51065">
              <w:rPr>
                <w:sz w:val="28"/>
                <w:szCs w:val="28"/>
              </w:rPr>
              <w:fldChar w:fldCharType="end"/>
            </w:r>
          </w:hyperlink>
        </w:p>
        <w:p w:rsidR="001B2AF5" w:rsidRDefault="000D1924">
          <w:pPr>
            <w:pStyle w:val="30"/>
            <w:tabs>
              <w:tab w:val="right" w:leader="dot" w:pos="8845"/>
            </w:tabs>
            <w:rPr>
              <w:sz w:val="28"/>
              <w:szCs w:val="28"/>
            </w:rPr>
          </w:pPr>
          <w:hyperlink w:anchor="_Toc5008" w:history="1">
            <w:r w:rsidR="00F51065">
              <w:rPr>
                <w:rFonts w:ascii="仿宋_GB2312" w:eastAsia="仿宋_GB2312" w:hAnsi="仿宋_GB2312" w:cs="仿宋_GB2312" w:hint="eastAsia"/>
                <w:bCs/>
                <w:sz w:val="28"/>
                <w:szCs w:val="28"/>
              </w:rPr>
              <w:t>6.营商环境有待进一步改善</w:t>
            </w:r>
            <w:r w:rsidR="00F51065">
              <w:rPr>
                <w:sz w:val="28"/>
                <w:szCs w:val="28"/>
              </w:rPr>
              <w:tab/>
            </w:r>
            <w:r w:rsidR="00F51065">
              <w:rPr>
                <w:sz w:val="28"/>
                <w:szCs w:val="28"/>
              </w:rPr>
              <w:fldChar w:fldCharType="begin"/>
            </w:r>
            <w:r w:rsidR="00F51065">
              <w:rPr>
                <w:sz w:val="28"/>
                <w:szCs w:val="28"/>
              </w:rPr>
              <w:instrText xml:space="preserve"> PAGEREF _Toc5008 \h </w:instrText>
            </w:r>
            <w:r w:rsidR="00F51065">
              <w:rPr>
                <w:sz w:val="28"/>
                <w:szCs w:val="28"/>
              </w:rPr>
            </w:r>
            <w:r w:rsidR="00F51065">
              <w:rPr>
                <w:sz w:val="28"/>
                <w:szCs w:val="28"/>
              </w:rPr>
              <w:fldChar w:fldCharType="separate"/>
            </w:r>
            <w:r>
              <w:rPr>
                <w:noProof/>
                <w:sz w:val="28"/>
                <w:szCs w:val="28"/>
              </w:rPr>
              <w:t>14</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22210" w:history="1">
            <w:r w:rsidR="00F51065">
              <w:rPr>
                <w:rFonts w:ascii="楷体" w:eastAsia="楷体" w:hAnsi="楷体" w:cs="楷体" w:hint="eastAsia"/>
                <w:sz w:val="28"/>
                <w:szCs w:val="28"/>
              </w:rPr>
              <w:t>（三）机遇与挑战</w:t>
            </w:r>
            <w:r w:rsidR="00F51065">
              <w:rPr>
                <w:sz w:val="28"/>
                <w:szCs w:val="28"/>
              </w:rPr>
              <w:tab/>
            </w:r>
            <w:r w:rsidR="00F51065">
              <w:rPr>
                <w:sz w:val="28"/>
                <w:szCs w:val="28"/>
              </w:rPr>
              <w:fldChar w:fldCharType="begin"/>
            </w:r>
            <w:r w:rsidR="00F51065">
              <w:rPr>
                <w:sz w:val="28"/>
                <w:szCs w:val="28"/>
              </w:rPr>
              <w:instrText xml:space="preserve"> PAGEREF _Toc22210 \h </w:instrText>
            </w:r>
            <w:r w:rsidR="00F51065">
              <w:rPr>
                <w:sz w:val="28"/>
                <w:szCs w:val="28"/>
              </w:rPr>
            </w:r>
            <w:r w:rsidR="00F51065">
              <w:rPr>
                <w:sz w:val="28"/>
                <w:szCs w:val="28"/>
              </w:rPr>
              <w:fldChar w:fldCharType="separate"/>
            </w:r>
            <w:r>
              <w:rPr>
                <w:noProof/>
                <w:sz w:val="28"/>
                <w:szCs w:val="28"/>
              </w:rPr>
              <w:t>15</w:t>
            </w:r>
            <w:r w:rsidR="00F51065">
              <w:rPr>
                <w:sz w:val="28"/>
                <w:szCs w:val="28"/>
              </w:rPr>
              <w:fldChar w:fldCharType="end"/>
            </w:r>
          </w:hyperlink>
        </w:p>
        <w:p w:rsidR="001B2AF5" w:rsidRDefault="000D1924">
          <w:pPr>
            <w:pStyle w:val="10"/>
            <w:tabs>
              <w:tab w:val="right" w:leader="dot" w:pos="8845"/>
            </w:tabs>
            <w:rPr>
              <w:sz w:val="28"/>
              <w:szCs w:val="28"/>
            </w:rPr>
          </w:pPr>
          <w:hyperlink w:anchor="_Toc7798" w:history="1">
            <w:r w:rsidR="00F51065">
              <w:rPr>
                <w:rFonts w:ascii="黑体" w:eastAsia="黑体" w:hAnsi="黑体" w:cs="黑体" w:hint="eastAsia"/>
                <w:sz w:val="28"/>
                <w:szCs w:val="28"/>
              </w:rPr>
              <w:t>二、总体要求</w:t>
            </w:r>
            <w:r w:rsidR="00F51065">
              <w:rPr>
                <w:sz w:val="28"/>
                <w:szCs w:val="28"/>
              </w:rPr>
              <w:tab/>
            </w:r>
            <w:r w:rsidR="00F51065">
              <w:rPr>
                <w:sz w:val="28"/>
                <w:szCs w:val="28"/>
              </w:rPr>
              <w:fldChar w:fldCharType="begin"/>
            </w:r>
            <w:r w:rsidR="00F51065">
              <w:rPr>
                <w:sz w:val="28"/>
                <w:szCs w:val="28"/>
              </w:rPr>
              <w:instrText xml:space="preserve"> PAGEREF _Toc7798 \h </w:instrText>
            </w:r>
            <w:r w:rsidR="00F51065">
              <w:rPr>
                <w:sz w:val="28"/>
                <w:szCs w:val="28"/>
              </w:rPr>
            </w:r>
            <w:r w:rsidR="00F51065">
              <w:rPr>
                <w:sz w:val="28"/>
                <w:szCs w:val="28"/>
              </w:rPr>
              <w:fldChar w:fldCharType="separate"/>
            </w:r>
            <w:r>
              <w:rPr>
                <w:noProof/>
                <w:sz w:val="28"/>
                <w:szCs w:val="28"/>
              </w:rPr>
              <w:t>18</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23917" w:history="1">
            <w:r w:rsidR="00F51065">
              <w:rPr>
                <w:rFonts w:ascii="楷体" w:eastAsia="楷体" w:hAnsi="楷体" w:cs="楷体" w:hint="eastAsia"/>
                <w:sz w:val="28"/>
                <w:szCs w:val="28"/>
              </w:rPr>
              <w:t>（一）指导思想</w:t>
            </w:r>
            <w:r w:rsidR="00F51065">
              <w:rPr>
                <w:sz w:val="28"/>
                <w:szCs w:val="28"/>
              </w:rPr>
              <w:tab/>
            </w:r>
            <w:r w:rsidR="00F51065">
              <w:rPr>
                <w:sz w:val="28"/>
                <w:szCs w:val="28"/>
              </w:rPr>
              <w:fldChar w:fldCharType="begin"/>
            </w:r>
            <w:r w:rsidR="00F51065">
              <w:rPr>
                <w:sz w:val="28"/>
                <w:szCs w:val="28"/>
              </w:rPr>
              <w:instrText xml:space="preserve"> PAGEREF _Toc23917 \h </w:instrText>
            </w:r>
            <w:r w:rsidR="00F51065">
              <w:rPr>
                <w:sz w:val="28"/>
                <w:szCs w:val="28"/>
              </w:rPr>
            </w:r>
            <w:r w:rsidR="00F51065">
              <w:rPr>
                <w:sz w:val="28"/>
                <w:szCs w:val="28"/>
              </w:rPr>
              <w:fldChar w:fldCharType="separate"/>
            </w:r>
            <w:r>
              <w:rPr>
                <w:noProof/>
                <w:sz w:val="28"/>
                <w:szCs w:val="28"/>
              </w:rPr>
              <w:t>18</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16512" w:history="1">
            <w:r w:rsidR="00F51065">
              <w:rPr>
                <w:rFonts w:ascii="楷体" w:eastAsia="楷体" w:hAnsi="楷体" w:cs="楷体" w:hint="eastAsia"/>
                <w:sz w:val="28"/>
                <w:szCs w:val="28"/>
              </w:rPr>
              <w:t>（二）基本原则</w:t>
            </w:r>
            <w:r w:rsidR="00F51065">
              <w:rPr>
                <w:sz w:val="28"/>
                <w:szCs w:val="28"/>
              </w:rPr>
              <w:tab/>
            </w:r>
            <w:r w:rsidR="00F51065">
              <w:rPr>
                <w:sz w:val="28"/>
                <w:szCs w:val="28"/>
              </w:rPr>
              <w:fldChar w:fldCharType="begin"/>
            </w:r>
            <w:r w:rsidR="00F51065">
              <w:rPr>
                <w:sz w:val="28"/>
                <w:szCs w:val="28"/>
              </w:rPr>
              <w:instrText xml:space="preserve"> PAGEREF _Toc16512 \h </w:instrText>
            </w:r>
            <w:r w:rsidR="00F51065">
              <w:rPr>
                <w:sz w:val="28"/>
                <w:szCs w:val="28"/>
              </w:rPr>
            </w:r>
            <w:r w:rsidR="00F51065">
              <w:rPr>
                <w:sz w:val="28"/>
                <w:szCs w:val="28"/>
              </w:rPr>
              <w:fldChar w:fldCharType="separate"/>
            </w:r>
            <w:r>
              <w:rPr>
                <w:noProof/>
                <w:sz w:val="28"/>
                <w:szCs w:val="28"/>
              </w:rPr>
              <w:t>18</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20689" w:history="1">
            <w:r w:rsidR="00F51065">
              <w:rPr>
                <w:rFonts w:ascii="楷体" w:eastAsia="楷体" w:hAnsi="楷体" w:cs="楷体" w:hint="eastAsia"/>
                <w:sz w:val="28"/>
                <w:szCs w:val="28"/>
              </w:rPr>
              <w:t>（三）发展目标</w:t>
            </w:r>
            <w:r w:rsidR="00F51065">
              <w:rPr>
                <w:sz w:val="28"/>
                <w:szCs w:val="28"/>
              </w:rPr>
              <w:tab/>
            </w:r>
            <w:r w:rsidR="00F51065">
              <w:rPr>
                <w:sz w:val="28"/>
                <w:szCs w:val="28"/>
              </w:rPr>
              <w:fldChar w:fldCharType="begin"/>
            </w:r>
            <w:r w:rsidR="00F51065">
              <w:rPr>
                <w:sz w:val="28"/>
                <w:szCs w:val="28"/>
              </w:rPr>
              <w:instrText xml:space="preserve"> PAGEREF _Toc20689 \h </w:instrText>
            </w:r>
            <w:r w:rsidR="00F51065">
              <w:rPr>
                <w:sz w:val="28"/>
                <w:szCs w:val="28"/>
              </w:rPr>
            </w:r>
            <w:r w:rsidR="00F51065">
              <w:rPr>
                <w:sz w:val="28"/>
                <w:szCs w:val="28"/>
              </w:rPr>
              <w:fldChar w:fldCharType="separate"/>
            </w:r>
            <w:r>
              <w:rPr>
                <w:noProof/>
                <w:sz w:val="28"/>
                <w:szCs w:val="28"/>
              </w:rPr>
              <w:t>19</w:t>
            </w:r>
            <w:r w:rsidR="00F51065">
              <w:rPr>
                <w:sz w:val="28"/>
                <w:szCs w:val="28"/>
              </w:rPr>
              <w:fldChar w:fldCharType="end"/>
            </w:r>
          </w:hyperlink>
        </w:p>
        <w:p w:rsidR="001B2AF5" w:rsidRDefault="000D1924">
          <w:pPr>
            <w:pStyle w:val="30"/>
            <w:tabs>
              <w:tab w:val="right" w:leader="dot" w:pos="8845"/>
            </w:tabs>
            <w:rPr>
              <w:sz w:val="28"/>
              <w:szCs w:val="28"/>
            </w:rPr>
          </w:pPr>
          <w:hyperlink w:anchor="_Toc26354" w:history="1">
            <w:r w:rsidR="00F51065">
              <w:rPr>
                <w:rFonts w:ascii="仿宋_GB2312" w:eastAsia="仿宋_GB2312" w:hAnsi="仿宋_GB2312" w:cs="仿宋_GB2312" w:hint="eastAsia"/>
                <w:bCs/>
                <w:sz w:val="28"/>
                <w:szCs w:val="28"/>
              </w:rPr>
              <w:t>1.总体目标</w:t>
            </w:r>
            <w:r w:rsidR="00F51065">
              <w:rPr>
                <w:sz w:val="28"/>
                <w:szCs w:val="28"/>
              </w:rPr>
              <w:tab/>
            </w:r>
            <w:r w:rsidR="00F51065">
              <w:rPr>
                <w:sz w:val="28"/>
                <w:szCs w:val="28"/>
              </w:rPr>
              <w:fldChar w:fldCharType="begin"/>
            </w:r>
            <w:r w:rsidR="00F51065">
              <w:rPr>
                <w:sz w:val="28"/>
                <w:szCs w:val="28"/>
              </w:rPr>
              <w:instrText xml:space="preserve"> PAGEREF _Toc26354 \h </w:instrText>
            </w:r>
            <w:r w:rsidR="00F51065">
              <w:rPr>
                <w:sz w:val="28"/>
                <w:szCs w:val="28"/>
              </w:rPr>
            </w:r>
            <w:r w:rsidR="00F51065">
              <w:rPr>
                <w:sz w:val="28"/>
                <w:szCs w:val="28"/>
              </w:rPr>
              <w:fldChar w:fldCharType="separate"/>
            </w:r>
            <w:r>
              <w:rPr>
                <w:noProof/>
                <w:sz w:val="28"/>
                <w:szCs w:val="28"/>
              </w:rPr>
              <w:t>19</w:t>
            </w:r>
            <w:r w:rsidR="00F51065">
              <w:rPr>
                <w:sz w:val="28"/>
                <w:szCs w:val="28"/>
              </w:rPr>
              <w:fldChar w:fldCharType="end"/>
            </w:r>
          </w:hyperlink>
        </w:p>
        <w:p w:rsidR="001B2AF5" w:rsidRDefault="000D1924">
          <w:pPr>
            <w:pStyle w:val="30"/>
            <w:tabs>
              <w:tab w:val="right" w:leader="dot" w:pos="8845"/>
            </w:tabs>
            <w:rPr>
              <w:sz w:val="28"/>
              <w:szCs w:val="28"/>
            </w:rPr>
          </w:pPr>
          <w:hyperlink w:anchor="_Toc13379" w:history="1">
            <w:r w:rsidR="00F51065">
              <w:rPr>
                <w:rFonts w:ascii="仿宋_GB2312" w:eastAsia="仿宋_GB2312" w:hAnsi="仿宋_GB2312" w:cs="仿宋_GB2312" w:hint="eastAsia"/>
                <w:bCs/>
                <w:sz w:val="28"/>
                <w:szCs w:val="28"/>
              </w:rPr>
              <w:t>2.主要目标</w:t>
            </w:r>
            <w:r w:rsidR="00F51065">
              <w:rPr>
                <w:sz w:val="28"/>
                <w:szCs w:val="28"/>
              </w:rPr>
              <w:tab/>
            </w:r>
            <w:r w:rsidR="00F51065">
              <w:rPr>
                <w:sz w:val="28"/>
                <w:szCs w:val="28"/>
              </w:rPr>
              <w:fldChar w:fldCharType="begin"/>
            </w:r>
            <w:r w:rsidR="00F51065">
              <w:rPr>
                <w:sz w:val="28"/>
                <w:szCs w:val="28"/>
              </w:rPr>
              <w:instrText xml:space="preserve"> PAGEREF _Toc13379 \h </w:instrText>
            </w:r>
            <w:r w:rsidR="00F51065">
              <w:rPr>
                <w:sz w:val="28"/>
                <w:szCs w:val="28"/>
              </w:rPr>
            </w:r>
            <w:r w:rsidR="00F51065">
              <w:rPr>
                <w:sz w:val="28"/>
                <w:szCs w:val="28"/>
              </w:rPr>
              <w:fldChar w:fldCharType="separate"/>
            </w:r>
            <w:r>
              <w:rPr>
                <w:noProof/>
                <w:sz w:val="28"/>
                <w:szCs w:val="28"/>
              </w:rPr>
              <w:t>20</w:t>
            </w:r>
            <w:r w:rsidR="00F51065">
              <w:rPr>
                <w:sz w:val="28"/>
                <w:szCs w:val="28"/>
              </w:rPr>
              <w:fldChar w:fldCharType="end"/>
            </w:r>
          </w:hyperlink>
        </w:p>
        <w:p w:rsidR="001B2AF5" w:rsidRDefault="000D1924">
          <w:pPr>
            <w:pStyle w:val="10"/>
            <w:tabs>
              <w:tab w:val="right" w:leader="dot" w:pos="8845"/>
            </w:tabs>
            <w:rPr>
              <w:sz w:val="28"/>
              <w:szCs w:val="28"/>
            </w:rPr>
          </w:pPr>
          <w:hyperlink w:anchor="_Toc11879" w:history="1">
            <w:r w:rsidR="00F51065">
              <w:rPr>
                <w:rFonts w:ascii="黑体" w:eastAsia="黑体" w:hAnsi="黑体" w:cs="黑体" w:hint="eastAsia"/>
                <w:sz w:val="28"/>
                <w:szCs w:val="28"/>
              </w:rPr>
              <w:t>三、重点任务</w:t>
            </w:r>
            <w:r w:rsidR="00F51065">
              <w:rPr>
                <w:sz w:val="28"/>
                <w:szCs w:val="28"/>
              </w:rPr>
              <w:tab/>
            </w:r>
            <w:r w:rsidR="00F51065">
              <w:rPr>
                <w:sz w:val="28"/>
                <w:szCs w:val="28"/>
              </w:rPr>
              <w:fldChar w:fldCharType="begin"/>
            </w:r>
            <w:r w:rsidR="00F51065">
              <w:rPr>
                <w:sz w:val="28"/>
                <w:szCs w:val="28"/>
              </w:rPr>
              <w:instrText xml:space="preserve"> PAGEREF _Toc11879 \h </w:instrText>
            </w:r>
            <w:r w:rsidR="00F51065">
              <w:rPr>
                <w:sz w:val="28"/>
                <w:szCs w:val="28"/>
              </w:rPr>
            </w:r>
            <w:r w:rsidR="00F51065">
              <w:rPr>
                <w:sz w:val="28"/>
                <w:szCs w:val="28"/>
              </w:rPr>
              <w:fldChar w:fldCharType="separate"/>
            </w:r>
            <w:r>
              <w:rPr>
                <w:noProof/>
                <w:sz w:val="28"/>
                <w:szCs w:val="28"/>
              </w:rPr>
              <w:t>23</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9763" w:history="1">
            <w:r w:rsidR="00F51065">
              <w:rPr>
                <w:rFonts w:ascii="楷体" w:eastAsia="楷体" w:hAnsi="楷体" w:cs="楷体" w:hint="eastAsia"/>
                <w:sz w:val="28"/>
                <w:szCs w:val="28"/>
              </w:rPr>
              <w:t>（一）加强市场主体培育，促进产业转型升级</w:t>
            </w:r>
            <w:r w:rsidR="00F51065">
              <w:rPr>
                <w:sz w:val="28"/>
                <w:szCs w:val="28"/>
              </w:rPr>
              <w:tab/>
            </w:r>
            <w:r w:rsidR="00F51065">
              <w:rPr>
                <w:sz w:val="28"/>
                <w:szCs w:val="28"/>
              </w:rPr>
              <w:fldChar w:fldCharType="begin"/>
            </w:r>
            <w:r w:rsidR="00F51065">
              <w:rPr>
                <w:sz w:val="28"/>
                <w:szCs w:val="28"/>
              </w:rPr>
              <w:instrText xml:space="preserve"> PAGEREF _Toc9763 \h </w:instrText>
            </w:r>
            <w:r w:rsidR="00F51065">
              <w:rPr>
                <w:sz w:val="28"/>
                <w:szCs w:val="28"/>
              </w:rPr>
            </w:r>
            <w:r w:rsidR="00F51065">
              <w:rPr>
                <w:sz w:val="28"/>
                <w:szCs w:val="28"/>
              </w:rPr>
              <w:fldChar w:fldCharType="separate"/>
            </w:r>
            <w:r>
              <w:rPr>
                <w:noProof/>
                <w:sz w:val="28"/>
                <w:szCs w:val="28"/>
              </w:rPr>
              <w:t>23</w:t>
            </w:r>
            <w:r w:rsidR="00F51065">
              <w:rPr>
                <w:sz w:val="28"/>
                <w:szCs w:val="28"/>
              </w:rPr>
              <w:fldChar w:fldCharType="end"/>
            </w:r>
          </w:hyperlink>
        </w:p>
        <w:p w:rsidR="001B2AF5" w:rsidRDefault="000D1924">
          <w:pPr>
            <w:pStyle w:val="30"/>
            <w:tabs>
              <w:tab w:val="right" w:leader="dot" w:pos="8845"/>
            </w:tabs>
            <w:rPr>
              <w:sz w:val="28"/>
              <w:szCs w:val="28"/>
            </w:rPr>
          </w:pPr>
          <w:hyperlink w:anchor="_Toc10026" w:history="1">
            <w:r w:rsidR="00F51065">
              <w:rPr>
                <w:rFonts w:ascii="仿宋_GB2312" w:eastAsia="仿宋_GB2312" w:hAnsi="仿宋_GB2312" w:cs="仿宋_GB2312" w:hint="eastAsia"/>
                <w:bCs/>
                <w:sz w:val="28"/>
                <w:szCs w:val="28"/>
              </w:rPr>
              <w:t>1.推进建筑业产业链高质量发展</w:t>
            </w:r>
            <w:r w:rsidR="00F51065">
              <w:rPr>
                <w:sz w:val="28"/>
                <w:szCs w:val="28"/>
              </w:rPr>
              <w:tab/>
            </w:r>
            <w:r w:rsidR="00F51065">
              <w:rPr>
                <w:sz w:val="28"/>
                <w:szCs w:val="28"/>
              </w:rPr>
              <w:fldChar w:fldCharType="begin"/>
            </w:r>
            <w:r w:rsidR="00F51065">
              <w:rPr>
                <w:sz w:val="28"/>
                <w:szCs w:val="28"/>
              </w:rPr>
              <w:instrText xml:space="preserve"> PAGEREF _Toc10026 \h </w:instrText>
            </w:r>
            <w:r w:rsidR="00F51065">
              <w:rPr>
                <w:sz w:val="28"/>
                <w:szCs w:val="28"/>
              </w:rPr>
            </w:r>
            <w:r w:rsidR="00F51065">
              <w:rPr>
                <w:sz w:val="28"/>
                <w:szCs w:val="28"/>
              </w:rPr>
              <w:fldChar w:fldCharType="separate"/>
            </w:r>
            <w:r>
              <w:rPr>
                <w:noProof/>
                <w:sz w:val="28"/>
                <w:szCs w:val="28"/>
              </w:rPr>
              <w:t>23</w:t>
            </w:r>
            <w:r w:rsidR="00F51065">
              <w:rPr>
                <w:sz w:val="28"/>
                <w:szCs w:val="28"/>
              </w:rPr>
              <w:fldChar w:fldCharType="end"/>
            </w:r>
          </w:hyperlink>
        </w:p>
        <w:p w:rsidR="001B2AF5" w:rsidRDefault="000D1924">
          <w:pPr>
            <w:pStyle w:val="30"/>
            <w:tabs>
              <w:tab w:val="right" w:leader="dot" w:pos="8845"/>
            </w:tabs>
            <w:rPr>
              <w:sz w:val="28"/>
              <w:szCs w:val="28"/>
            </w:rPr>
          </w:pPr>
          <w:hyperlink w:anchor="_Toc23379" w:history="1">
            <w:r w:rsidR="00F51065">
              <w:rPr>
                <w:rFonts w:ascii="仿宋_GB2312" w:eastAsia="仿宋_GB2312" w:hAnsi="仿宋_GB2312" w:cs="仿宋_GB2312" w:hint="eastAsia"/>
                <w:bCs/>
                <w:sz w:val="28"/>
                <w:szCs w:val="28"/>
              </w:rPr>
              <w:t>2.促进企业结构优化调整</w:t>
            </w:r>
            <w:r w:rsidR="00F51065">
              <w:rPr>
                <w:sz w:val="28"/>
                <w:szCs w:val="28"/>
              </w:rPr>
              <w:tab/>
            </w:r>
            <w:r w:rsidR="00F51065">
              <w:rPr>
                <w:sz w:val="28"/>
                <w:szCs w:val="28"/>
              </w:rPr>
              <w:fldChar w:fldCharType="begin"/>
            </w:r>
            <w:r w:rsidR="00F51065">
              <w:rPr>
                <w:sz w:val="28"/>
                <w:szCs w:val="28"/>
              </w:rPr>
              <w:instrText xml:space="preserve"> PAGEREF _Toc23379 \h </w:instrText>
            </w:r>
            <w:r w:rsidR="00F51065">
              <w:rPr>
                <w:sz w:val="28"/>
                <w:szCs w:val="28"/>
              </w:rPr>
            </w:r>
            <w:r w:rsidR="00F51065">
              <w:rPr>
                <w:sz w:val="28"/>
                <w:szCs w:val="28"/>
              </w:rPr>
              <w:fldChar w:fldCharType="separate"/>
            </w:r>
            <w:r>
              <w:rPr>
                <w:noProof/>
                <w:sz w:val="28"/>
                <w:szCs w:val="28"/>
              </w:rPr>
              <w:t>24</w:t>
            </w:r>
            <w:r w:rsidR="00F51065">
              <w:rPr>
                <w:sz w:val="28"/>
                <w:szCs w:val="28"/>
              </w:rPr>
              <w:fldChar w:fldCharType="end"/>
            </w:r>
          </w:hyperlink>
        </w:p>
        <w:p w:rsidR="001B2AF5" w:rsidRDefault="000D1924">
          <w:pPr>
            <w:pStyle w:val="30"/>
            <w:tabs>
              <w:tab w:val="right" w:leader="dot" w:pos="8845"/>
            </w:tabs>
            <w:rPr>
              <w:sz w:val="28"/>
              <w:szCs w:val="28"/>
            </w:rPr>
          </w:pPr>
          <w:hyperlink w:anchor="_Toc2382" w:history="1">
            <w:r w:rsidR="00F51065">
              <w:rPr>
                <w:rFonts w:ascii="仿宋_GB2312" w:eastAsia="仿宋_GB2312" w:hAnsi="仿宋_GB2312" w:cs="仿宋_GB2312"/>
                <w:bCs/>
                <w:sz w:val="28"/>
                <w:szCs w:val="28"/>
              </w:rPr>
              <w:t>3.</w:t>
            </w:r>
            <w:r w:rsidR="00F51065">
              <w:rPr>
                <w:rFonts w:ascii="仿宋_GB2312" w:eastAsia="仿宋_GB2312" w:hAnsi="仿宋_GB2312" w:cs="仿宋_GB2312" w:hint="eastAsia"/>
                <w:bCs/>
                <w:sz w:val="28"/>
                <w:szCs w:val="28"/>
              </w:rPr>
              <w:t>深化企业产权结构改革</w:t>
            </w:r>
            <w:r w:rsidR="00F51065">
              <w:rPr>
                <w:sz w:val="28"/>
                <w:szCs w:val="28"/>
              </w:rPr>
              <w:tab/>
            </w:r>
            <w:r w:rsidR="00F51065">
              <w:rPr>
                <w:sz w:val="28"/>
                <w:szCs w:val="28"/>
              </w:rPr>
              <w:fldChar w:fldCharType="begin"/>
            </w:r>
            <w:r w:rsidR="00F51065">
              <w:rPr>
                <w:sz w:val="28"/>
                <w:szCs w:val="28"/>
              </w:rPr>
              <w:instrText xml:space="preserve"> PAGEREF _Toc2382 \h </w:instrText>
            </w:r>
            <w:r w:rsidR="00F51065">
              <w:rPr>
                <w:sz w:val="28"/>
                <w:szCs w:val="28"/>
              </w:rPr>
            </w:r>
            <w:r w:rsidR="00F51065">
              <w:rPr>
                <w:sz w:val="28"/>
                <w:szCs w:val="28"/>
              </w:rPr>
              <w:fldChar w:fldCharType="separate"/>
            </w:r>
            <w:r>
              <w:rPr>
                <w:noProof/>
                <w:sz w:val="28"/>
                <w:szCs w:val="28"/>
              </w:rPr>
              <w:t>25</w:t>
            </w:r>
            <w:r w:rsidR="00F51065">
              <w:rPr>
                <w:sz w:val="28"/>
                <w:szCs w:val="28"/>
              </w:rPr>
              <w:fldChar w:fldCharType="end"/>
            </w:r>
          </w:hyperlink>
        </w:p>
        <w:p w:rsidR="001B2AF5" w:rsidRDefault="000D1924">
          <w:pPr>
            <w:pStyle w:val="30"/>
            <w:tabs>
              <w:tab w:val="right" w:leader="dot" w:pos="8845"/>
            </w:tabs>
            <w:rPr>
              <w:sz w:val="28"/>
              <w:szCs w:val="28"/>
            </w:rPr>
          </w:pPr>
          <w:hyperlink w:anchor="_Toc3948" w:history="1">
            <w:r w:rsidR="00F51065">
              <w:rPr>
                <w:rFonts w:ascii="仿宋_GB2312" w:eastAsia="仿宋_GB2312" w:hAnsi="仿宋_GB2312" w:cs="仿宋_GB2312" w:hint="eastAsia"/>
                <w:bCs/>
                <w:sz w:val="28"/>
                <w:szCs w:val="28"/>
              </w:rPr>
              <w:t>4.推动建设组织模式改革</w:t>
            </w:r>
            <w:r w:rsidR="00F51065">
              <w:rPr>
                <w:sz w:val="28"/>
                <w:szCs w:val="28"/>
              </w:rPr>
              <w:tab/>
            </w:r>
            <w:r w:rsidR="00F51065">
              <w:rPr>
                <w:sz w:val="28"/>
                <w:szCs w:val="28"/>
              </w:rPr>
              <w:fldChar w:fldCharType="begin"/>
            </w:r>
            <w:r w:rsidR="00F51065">
              <w:rPr>
                <w:sz w:val="28"/>
                <w:szCs w:val="28"/>
              </w:rPr>
              <w:instrText xml:space="preserve"> PAGEREF _Toc3948 \h </w:instrText>
            </w:r>
            <w:r w:rsidR="00F51065">
              <w:rPr>
                <w:sz w:val="28"/>
                <w:szCs w:val="28"/>
              </w:rPr>
            </w:r>
            <w:r w:rsidR="00F51065">
              <w:rPr>
                <w:sz w:val="28"/>
                <w:szCs w:val="28"/>
              </w:rPr>
              <w:fldChar w:fldCharType="separate"/>
            </w:r>
            <w:r>
              <w:rPr>
                <w:noProof/>
                <w:sz w:val="28"/>
                <w:szCs w:val="28"/>
              </w:rPr>
              <w:t>25</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16016" w:history="1">
            <w:r w:rsidR="00F51065">
              <w:rPr>
                <w:rFonts w:ascii="楷体" w:eastAsia="楷体" w:hAnsi="楷体" w:cs="楷体" w:hint="eastAsia"/>
                <w:sz w:val="28"/>
                <w:szCs w:val="28"/>
              </w:rPr>
              <w:t>（二）发展新型建造方式，实现建造实力飞跃</w:t>
            </w:r>
            <w:r w:rsidR="00F51065">
              <w:rPr>
                <w:sz w:val="28"/>
                <w:szCs w:val="28"/>
              </w:rPr>
              <w:tab/>
            </w:r>
            <w:r w:rsidR="00F51065">
              <w:rPr>
                <w:sz w:val="28"/>
                <w:szCs w:val="28"/>
              </w:rPr>
              <w:fldChar w:fldCharType="begin"/>
            </w:r>
            <w:r w:rsidR="00F51065">
              <w:rPr>
                <w:sz w:val="28"/>
                <w:szCs w:val="28"/>
              </w:rPr>
              <w:instrText xml:space="preserve"> PAGEREF _Toc16016 \h </w:instrText>
            </w:r>
            <w:r w:rsidR="00F51065">
              <w:rPr>
                <w:sz w:val="28"/>
                <w:szCs w:val="28"/>
              </w:rPr>
            </w:r>
            <w:r w:rsidR="00F51065">
              <w:rPr>
                <w:sz w:val="28"/>
                <w:szCs w:val="28"/>
              </w:rPr>
              <w:fldChar w:fldCharType="separate"/>
            </w:r>
            <w:r>
              <w:rPr>
                <w:noProof/>
                <w:sz w:val="28"/>
                <w:szCs w:val="28"/>
              </w:rPr>
              <w:t>26</w:t>
            </w:r>
            <w:r w:rsidR="00F51065">
              <w:rPr>
                <w:sz w:val="28"/>
                <w:szCs w:val="28"/>
              </w:rPr>
              <w:fldChar w:fldCharType="end"/>
            </w:r>
          </w:hyperlink>
        </w:p>
        <w:p w:rsidR="001B2AF5" w:rsidRDefault="000D1924">
          <w:pPr>
            <w:pStyle w:val="30"/>
            <w:tabs>
              <w:tab w:val="right" w:leader="dot" w:pos="8845"/>
            </w:tabs>
            <w:rPr>
              <w:sz w:val="28"/>
              <w:szCs w:val="28"/>
            </w:rPr>
          </w:pPr>
          <w:hyperlink w:anchor="_Toc22426" w:history="1">
            <w:r w:rsidR="00F51065">
              <w:rPr>
                <w:rFonts w:ascii="仿宋_GB2312" w:eastAsia="仿宋_GB2312" w:hAnsi="仿宋_GB2312" w:cs="仿宋_GB2312" w:hint="eastAsia"/>
                <w:bCs/>
                <w:sz w:val="28"/>
                <w:szCs w:val="28"/>
              </w:rPr>
              <w:t>1.大力发展智能建造</w:t>
            </w:r>
            <w:r w:rsidR="00F51065">
              <w:rPr>
                <w:sz w:val="28"/>
                <w:szCs w:val="28"/>
              </w:rPr>
              <w:tab/>
            </w:r>
            <w:r w:rsidR="00F51065">
              <w:rPr>
                <w:sz w:val="28"/>
                <w:szCs w:val="28"/>
              </w:rPr>
              <w:fldChar w:fldCharType="begin"/>
            </w:r>
            <w:r w:rsidR="00F51065">
              <w:rPr>
                <w:sz w:val="28"/>
                <w:szCs w:val="28"/>
              </w:rPr>
              <w:instrText xml:space="preserve"> PAGEREF _Toc22426 \h </w:instrText>
            </w:r>
            <w:r w:rsidR="00F51065">
              <w:rPr>
                <w:sz w:val="28"/>
                <w:szCs w:val="28"/>
              </w:rPr>
            </w:r>
            <w:r w:rsidR="00F51065">
              <w:rPr>
                <w:sz w:val="28"/>
                <w:szCs w:val="28"/>
              </w:rPr>
              <w:fldChar w:fldCharType="separate"/>
            </w:r>
            <w:r>
              <w:rPr>
                <w:noProof/>
                <w:sz w:val="28"/>
                <w:szCs w:val="28"/>
              </w:rPr>
              <w:t>26</w:t>
            </w:r>
            <w:r w:rsidR="00F51065">
              <w:rPr>
                <w:sz w:val="28"/>
                <w:szCs w:val="28"/>
              </w:rPr>
              <w:fldChar w:fldCharType="end"/>
            </w:r>
          </w:hyperlink>
        </w:p>
        <w:p w:rsidR="001B2AF5" w:rsidRDefault="000D1924">
          <w:pPr>
            <w:pStyle w:val="30"/>
            <w:tabs>
              <w:tab w:val="right" w:leader="dot" w:pos="8845"/>
            </w:tabs>
            <w:rPr>
              <w:sz w:val="28"/>
              <w:szCs w:val="28"/>
            </w:rPr>
          </w:pPr>
          <w:hyperlink w:anchor="_Toc6219" w:history="1">
            <w:r w:rsidR="00F51065">
              <w:rPr>
                <w:rFonts w:ascii="仿宋_GB2312" w:eastAsia="仿宋_GB2312" w:hAnsi="仿宋_GB2312" w:cs="仿宋_GB2312" w:hint="eastAsia"/>
                <w:bCs/>
                <w:sz w:val="28"/>
                <w:szCs w:val="28"/>
              </w:rPr>
              <w:t>2.全面推行新型建筑工业化</w:t>
            </w:r>
            <w:r w:rsidR="00F51065">
              <w:rPr>
                <w:sz w:val="28"/>
                <w:szCs w:val="28"/>
              </w:rPr>
              <w:tab/>
            </w:r>
            <w:r w:rsidR="00F51065">
              <w:rPr>
                <w:sz w:val="28"/>
                <w:szCs w:val="28"/>
              </w:rPr>
              <w:fldChar w:fldCharType="begin"/>
            </w:r>
            <w:r w:rsidR="00F51065">
              <w:rPr>
                <w:sz w:val="28"/>
                <w:szCs w:val="28"/>
              </w:rPr>
              <w:instrText xml:space="preserve"> PAGEREF _Toc6219 \h </w:instrText>
            </w:r>
            <w:r w:rsidR="00F51065">
              <w:rPr>
                <w:sz w:val="28"/>
                <w:szCs w:val="28"/>
              </w:rPr>
            </w:r>
            <w:r w:rsidR="00F51065">
              <w:rPr>
                <w:sz w:val="28"/>
                <w:szCs w:val="28"/>
              </w:rPr>
              <w:fldChar w:fldCharType="separate"/>
            </w:r>
            <w:r>
              <w:rPr>
                <w:noProof/>
                <w:sz w:val="28"/>
                <w:szCs w:val="28"/>
              </w:rPr>
              <w:t>27</w:t>
            </w:r>
            <w:r w:rsidR="00F51065">
              <w:rPr>
                <w:sz w:val="28"/>
                <w:szCs w:val="28"/>
              </w:rPr>
              <w:fldChar w:fldCharType="end"/>
            </w:r>
          </w:hyperlink>
        </w:p>
        <w:p w:rsidR="001B2AF5" w:rsidRDefault="000D1924">
          <w:pPr>
            <w:pStyle w:val="30"/>
            <w:tabs>
              <w:tab w:val="right" w:leader="dot" w:pos="8845"/>
            </w:tabs>
            <w:rPr>
              <w:sz w:val="28"/>
              <w:szCs w:val="28"/>
            </w:rPr>
          </w:pPr>
          <w:hyperlink w:anchor="_Toc30013" w:history="1">
            <w:r w:rsidR="00F51065">
              <w:rPr>
                <w:rFonts w:ascii="仿宋_GB2312" w:eastAsia="仿宋_GB2312" w:hAnsi="仿宋_GB2312" w:cs="仿宋_GB2312" w:hint="eastAsia"/>
                <w:bCs/>
                <w:sz w:val="28"/>
                <w:szCs w:val="28"/>
              </w:rPr>
              <w:t>3.积极发展绿色建造</w:t>
            </w:r>
            <w:r w:rsidR="00F51065">
              <w:rPr>
                <w:sz w:val="28"/>
                <w:szCs w:val="28"/>
              </w:rPr>
              <w:tab/>
            </w:r>
            <w:r w:rsidR="00F51065">
              <w:rPr>
                <w:sz w:val="28"/>
                <w:szCs w:val="28"/>
              </w:rPr>
              <w:fldChar w:fldCharType="begin"/>
            </w:r>
            <w:r w:rsidR="00F51065">
              <w:rPr>
                <w:sz w:val="28"/>
                <w:szCs w:val="28"/>
              </w:rPr>
              <w:instrText xml:space="preserve"> PAGEREF _Toc30013 \h </w:instrText>
            </w:r>
            <w:r w:rsidR="00F51065">
              <w:rPr>
                <w:sz w:val="28"/>
                <w:szCs w:val="28"/>
              </w:rPr>
            </w:r>
            <w:r w:rsidR="00F51065">
              <w:rPr>
                <w:sz w:val="28"/>
                <w:szCs w:val="28"/>
              </w:rPr>
              <w:fldChar w:fldCharType="separate"/>
            </w:r>
            <w:r>
              <w:rPr>
                <w:noProof/>
                <w:sz w:val="28"/>
                <w:szCs w:val="28"/>
              </w:rPr>
              <w:t>29</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31235" w:history="1">
            <w:r w:rsidR="00F51065">
              <w:rPr>
                <w:rFonts w:ascii="楷体" w:eastAsia="楷体" w:hAnsi="楷体" w:cs="楷体" w:hint="eastAsia"/>
                <w:bCs/>
                <w:sz w:val="28"/>
                <w:szCs w:val="28"/>
              </w:rPr>
              <w:t>（三）推动科技创新发展，构建产业增长引擎</w:t>
            </w:r>
            <w:r w:rsidR="00F51065">
              <w:rPr>
                <w:sz w:val="28"/>
                <w:szCs w:val="28"/>
              </w:rPr>
              <w:tab/>
            </w:r>
            <w:r w:rsidR="00F51065">
              <w:rPr>
                <w:sz w:val="28"/>
                <w:szCs w:val="28"/>
              </w:rPr>
              <w:fldChar w:fldCharType="begin"/>
            </w:r>
            <w:r w:rsidR="00F51065">
              <w:rPr>
                <w:sz w:val="28"/>
                <w:szCs w:val="28"/>
              </w:rPr>
              <w:instrText xml:space="preserve"> PAGEREF _Toc31235 \h </w:instrText>
            </w:r>
            <w:r w:rsidR="00F51065">
              <w:rPr>
                <w:sz w:val="28"/>
                <w:szCs w:val="28"/>
              </w:rPr>
            </w:r>
            <w:r w:rsidR="00F51065">
              <w:rPr>
                <w:sz w:val="28"/>
                <w:szCs w:val="28"/>
              </w:rPr>
              <w:fldChar w:fldCharType="separate"/>
            </w:r>
            <w:r>
              <w:rPr>
                <w:noProof/>
                <w:sz w:val="28"/>
                <w:szCs w:val="28"/>
              </w:rPr>
              <w:t>30</w:t>
            </w:r>
            <w:r w:rsidR="00F51065">
              <w:rPr>
                <w:sz w:val="28"/>
                <w:szCs w:val="28"/>
              </w:rPr>
              <w:fldChar w:fldCharType="end"/>
            </w:r>
          </w:hyperlink>
        </w:p>
        <w:p w:rsidR="001B2AF5" w:rsidRDefault="000D1924">
          <w:pPr>
            <w:pStyle w:val="30"/>
            <w:tabs>
              <w:tab w:val="right" w:leader="dot" w:pos="8845"/>
            </w:tabs>
            <w:rPr>
              <w:sz w:val="28"/>
              <w:szCs w:val="28"/>
            </w:rPr>
          </w:pPr>
          <w:hyperlink w:anchor="_Toc28364" w:history="1">
            <w:r w:rsidR="00F51065">
              <w:rPr>
                <w:rFonts w:ascii="仿宋_GB2312" w:eastAsia="仿宋_GB2312" w:hAnsi="仿宋_GB2312" w:cs="仿宋_GB2312"/>
                <w:bCs/>
                <w:sz w:val="28"/>
                <w:szCs w:val="28"/>
              </w:rPr>
              <w:t>1.</w:t>
            </w:r>
            <w:r w:rsidR="00F51065">
              <w:rPr>
                <w:rFonts w:ascii="仿宋_GB2312" w:eastAsia="仿宋_GB2312" w:hAnsi="仿宋_GB2312" w:cs="仿宋_GB2312" w:hint="eastAsia"/>
                <w:bCs/>
                <w:sz w:val="28"/>
                <w:szCs w:val="28"/>
              </w:rPr>
              <w:t>加快信息技术的全面应用</w:t>
            </w:r>
            <w:r w:rsidR="00F51065">
              <w:rPr>
                <w:sz w:val="28"/>
                <w:szCs w:val="28"/>
              </w:rPr>
              <w:tab/>
            </w:r>
            <w:r w:rsidR="00F51065">
              <w:rPr>
                <w:sz w:val="28"/>
                <w:szCs w:val="28"/>
              </w:rPr>
              <w:fldChar w:fldCharType="begin"/>
            </w:r>
            <w:r w:rsidR="00F51065">
              <w:rPr>
                <w:sz w:val="28"/>
                <w:szCs w:val="28"/>
              </w:rPr>
              <w:instrText xml:space="preserve"> PAGEREF _Toc28364 \h </w:instrText>
            </w:r>
            <w:r w:rsidR="00F51065">
              <w:rPr>
                <w:sz w:val="28"/>
                <w:szCs w:val="28"/>
              </w:rPr>
            </w:r>
            <w:r w:rsidR="00F51065">
              <w:rPr>
                <w:sz w:val="28"/>
                <w:szCs w:val="28"/>
              </w:rPr>
              <w:fldChar w:fldCharType="separate"/>
            </w:r>
            <w:r>
              <w:rPr>
                <w:noProof/>
                <w:sz w:val="28"/>
                <w:szCs w:val="28"/>
              </w:rPr>
              <w:t>30</w:t>
            </w:r>
            <w:r w:rsidR="00F51065">
              <w:rPr>
                <w:sz w:val="28"/>
                <w:szCs w:val="28"/>
              </w:rPr>
              <w:fldChar w:fldCharType="end"/>
            </w:r>
          </w:hyperlink>
        </w:p>
        <w:p w:rsidR="001B2AF5" w:rsidRDefault="000D1924">
          <w:pPr>
            <w:pStyle w:val="30"/>
            <w:tabs>
              <w:tab w:val="right" w:leader="dot" w:pos="8845"/>
            </w:tabs>
            <w:rPr>
              <w:sz w:val="28"/>
              <w:szCs w:val="28"/>
            </w:rPr>
          </w:pPr>
          <w:hyperlink w:anchor="_Toc17747" w:history="1">
            <w:r w:rsidR="00F51065">
              <w:rPr>
                <w:rFonts w:ascii="仿宋_GB2312" w:eastAsia="仿宋_GB2312" w:hAnsi="仿宋_GB2312" w:cs="仿宋_GB2312" w:hint="eastAsia"/>
                <w:bCs/>
                <w:sz w:val="28"/>
                <w:szCs w:val="28"/>
              </w:rPr>
              <w:t>2.拓展智能建造应用场景</w:t>
            </w:r>
            <w:r w:rsidR="00F51065">
              <w:rPr>
                <w:sz w:val="28"/>
                <w:szCs w:val="28"/>
              </w:rPr>
              <w:tab/>
            </w:r>
            <w:r w:rsidR="00F51065">
              <w:rPr>
                <w:sz w:val="28"/>
                <w:szCs w:val="28"/>
              </w:rPr>
              <w:fldChar w:fldCharType="begin"/>
            </w:r>
            <w:r w:rsidR="00F51065">
              <w:rPr>
                <w:sz w:val="28"/>
                <w:szCs w:val="28"/>
              </w:rPr>
              <w:instrText xml:space="preserve"> PAGEREF _Toc17747 \h </w:instrText>
            </w:r>
            <w:r w:rsidR="00F51065">
              <w:rPr>
                <w:sz w:val="28"/>
                <w:szCs w:val="28"/>
              </w:rPr>
            </w:r>
            <w:r w:rsidR="00F51065">
              <w:rPr>
                <w:sz w:val="28"/>
                <w:szCs w:val="28"/>
              </w:rPr>
              <w:fldChar w:fldCharType="separate"/>
            </w:r>
            <w:r>
              <w:rPr>
                <w:noProof/>
                <w:sz w:val="28"/>
                <w:szCs w:val="28"/>
              </w:rPr>
              <w:t>31</w:t>
            </w:r>
            <w:r w:rsidR="00F51065">
              <w:rPr>
                <w:sz w:val="28"/>
                <w:szCs w:val="28"/>
              </w:rPr>
              <w:fldChar w:fldCharType="end"/>
            </w:r>
          </w:hyperlink>
        </w:p>
        <w:p w:rsidR="001B2AF5" w:rsidRDefault="000D1924">
          <w:pPr>
            <w:pStyle w:val="30"/>
            <w:tabs>
              <w:tab w:val="right" w:leader="dot" w:pos="8845"/>
            </w:tabs>
            <w:rPr>
              <w:sz w:val="28"/>
              <w:szCs w:val="28"/>
            </w:rPr>
          </w:pPr>
          <w:hyperlink w:anchor="_Toc10375" w:history="1">
            <w:r w:rsidR="00F51065">
              <w:rPr>
                <w:rFonts w:ascii="仿宋_GB2312" w:eastAsia="仿宋_GB2312" w:hAnsi="仿宋_GB2312" w:cs="仿宋_GB2312"/>
                <w:bCs/>
                <w:sz w:val="28"/>
                <w:szCs w:val="28"/>
              </w:rPr>
              <w:t>3.</w:t>
            </w:r>
            <w:r w:rsidR="00F51065">
              <w:rPr>
                <w:rFonts w:ascii="仿宋_GB2312" w:eastAsia="仿宋_GB2312" w:hAnsi="仿宋_GB2312" w:cs="仿宋_GB2312" w:hint="eastAsia"/>
                <w:bCs/>
                <w:sz w:val="28"/>
                <w:szCs w:val="28"/>
              </w:rPr>
              <w:t>建设行业数字化监管体系</w:t>
            </w:r>
            <w:r w:rsidR="00F51065">
              <w:rPr>
                <w:sz w:val="28"/>
                <w:szCs w:val="28"/>
              </w:rPr>
              <w:tab/>
            </w:r>
            <w:r w:rsidR="00F51065">
              <w:rPr>
                <w:sz w:val="28"/>
                <w:szCs w:val="28"/>
              </w:rPr>
              <w:fldChar w:fldCharType="begin"/>
            </w:r>
            <w:r w:rsidR="00F51065">
              <w:rPr>
                <w:sz w:val="28"/>
                <w:szCs w:val="28"/>
              </w:rPr>
              <w:instrText xml:space="preserve"> PAGEREF _Toc10375 \h </w:instrText>
            </w:r>
            <w:r w:rsidR="00F51065">
              <w:rPr>
                <w:sz w:val="28"/>
                <w:szCs w:val="28"/>
              </w:rPr>
            </w:r>
            <w:r w:rsidR="00F51065">
              <w:rPr>
                <w:sz w:val="28"/>
                <w:szCs w:val="28"/>
              </w:rPr>
              <w:fldChar w:fldCharType="separate"/>
            </w:r>
            <w:r>
              <w:rPr>
                <w:noProof/>
                <w:sz w:val="28"/>
                <w:szCs w:val="28"/>
              </w:rPr>
              <w:t>32</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31299" w:history="1">
            <w:r w:rsidR="00F51065">
              <w:rPr>
                <w:rFonts w:ascii="楷体" w:eastAsia="楷体" w:hAnsi="楷体" w:cs="楷体" w:hint="eastAsia"/>
                <w:sz w:val="28"/>
                <w:szCs w:val="28"/>
              </w:rPr>
              <w:t>（四）打造新型人才队伍，筑牢建设发展基石</w:t>
            </w:r>
            <w:r w:rsidR="00F51065">
              <w:rPr>
                <w:sz w:val="28"/>
                <w:szCs w:val="28"/>
              </w:rPr>
              <w:tab/>
            </w:r>
            <w:r w:rsidR="00F51065">
              <w:rPr>
                <w:sz w:val="28"/>
                <w:szCs w:val="28"/>
              </w:rPr>
              <w:fldChar w:fldCharType="begin"/>
            </w:r>
            <w:r w:rsidR="00F51065">
              <w:rPr>
                <w:sz w:val="28"/>
                <w:szCs w:val="28"/>
              </w:rPr>
              <w:instrText xml:space="preserve"> PAGEREF _Toc31299 \h </w:instrText>
            </w:r>
            <w:r w:rsidR="00F51065">
              <w:rPr>
                <w:sz w:val="28"/>
                <w:szCs w:val="28"/>
              </w:rPr>
            </w:r>
            <w:r w:rsidR="00F51065">
              <w:rPr>
                <w:sz w:val="28"/>
                <w:szCs w:val="28"/>
              </w:rPr>
              <w:fldChar w:fldCharType="separate"/>
            </w:r>
            <w:r>
              <w:rPr>
                <w:noProof/>
                <w:sz w:val="28"/>
                <w:szCs w:val="28"/>
              </w:rPr>
              <w:t>32</w:t>
            </w:r>
            <w:r w:rsidR="00F51065">
              <w:rPr>
                <w:sz w:val="28"/>
                <w:szCs w:val="28"/>
              </w:rPr>
              <w:fldChar w:fldCharType="end"/>
            </w:r>
          </w:hyperlink>
        </w:p>
        <w:p w:rsidR="001B2AF5" w:rsidRDefault="000D1924">
          <w:pPr>
            <w:pStyle w:val="30"/>
            <w:tabs>
              <w:tab w:val="right" w:leader="dot" w:pos="8845"/>
            </w:tabs>
            <w:rPr>
              <w:sz w:val="28"/>
              <w:szCs w:val="28"/>
            </w:rPr>
          </w:pPr>
          <w:hyperlink w:anchor="_Toc17399" w:history="1">
            <w:r w:rsidR="00F51065">
              <w:rPr>
                <w:rFonts w:ascii="仿宋_GB2312" w:eastAsia="仿宋_GB2312" w:hAnsi="仿宋_GB2312" w:cs="仿宋_GB2312" w:hint="eastAsia"/>
                <w:bCs/>
                <w:sz w:val="28"/>
                <w:szCs w:val="28"/>
              </w:rPr>
              <w:t>1.积极引培高层次建筑人才</w:t>
            </w:r>
            <w:r w:rsidR="00F51065">
              <w:rPr>
                <w:sz w:val="28"/>
                <w:szCs w:val="28"/>
              </w:rPr>
              <w:tab/>
            </w:r>
            <w:r w:rsidR="00F51065">
              <w:rPr>
                <w:sz w:val="28"/>
                <w:szCs w:val="28"/>
              </w:rPr>
              <w:fldChar w:fldCharType="begin"/>
            </w:r>
            <w:r w:rsidR="00F51065">
              <w:rPr>
                <w:sz w:val="28"/>
                <w:szCs w:val="28"/>
              </w:rPr>
              <w:instrText xml:space="preserve"> PAGEREF _Toc17399 \h </w:instrText>
            </w:r>
            <w:r w:rsidR="00F51065">
              <w:rPr>
                <w:sz w:val="28"/>
                <w:szCs w:val="28"/>
              </w:rPr>
            </w:r>
            <w:r w:rsidR="00F51065">
              <w:rPr>
                <w:sz w:val="28"/>
                <w:szCs w:val="28"/>
              </w:rPr>
              <w:fldChar w:fldCharType="separate"/>
            </w:r>
            <w:r>
              <w:rPr>
                <w:noProof/>
                <w:sz w:val="28"/>
                <w:szCs w:val="28"/>
              </w:rPr>
              <w:t>32</w:t>
            </w:r>
            <w:r w:rsidR="00F51065">
              <w:rPr>
                <w:sz w:val="28"/>
                <w:szCs w:val="28"/>
              </w:rPr>
              <w:fldChar w:fldCharType="end"/>
            </w:r>
          </w:hyperlink>
        </w:p>
        <w:p w:rsidR="001B2AF5" w:rsidRDefault="000D1924">
          <w:pPr>
            <w:pStyle w:val="30"/>
            <w:tabs>
              <w:tab w:val="right" w:leader="dot" w:pos="8845"/>
            </w:tabs>
            <w:rPr>
              <w:sz w:val="28"/>
              <w:szCs w:val="28"/>
            </w:rPr>
          </w:pPr>
          <w:hyperlink w:anchor="_Toc22352" w:history="1">
            <w:r w:rsidR="00F51065">
              <w:rPr>
                <w:rFonts w:ascii="仿宋_GB2312" w:eastAsia="仿宋_GB2312" w:hAnsi="仿宋_GB2312" w:cs="仿宋_GB2312" w:hint="eastAsia"/>
                <w:bCs/>
                <w:sz w:val="28"/>
                <w:szCs w:val="28"/>
              </w:rPr>
              <w:t>2.努力强化工人队伍建设</w:t>
            </w:r>
            <w:r w:rsidR="00F51065">
              <w:rPr>
                <w:sz w:val="28"/>
                <w:szCs w:val="28"/>
              </w:rPr>
              <w:tab/>
            </w:r>
            <w:r w:rsidR="00F51065">
              <w:rPr>
                <w:sz w:val="28"/>
                <w:szCs w:val="28"/>
              </w:rPr>
              <w:fldChar w:fldCharType="begin"/>
            </w:r>
            <w:r w:rsidR="00F51065">
              <w:rPr>
                <w:sz w:val="28"/>
                <w:szCs w:val="28"/>
              </w:rPr>
              <w:instrText xml:space="preserve"> PAGEREF _Toc22352 \h </w:instrText>
            </w:r>
            <w:r w:rsidR="00F51065">
              <w:rPr>
                <w:sz w:val="28"/>
                <w:szCs w:val="28"/>
              </w:rPr>
            </w:r>
            <w:r w:rsidR="00F51065">
              <w:rPr>
                <w:sz w:val="28"/>
                <w:szCs w:val="28"/>
              </w:rPr>
              <w:fldChar w:fldCharType="separate"/>
            </w:r>
            <w:r>
              <w:rPr>
                <w:noProof/>
                <w:sz w:val="28"/>
                <w:szCs w:val="28"/>
              </w:rPr>
              <w:t>33</w:t>
            </w:r>
            <w:r w:rsidR="00F51065">
              <w:rPr>
                <w:sz w:val="28"/>
                <w:szCs w:val="28"/>
              </w:rPr>
              <w:fldChar w:fldCharType="end"/>
            </w:r>
          </w:hyperlink>
        </w:p>
        <w:p w:rsidR="001B2AF5" w:rsidRDefault="000D1924">
          <w:pPr>
            <w:pStyle w:val="30"/>
            <w:tabs>
              <w:tab w:val="right" w:leader="dot" w:pos="8845"/>
            </w:tabs>
            <w:rPr>
              <w:sz w:val="28"/>
              <w:szCs w:val="28"/>
            </w:rPr>
          </w:pPr>
          <w:hyperlink w:anchor="_Toc1115" w:history="1">
            <w:r w:rsidR="00F51065">
              <w:rPr>
                <w:rFonts w:ascii="仿宋_GB2312" w:eastAsia="仿宋_GB2312" w:hAnsi="仿宋_GB2312" w:cs="仿宋_GB2312" w:hint="eastAsia"/>
                <w:bCs/>
                <w:sz w:val="28"/>
                <w:szCs w:val="28"/>
              </w:rPr>
              <w:t>3.建立健全建筑用人机制</w:t>
            </w:r>
            <w:r w:rsidR="00F51065">
              <w:rPr>
                <w:sz w:val="28"/>
                <w:szCs w:val="28"/>
              </w:rPr>
              <w:tab/>
            </w:r>
            <w:r w:rsidR="00F51065">
              <w:rPr>
                <w:sz w:val="28"/>
                <w:szCs w:val="28"/>
              </w:rPr>
              <w:fldChar w:fldCharType="begin"/>
            </w:r>
            <w:r w:rsidR="00F51065">
              <w:rPr>
                <w:sz w:val="28"/>
                <w:szCs w:val="28"/>
              </w:rPr>
              <w:instrText xml:space="preserve"> PAGEREF _Toc1115 \h </w:instrText>
            </w:r>
            <w:r w:rsidR="00F51065">
              <w:rPr>
                <w:sz w:val="28"/>
                <w:szCs w:val="28"/>
              </w:rPr>
            </w:r>
            <w:r w:rsidR="00F51065">
              <w:rPr>
                <w:sz w:val="28"/>
                <w:szCs w:val="28"/>
              </w:rPr>
              <w:fldChar w:fldCharType="separate"/>
            </w:r>
            <w:r>
              <w:rPr>
                <w:noProof/>
                <w:sz w:val="28"/>
                <w:szCs w:val="28"/>
              </w:rPr>
              <w:t>34</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24233" w:history="1">
            <w:r w:rsidR="00F51065">
              <w:rPr>
                <w:rFonts w:ascii="楷体" w:eastAsia="楷体" w:hAnsi="楷体" w:cs="楷体" w:hint="eastAsia"/>
                <w:sz w:val="28"/>
                <w:szCs w:val="28"/>
              </w:rPr>
              <w:t>（五）坚守质量安全底线，推动工程品质提升</w:t>
            </w:r>
            <w:r w:rsidR="00F51065">
              <w:rPr>
                <w:sz w:val="28"/>
                <w:szCs w:val="28"/>
              </w:rPr>
              <w:tab/>
            </w:r>
            <w:r w:rsidR="00F51065">
              <w:rPr>
                <w:sz w:val="28"/>
                <w:szCs w:val="28"/>
              </w:rPr>
              <w:fldChar w:fldCharType="begin"/>
            </w:r>
            <w:r w:rsidR="00F51065">
              <w:rPr>
                <w:sz w:val="28"/>
                <w:szCs w:val="28"/>
              </w:rPr>
              <w:instrText xml:space="preserve"> PAGEREF _Toc24233 \h </w:instrText>
            </w:r>
            <w:r w:rsidR="00F51065">
              <w:rPr>
                <w:sz w:val="28"/>
                <w:szCs w:val="28"/>
              </w:rPr>
            </w:r>
            <w:r w:rsidR="00F51065">
              <w:rPr>
                <w:sz w:val="28"/>
                <w:szCs w:val="28"/>
              </w:rPr>
              <w:fldChar w:fldCharType="separate"/>
            </w:r>
            <w:r>
              <w:rPr>
                <w:noProof/>
                <w:sz w:val="28"/>
                <w:szCs w:val="28"/>
              </w:rPr>
              <w:t>34</w:t>
            </w:r>
            <w:r w:rsidR="00F51065">
              <w:rPr>
                <w:sz w:val="28"/>
                <w:szCs w:val="28"/>
              </w:rPr>
              <w:fldChar w:fldCharType="end"/>
            </w:r>
          </w:hyperlink>
        </w:p>
        <w:p w:rsidR="001B2AF5" w:rsidRDefault="000D1924">
          <w:pPr>
            <w:pStyle w:val="30"/>
            <w:tabs>
              <w:tab w:val="right" w:leader="dot" w:pos="8845"/>
            </w:tabs>
            <w:rPr>
              <w:sz w:val="28"/>
              <w:szCs w:val="28"/>
            </w:rPr>
          </w:pPr>
          <w:hyperlink w:anchor="_Toc10083" w:history="1">
            <w:r w:rsidR="00F51065">
              <w:rPr>
                <w:rFonts w:ascii="仿宋_GB2312" w:eastAsia="仿宋_GB2312" w:hAnsi="仿宋_GB2312" w:cs="仿宋_GB2312" w:hint="eastAsia"/>
                <w:bCs/>
                <w:sz w:val="28"/>
                <w:szCs w:val="28"/>
              </w:rPr>
              <w:t>1.落实质量各方主体责任</w:t>
            </w:r>
            <w:r w:rsidR="00F51065">
              <w:rPr>
                <w:sz w:val="28"/>
                <w:szCs w:val="28"/>
              </w:rPr>
              <w:tab/>
            </w:r>
            <w:r w:rsidR="00F51065">
              <w:rPr>
                <w:sz w:val="28"/>
                <w:szCs w:val="28"/>
              </w:rPr>
              <w:fldChar w:fldCharType="begin"/>
            </w:r>
            <w:r w:rsidR="00F51065">
              <w:rPr>
                <w:sz w:val="28"/>
                <w:szCs w:val="28"/>
              </w:rPr>
              <w:instrText xml:space="preserve"> PAGEREF _Toc10083 \h </w:instrText>
            </w:r>
            <w:r w:rsidR="00F51065">
              <w:rPr>
                <w:sz w:val="28"/>
                <w:szCs w:val="28"/>
              </w:rPr>
            </w:r>
            <w:r w:rsidR="00F51065">
              <w:rPr>
                <w:sz w:val="28"/>
                <w:szCs w:val="28"/>
              </w:rPr>
              <w:fldChar w:fldCharType="separate"/>
            </w:r>
            <w:r>
              <w:rPr>
                <w:noProof/>
                <w:sz w:val="28"/>
                <w:szCs w:val="28"/>
              </w:rPr>
              <w:t>34</w:t>
            </w:r>
            <w:r w:rsidR="00F51065">
              <w:rPr>
                <w:sz w:val="28"/>
                <w:szCs w:val="28"/>
              </w:rPr>
              <w:fldChar w:fldCharType="end"/>
            </w:r>
          </w:hyperlink>
        </w:p>
        <w:p w:rsidR="001B2AF5" w:rsidRDefault="000D1924">
          <w:pPr>
            <w:pStyle w:val="30"/>
            <w:tabs>
              <w:tab w:val="right" w:leader="dot" w:pos="8845"/>
            </w:tabs>
            <w:rPr>
              <w:sz w:val="28"/>
              <w:szCs w:val="28"/>
            </w:rPr>
          </w:pPr>
          <w:hyperlink w:anchor="_Toc4723" w:history="1">
            <w:r w:rsidR="00F51065">
              <w:rPr>
                <w:rFonts w:ascii="仿宋_GB2312" w:eastAsia="仿宋_GB2312" w:hAnsi="仿宋_GB2312" w:cs="仿宋_GB2312" w:hint="eastAsia"/>
                <w:bCs/>
                <w:sz w:val="28"/>
                <w:szCs w:val="28"/>
              </w:rPr>
              <w:t>2.加强工程施工安全监管</w:t>
            </w:r>
            <w:r w:rsidR="00F51065">
              <w:rPr>
                <w:sz w:val="28"/>
                <w:szCs w:val="28"/>
              </w:rPr>
              <w:tab/>
            </w:r>
            <w:r w:rsidR="00F51065">
              <w:rPr>
                <w:sz w:val="28"/>
                <w:szCs w:val="28"/>
              </w:rPr>
              <w:fldChar w:fldCharType="begin"/>
            </w:r>
            <w:r w:rsidR="00F51065">
              <w:rPr>
                <w:sz w:val="28"/>
                <w:szCs w:val="28"/>
              </w:rPr>
              <w:instrText xml:space="preserve"> PAGEREF _Toc4723 \h </w:instrText>
            </w:r>
            <w:r w:rsidR="00F51065">
              <w:rPr>
                <w:sz w:val="28"/>
                <w:szCs w:val="28"/>
              </w:rPr>
            </w:r>
            <w:r w:rsidR="00F51065">
              <w:rPr>
                <w:sz w:val="28"/>
                <w:szCs w:val="28"/>
              </w:rPr>
              <w:fldChar w:fldCharType="separate"/>
            </w:r>
            <w:r>
              <w:rPr>
                <w:noProof/>
                <w:sz w:val="28"/>
                <w:szCs w:val="28"/>
              </w:rPr>
              <w:t>35</w:t>
            </w:r>
            <w:r w:rsidR="00F51065">
              <w:rPr>
                <w:sz w:val="28"/>
                <w:szCs w:val="28"/>
              </w:rPr>
              <w:fldChar w:fldCharType="end"/>
            </w:r>
          </w:hyperlink>
        </w:p>
        <w:p w:rsidR="001B2AF5" w:rsidRDefault="000D1924">
          <w:pPr>
            <w:pStyle w:val="30"/>
            <w:tabs>
              <w:tab w:val="right" w:leader="dot" w:pos="8845"/>
            </w:tabs>
            <w:rPr>
              <w:sz w:val="28"/>
              <w:szCs w:val="28"/>
            </w:rPr>
          </w:pPr>
          <w:hyperlink w:anchor="_Toc23795" w:history="1">
            <w:r w:rsidR="00F51065">
              <w:rPr>
                <w:rFonts w:ascii="仿宋_GB2312" w:eastAsia="仿宋_GB2312" w:hAnsi="仿宋_GB2312" w:cs="仿宋_GB2312" w:hint="eastAsia"/>
                <w:bCs/>
                <w:sz w:val="28"/>
                <w:szCs w:val="28"/>
              </w:rPr>
              <w:t>3.开展工程质量提升计划</w:t>
            </w:r>
            <w:r w:rsidR="00F51065">
              <w:rPr>
                <w:sz w:val="28"/>
                <w:szCs w:val="28"/>
              </w:rPr>
              <w:tab/>
            </w:r>
            <w:r w:rsidR="00F51065">
              <w:rPr>
                <w:sz w:val="28"/>
                <w:szCs w:val="28"/>
              </w:rPr>
              <w:fldChar w:fldCharType="begin"/>
            </w:r>
            <w:r w:rsidR="00F51065">
              <w:rPr>
                <w:sz w:val="28"/>
                <w:szCs w:val="28"/>
              </w:rPr>
              <w:instrText xml:space="preserve"> PAGEREF _Toc23795 \h </w:instrText>
            </w:r>
            <w:r w:rsidR="00F51065">
              <w:rPr>
                <w:sz w:val="28"/>
                <w:szCs w:val="28"/>
              </w:rPr>
            </w:r>
            <w:r w:rsidR="00F51065">
              <w:rPr>
                <w:sz w:val="28"/>
                <w:szCs w:val="28"/>
              </w:rPr>
              <w:fldChar w:fldCharType="separate"/>
            </w:r>
            <w:r>
              <w:rPr>
                <w:noProof/>
                <w:sz w:val="28"/>
                <w:szCs w:val="28"/>
              </w:rPr>
              <w:t>36</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2069" w:history="1">
            <w:r w:rsidR="00F51065">
              <w:rPr>
                <w:rFonts w:ascii="楷体" w:eastAsia="楷体" w:hAnsi="楷体" w:cs="楷体" w:hint="eastAsia"/>
                <w:sz w:val="28"/>
                <w:szCs w:val="28"/>
              </w:rPr>
              <w:t>（六）拓展行业市场空间，开辟立体发展格局</w:t>
            </w:r>
            <w:r w:rsidR="00F51065">
              <w:rPr>
                <w:sz w:val="28"/>
                <w:szCs w:val="28"/>
              </w:rPr>
              <w:tab/>
            </w:r>
            <w:r w:rsidR="00F51065">
              <w:rPr>
                <w:sz w:val="28"/>
                <w:szCs w:val="28"/>
              </w:rPr>
              <w:fldChar w:fldCharType="begin"/>
            </w:r>
            <w:r w:rsidR="00F51065">
              <w:rPr>
                <w:sz w:val="28"/>
                <w:szCs w:val="28"/>
              </w:rPr>
              <w:instrText xml:space="preserve"> PAGEREF _Toc2069 \h </w:instrText>
            </w:r>
            <w:r w:rsidR="00F51065">
              <w:rPr>
                <w:sz w:val="28"/>
                <w:szCs w:val="28"/>
              </w:rPr>
            </w:r>
            <w:r w:rsidR="00F51065">
              <w:rPr>
                <w:sz w:val="28"/>
                <w:szCs w:val="28"/>
              </w:rPr>
              <w:fldChar w:fldCharType="separate"/>
            </w:r>
            <w:r>
              <w:rPr>
                <w:noProof/>
                <w:sz w:val="28"/>
                <w:szCs w:val="28"/>
              </w:rPr>
              <w:t>37</w:t>
            </w:r>
            <w:r w:rsidR="00F51065">
              <w:rPr>
                <w:sz w:val="28"/>
                <w:szCs w:val="28"/>
              </w:rPr>
              <w:fldChar w:fldCharType="end"/>
            </w:r>
          </w:hyperlink>
        </w:p>
        <w:p w:rsidR="001B2AF5" w:rsidRDefault="000D1924">
          <w:pPr>
            <w:pStyle w:val="30"/>
            <w:tabs>
              <w:tab w:val="right" w:leader="dot" w:pos="8845"/>
            </w:tabs>
            <w:rPr>
              <w:sz w:val="28"/>
              <w:szCs w:val="28"/>
            </w:rPr>
          </w:pPr>
          <w:hyperlink w:anchor="_Toc7614" w:history="1">
            <w:r w:rsidR="00F51065">
              <w:rPr>
                <w:rFonts w:ascii="仿宋_GB2312" w:eastAsia="仿宋_GB2312" w:hAnsi="仿宋_GB2312" w:cs="仿宋_GB2312" w:hint="eastAsia"/>
                <w:bCs/>
                <w:sz w:val="28"/>
                <w:szCs w:val="28"/>
              </w:rPr>
              <w:t>1.深耕市内建筑业市场</w:t>
            </w:r>
            <w:r w:rsidR="00F51065">
              <w:rPr>
                <w:sz w:val="28"/>
                <w:szCs w:val="28"/>
              </w:rPr>
              <w:tab/>
            </w:r>
            <w:r w:rsidR="00F51065">
              <w:rPr>
                <w:sz w:val="28"/>
                <w:szCs w:val="28"/>
              </w:rPr>
              <w:fldChar w:fldCharType="begin"/>
            </w:r>
            <w:r w:rsidR="00F51065">
              <w:rPr>
                <w:sz w:val="28"/>
                <w:szCs w:val="28"/>
              </w:rPr>
              <w:instrText xml:space="preserve"> PAGEREF _Toc7614 \h </w:instrText>
            </w:r>
            <w:r w:rsidR="00F51065">
              <w:rPr>
                <w:sz w:val="28"/>
                <w:szCs w:val="28"/>
              </w:rPr>
            </w:r>
            <w:r w:rsidR="00F51065">
              <w:rPr>
                <w:sz w:val="28"/>
                <w:szCs w:val="28"/>
              </w:rPr>
              <w:fldChar w:fldCharType="separate"/>
            </w:r>
            <w:r>
              <w:rPr>
                <w:noProof/>
                <w:sz w:val="28"/>
                <w:szCs w:val="28"/>
              </w:rPr>
              <w:t>37</w:t>
            </w:r>
            <w:r w:rsidR="00F51065">
              <w:rPr>
                <w:sz w:val="28"/>
                <w:szCs w:val="28"/>
              </w:rPr>
              <w:fldChar w:fldCharType="end"/>
            </w:r>
          </w:hyperlink>
        </w:p>
        <w:p w:rsidR="001B2AF5" w:rsidRDefault="000D1924">
          <w:pPr>
            <w:pStyle w:val="30"/>
            <w:tabs>
              <w:tab w:val="right" w:leader="dot" w:pos="8845"/>
            </w:tabs>
            <w:rPr>
              <w:sz w:val="28"/>
              <w:szCs w:val="28"/>
            </w:rPr>
          </w:pPr>
          <w:hyperlink w:anchor="_Toc13004" w:history="1">
            <w:r w:rsidR="00F51065">
              <w:rPr>
                <w:rFonts w:ascii="仿宋_GB2312" w:eastAsia="仿宋_GB2312" w:hAnsi="仿宋_GB2312" w:cs="仿宋_GB2312" w:hint="eastAsia"/>
                <w:bCs/>
                <w:sz w:val="28"/>
                <w:szCs w:val="28"/>
              </w:rPr>
              <w:t>2</w:t>
            </w:r>
            <w:r w:rsidR="00F51065">
              <w:rPr>
                <w:rFonts w:ascii="仿宋_GB2312" w:eastAsia="仿宋_GB2312" w:hAnsi="仿宋_GB2312" w:cs="仿宋_GB2312"/>
                <w:bCs/>
                <w:sz w:val="28"/>
                <w:szCs w:val="28"/>
              </w:rPr>
              <w:t>.</w:t>
            </w:r>
            <w:r w:rsidR="00F51065">
              <w:rPr>
                <w:rFonts w:ascii="仿宋_GB2312" w:eastAsia="仿宋_GB2312" w:hAnsi="仿宋_GB2312" w:cs="仿宋_GB2312" w:hint="eastAsia"/>
                <w:bCs/>
                <w:sz w:val="28"/>
                <w:szCs w:val="28"/>
              </w:rPr>
              <w:t>助力企业开拓外部市场</w:t>
            </w:r>
            <w:r w:rsidR="00F51065">
              <w:rPr>
                <w:sz w:val="28"/>
                <w:szCs w:val="28"/>
              </w:rPr>
              <w:tab/>
            </w:r>
            <w:r w:rsidR="00F51065">
              <w:rPr>
                <w:sz w:val="28"/>
                <w:szCs w:val="28"/>
              </w:rPr>
              <w:fldChar w:fldCharType="begin"/>
            </w:r>
            <w:r w:rsidR="00F51065">
              <w:rPr>
                <w:sz w:val="28"/>
                <w:szCs w:val="28"/>
              </w:rPr>
              <w:instrText xml:space="preserve"> PAGEREF _Toc13004 \h </w:instrText>
            </w:r>
            <w:r w:rsidR="00F51065">
              <w:rPr>
                <w:sz w:val="28"/>
                <w:szCs w:val="28"/>
              </w:rPr>
            </w:r>
            <w:r w:rsidR="00F51065">
              <w:rPr>
                <w:sz w:val="28"/>
                <w:szCs w:val="28"/>
              </w:rPr>
              <w:fldChar w:fldCharType="separate"/>
            </w:r>
            <w:r>
              <w:rPr>
                <w:noProof/>
                <w:sz w:val="28"/>
                <w:szCs w:val="28"/>
              </w:rPr>
              <w:t>37</w:t>
            </w:r>
            <w:r w:rsidR="00F51065">
              <w:rPr>
                <w:sz w:val="28"/>
                <w:szCs w:val="28"/>
              </w:rPr>
              <w:fldChar w:fldCharType="end"/>
            </w:r>
          </w:hyperlink>
        </w:p>
        <w:p w:rsidR="001B2AF5" w:rsidRDefault="000D1924">
          <w:pPr>
            <w:pStyle w:val="30"/>
            <w:tabs>
              <w:tab w:val="right" w:leader="dot" w:pos="8845"/>
            </w:tabs>
            <w:rPr>
              <w:sz w:val="28"/>
              <w:szCs w:val="28"/>
            </w:rPr>
          </w:pPr>
          <w:hyperlink w:anchor="_Toc24566" w:history="1">
            <w:r w:rsidR="00F51065">
              <w:rPr>
                <w:rFonts w:ascii="仿宋_GB2312" w:eastAsia="仿宋_GB2312" w:hAnsi="仿宋_GB2312" w:cs="仿宋_GB2312" w:hint="eastAsia"/>
                <w:bCs/>
                <w:sz w:val="28"/>
                <w:szCs w:val="28"/>
              </w:rPr>
              <w:t>3.积极拓展新业务领域</w:t>
            </w:r>
            <w:r w:rsidR="00F51065">
              <w:rPr>
                <w:sz w:val="28"/>
                <w:szCs w:val="28"/>
              </w:rPr>
              <w:tab/>
            </w:r>
            <w:r w:rsidR="00F51065">
              <w:rPr>
                <w:sz w:val="28"/>
                <w:szCs w:val="28"/>
              </w:rPr>
              <w:fldChar w:fldCharType="begin"/>
            </w:r>
            <w:r w:rsidR="00F51065">
              <w:rPr>
                <w:sz w:val="28"/>
                <w:szCs w:val="28"/>
              </w:rPr>
              <w:instrText xml:space="preserve"> PAGEREF _Toc24566 \h </w:instrText>
            </w:r>
            <w:r w:rsidR="00F51065">
              <w:rPr>
                <w:sz w:val="28"/>
                <w:szCs w:val="28"/>
              </w:rPr>
            </w:r>
            <w:r w:rsidR="00F51065">
              <w:rPr>
                <w:sz w:val="28"/>
                <w:szCs w:val="28"/>
              </w:rPr>
              <w:fldChar w:fldCharType="separate"/>
            </w:r>
            <w:r>
              <w:rPr>
                <w:noProof/>
                <w:sz w:val="28"/>
                <w:szCs w:val="28"/>
              </w:rPr>
              <w:t>38</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2087" w:history="1">
            <w:r w:rsidR="00F51065">
              <w:rPr>
                <w:rFonts w:ascii="楷体" w:eastAsia="楷体" w:hAnsi="楷体" w:cs="楷体" w:hint="eastAsia"/>
                <w:sz w:val="28"/>
                <w:szCs w:val="28"/>
              </w:rPr>
              <w:t>（七）深化行业治理改革，提升市场服务职能</w:t>
            </w:r>
            <w:r w:rsidR="00F51065">
              <w:rPr>
                <w:sz w:val="28"/>
                <w:szCs w:val="28"/>
              </w:rPr>
              <w:tab/>
            </w:r>
            <w:r w:rsidR="00F51065">
              <w:rPr>
                <w:sz w:val="28"/>
                <w:szCs w:val="28"/>
              </w:rPr>
              <w:fldChar w:fldCharType="begin"/>
            </w:r>
            <w:r w:rsidR="00F51065">
              <w:rPr>
                <w:sz w:val="28"/>
                <w:szCs w:val="28"/>
              </w:rPr>
              <w:instrText xml:space="preserve"> PAGEREF _Toc2087 \h </w:instrText>
            </w:r>
            <w:r w:rsidR="00F51065">
              <w:rPr>
                <w:sz w:val="28"/>
                <w:szCs w:val="28"/>
              </w:rPr>
            </w:r>
            <w:r w:rsidR="00F51065">
              <w:rPr>
                <w:sz w:val="28"/>
                <w:szCs w:val="28"/>
              </w:rPr>
              <w:fldChar w:fldCharType="separate"/>
            </w:r>
            <w:r>
              <w:rPr>
                <w:noProof/>
                <w:sz w:val="28"/>
                <w:szCs w:val="28"/>
              </w:rPr>
              <w:t>39</w:t>
            </w:r>
            <w:r w:rsidR="00F51065">
              <w:rPr>
                <w:sz w:val="28"/>
                <w:szCs w:val="28"/>
              </w:rPr>
              <w:fldChar w:fldCharType="end"/>
            </w:r>
          </w:hyperlink>
        </w:p>
        <w:p w:rsidR="001B2AF5" w:rsidRDefault="000D1924">
          <w:pPr>
            <w:pStyle w:val="30"/>
            <w:tabs>
              <w:tab w:val="right" w:leader="dot" w:pos="8845"/>
            </w:tabs>
            <w:rPr>
              <w:sz w:val="28"/>
              <w:szCs w:val="28"/>
            </w:rPr>
          </w:pPr>
          <w:hyperlink w:anchor="_Toc25205" w:history="1">
            <w:r w:rsidR="00F51065">
              <w:rPr>
                <w:rFonts w:ascii="仿宋_GB2312" w:eastAsia="仿宋_GB2312" w:hAnsi="仿宋_GB2312" w:cs="仿宋_GB2312" w:hint="eastAsia"/>
                <w:bCs/>
                <w:sz w:val="28"/>
                <w:szCs w:val="28"/>
              </w:rPr>
              <w:t>1.深入推进工程招投标改革</w:t>
            </w:r>
            <w:r w:rsidR="00F51065">
              <w:rPr>
                <w:sz w:val="28"/>
                <w:szCs w:val="28"/>
              </w:rPr>
              <w:tab/>
            </w:r>
            <w:r w:rsidR="00F51065">
              <w:rPr>
                <w:sz w:val="28"/>
                <w:szCs w:val="28"/>
              </w:rPr>
              <w:fldChar w:fldCharType="begin"/>
            </w:r>
            <w:r w:rsidR="00F51065">
              <w:rPr>
                <w:sz w:val="28"/>
                <w:szCs w:val="28"/>
              </w:rPr>
              <w:instrText xml:space="preserve"> PAGEREF _Toc25205 \h </w:instrText>
            </w:r>
            <w:r w:rsidR="00F51065">
              <w:rPr>
                <w:sz w:val="28"/>
                <w:szCs w:val="28"/>
              </w:rPr>
            </w:r>
            <w:r w:rsidR="00F51065">
              <w:rPr>
                <w:sz w:val="28"/>
                <w:szCs w:val="28"/>
              </w:rPr>
              <w:fldChar w:fldCharType="separate"/>
            </w:r>
            <w:r>
              <w:rPr>
                <w:noProof/>
                <w:sz w:val="28"/>
                <w:szCs w:val="28"/>
              </w:rPr>
              <w:t>39</w:t>
            </w:r>
            <w:r w:rsidR="00F51065">
              <w:rPr>
                <w:sz w:val="28"/>
                <w:szCs w:val="28"/>
              </w:rPr>
              <w:fldChar w:fldCharType="end"/>
            </w:r>
          </w:hyperlink>
        </w:p>
        <w:p w:rsidR="001B2AF5" w:rsidRDefault="000D1924">
          <w:pPr>
            <w:pStyle w:val="30"/>
            <w:tabs>
              <w:tab w:val="right" w:leader="dot" w:pos="8845"/>
            </w:tabs>
            <w:rPr>
              <w:sz w:val="28"/>
              <w:szCs w:val="28"/>
            </w:rPr>
          </w:pPr>
          <w:hyperlink w:anchor="_Toc29976" w:history="1">
            <w:r w:rsidR="00F51065">
              <w:rPr>
                <w:rFonts w:ascii="仿宋_GB2312" w:eastAsia="仿宋_GB2312" w:hAnsi="仿宋_GB2312" w:cs="仿宋_GB2312" w:hint="eastAsia"/>
                <w:bCs/>
                <w:sz w:val="28"/>
                <w:szCs w:val="28"/>
              </w:rPr>
              <w:t>2.深化工程项目审批改革</w:t>
            </w:r>
            <w:r w:rsidR="00F51065">
              <w:rPr>
                <w:sz w:val="28"/>
                <w:szCs w:val="28"/>
              </w:rPr>
              <w:tab/>
            </w:r>
            <w:r w:rsidR="00F51065">
              <w:rPr>
                <w:sz w:val="28"/>
                <w:szCs w:val="28"/>
              </w:rPr>
              <w:fldChar w:fldCharType="begin"/>
            </w:r>
            <w:r w:rsidR="00F51065">
              <w:rPr>
                <w:sz w:val="28"/>
                <w:szCs w:val="28"/>
              </w:rPr>
              <w:instrText xml:space="preserve"> PAGEREF _Toc29976 \h </w:instrText>
            </w:r>
            <w:r w:rsidR="00F51065">
              <w:rPr>
                <w:sz w:val="28"/>
                <w:szCs w:val="28"/>
              </w:rPr>
            </w:r>
            <w:r w:rsidR="00F51065">
              <w:rPr>
                <w:sz w:val="28"/>
                <w:szCs w:val="28"/>
              </w:rPr>
              <w:fldChar w:fldCharType="separate"/>
            </w:r>
            <w:r>
              <w:rPr>
                <w:noProof/>
                <w:sz w:val="28"/>
                <w:szCs w:val="28"/>
              </w:rPr>
              <w:t>39</w:t>
            </w:r>
            <w:r w:rsidR="00F51065">
              <w:rPr>
                <w:sz w:val="28"/>
                <w:szCs w:val="28"/>
              </w:rPr>
              <w:fldChar w:fldCharType="end"/>
            </w:r>
          </w:hyperlink>
        </w:p>
        <w:p w:rsidR="001B2AF5" w:rsidRDefault="000D1924">
          <w:pPr>
            <w:pStyle w:val="30"/>
            <w:tabs>
              <w:tab w:val="right" w:leader="dot" w:pos="8845"/>
            </w:tabs>
            <w:rPr>
              <w:sz w:val="28"/>
              <w:szCs w:val="28"/>
            </w:rPr>
          </w:pPr>
          <w:hyperlink w:anchor="_Toc18936" w:history="1">
            <w:r w:rsidR="00F51065">
              <w:rPr>
                <w:rFonts w:ascii="仿宋_GB2312" w:eastAsia="仿宋_GB2312" w:hAnsi="仿宋_GB2312" w:cs="仿宋_GB2312"/>
                <w:bCs/>
                <w:sz w:val="28"/>
                <w:szCs w:val="28"/>
              </w:rPr>
              <w:t>3.</w:t>
            </w:r>
            <w:r w:rsidR="00F51065">
              <w:rPr>
                <w:rFonts w:ascii="仿宋_GB2312" w:eastAsia="仿宋_GB2312" w:hAnsi="仿宋_GB2312" w:cs="仿宋_GB2312" w:hint="eastAsia"/>
                <w:bCs/>
                <w:sz w:val="28"/>
                <w:szCs w:val="28"/>
              </w:rPr>
              <w:t>完善建筑市场信用体系</w:t>
            </w:r>
            <w:r w:rsidR="00F51065">
              <w:rPr>
                <w:sz w:val="28"/>
                <w:szCs w:val="28"/>
              </w:rPr>
              <w:tab/>
            </w:r>
            <w:r w:rsidR="00F51065">
              <w:rPr>
                <w:sz w:val="28"/>
                <w:szCs w:val="28"/>
              </w:rPr>
              <w:fldChar w:fldCharType="begin"/>
            </w:r>
            <w:r w:rsidR="00F51065">
              <w:rPr>
                <w:sz w:val="28"/>
                <w:szCs w:val="28"/>
              </w:rPr>
              <w:instrText xml:space="preserve"> PAGEREF _Toc18936 \h </w:instrText>
            </w:r>
            <w:r w:rsidR="00F51065">
              <w:rPr>
                <w:sz w:val="28"/>
                <w:szCs w:val="28"/>
              </w:rPr>
            </w:r>
            <w:r w:rsidR="00F51065">
              <w:rPr>
                <w:sz w:val="28"/>
                <w:szCs w:val="28"/>
              </w:rPr>
              <w:fldChar w:fldCharType="separate"/>
            </w:r>
            <w:r>
              <w:rPr>
                <w:noProof/>
                <w:sz w:val="28"/>
                <w:szCs w:val="28"/>
              </w:rPr>
              <w:t>40</w:t>
            </w:r>
            <w:r w:rsidR="00F51065">
              <w:rPr>
                <w:sz w:val="28"/>
                <w:szCs w:val="28"/>
              </w:rPr>
              <w:fldChar w:fldCharType="end"/>
            </w:r>
          </w:hyperlink>
        </w:p>
        <w:p w:rsidR="001B2AF5" w:rsidRDefault="000D1924">
          <w:pPr>
            <w:pStyle w:val="30"/>
            <w:tabs>
              <w:tab w:val="right" w:leader="dot" w:pos="8845"/>
            </w:tabs>
            <w:rPr>
              <w:sz w:val="28"/>
              <w:szCs w:val="28"/>
            </w:rPr>
          </w:pPr>
          <w:hyperlink w:anchor="_Toc4274" w:history="1">
            <w:r w:rsidR="00F51065">
              <w:rPr>
                <w:rFonts w:ascii="仿宋_GB2312" w:eastAsia="仿宋_GB2312" w:hAnsi="仿宋_GB2312" w:cs="仿宋_GB2312" w:hint="eastAsia"/>
                <w:bCs/>
                <w:sz w:val="28"/>
                <w:szCs w:val="28"/>
              </w:rPr>
              <w:t>4</w:t>
            </w:r>
            <w:r w:rsidR="00F51065">
              <w:rPr>
                <w:rFonts w:ascii="仿宋_GB2312" w:eastAsia="仿宋_GB2312" w:hAnsi="仿宋_GB2312" w:cs="仿宋_GB2312"/>
                <w:bCs/>
                <w:sz w:val="28"/>
                <w:szCs w:val="28"/>
              </w:rPr>
              <w:t>.</w:t>
            </w:r>
            <w:r w:rsidR="00F51065">
              <w:rPr>
                <w:rFonts w:ascii="仿宋_GB2312" w:eastAsia="仿宋_GB2312" w:hAnsi="仿宋_GB2312" w:cs="仿宋_GB2312" w:hint="eastAsia"/>
                <w:bCs/>
                <w:sz w:val="28"/>
                <w:szCs w:val="28"/>
              </w:rPr>
              <w:t>推行工程造价制度改革</w:t>
            </w:r>
            <w:r w:rsidR="00F51065">
              <w:rPr>
                <w:sz w:val="28"/>
                <w:szCs w:val="28"/>
              </w:rPr>
              <w:tab/>
            </w:r>
            <w:r w:rsidR="00F51065">
              <w:rPr>
                <w:sz w:val="28"/>
                <w:szCs w:val="28"/>
              </w:rPr>
              <w:fldChar w:fldCharType="begin"/>
            </w:r>
            <w:r w:rsidR="00F51065">
              <w:rPr>
                <w:sz w:val="28"/>
                <w:szCs w:val="28"/>
              </w:rPr>
              <w:instrText xml:space="preserve"> PAGEREF _Toc4274 \h </w:instrText>
            </w:r>
            <w:r w:rsidR="00F51065">
              <w:rPr>
                <w:sz w:val="28"/>
                <w:szCs w:val="28"/>
              </w:rPr>
            </w:r>
            <w:r w:rsidR="00F51065">
              <w:rPr>
                <w:sz w:val="28"/>
                <w:szCs w:val="28"/>
              </w:rPr>
              <w:fldChar w:fldCharType="separate"/>
            </w:r>
            <w:r>
              <w:rPr>
                <w:noProof/>
                <w:sz w:val="28"/>
                <w:szCs w:val="28"/>
              </w:rPr>
              <w:t>40</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26981" w:history="1">
            <w:r w:rsidR="00F51065">
              <w:rPr>
                <w:rFonts w:ascii="楷体" w:eastAsia="楷体" w:hAnsi="楷体" w:cs="楷体" w:hint="eastAsia"/>
                <w:sz w:val="28"/>
                <w:szCs w:val="28"/>
              </w:rPr>
              <w:t>（八）强化金融服务保障，畅通融资对接渠道</w:t>
            </w:r>
            <w:r w:rsidR="00F51065">
              <w:rPr>
                <w:sz w:val="28"/>
                <w:szCs w:val="28"/>
              </w:rPr>
              <w:tab/>
            </w:r>
            <w:r w:rsidR="00F51065">
              <w:rPr>
                <w:sz w:val="28"/>
                <w:szCs w:val="28"/>
              </w:rPr>
              <w:fldChar w:fldCharType="begin"/>
            </w:r>
            <w:r w:rsidR="00F51065">
              <w:rPr>
                <w:sz w:val="28"/>
                <w:szCs w:val="28"/>
              </w:rPr>
              <w:instrText xml:space="preserve"> PAGEREF _Toc26981 \h </w:instrText>
            </w:r>
            <w:r w:rsidR="00F51065">
              <w:rPr>
                <w:sz w:val="28"/>
                <w:szCs w:val="28"/>
              </w:rPr>
            </w:r>
            <w:r w:rsidR="00F51065">
              <w:rPr>
                <w:sz w:val="28"/>
                <w:szCs w:val="28"/>
              </w:rPr>
              <w:fldChar w:fldCharType="separate"/>
            </w:r>
            <w:r>
              <w:rPr>
                <w:noProof/>
                <w:sz w:val="28"/>
                <w:szCs w:val="28"/>
              </w:rPr>
              <w:t>41</w:t>
            </w:r>
            <w:r w:rsidR="00F51065">
              <w:rPr>
                <w:sz w:val="28"/>
                <w:szCs w:val="28"/>
              </w:rPr>
              <w:fldChar w:fldCharType="end"/>
            </w:r>
          </w:hyperlink>
        </w:p>
        <w:p w:rsidR="001B2AF5" w:rsidRDefault="000D1924">
          <w:pPr>
            <w:pStyle w:val="30"/>
            <w:tabs>
              <w:tab w:val="right" w:leader="dot" w:pos="8845"/>
            </w:tabs>
            <w:rPr>
              <w:sz w:val="28"/>
              <w:szCs w:val="28"/>
            </w:rPr>
          </w:pPr>
          <w:hyperlink w:anchor="_Toc8666" w:history="1">
            <w:r w:rsidR="00F51065">
              <w:rPr>
                <w:rFonts w:ascii="仿宋_GB2312" w:eastAsia="仿宋_GB2312" w:hAnsi="仿宋_GB2312" w:cs="仿宋_GB2312" w:hint="eastAsia"/>
                <w:bCs/>
                <w:sz w:val="28"/>
                <w:szCs w:val="28"/>
              </w:rPr>
              <w:t>1.加大金融对企业扶持力度</w:t>
            </w:r>
            <w:r w:rsidR="00F51065">
              <w:rPr>
                <w:sz w:val="28"/>
                <w:szCs w:val="28"/>
              </w:rPr>
              <w:tab/>
            </w:r>
            <w:r w:rsidR="00F51065">
              <w:rPr>
                <w:sz w:val="28"/>
                <w:szCs w:val="28"/>
              </w:rPr>
              <w:fldChar w:fldCharType="begin"/>
            </w:r>
            <w:r w:rsidR="00F51065">
              <w:rPr>
                <w:sz w:val="28"/>
                <w:szCs w:val="28"/>
              </w:rPr>
              <w:instrText xml:space="preserve"> PAGEREF _Toc8666 \h </w:instrText>
            </w:r>
            <w:r w:rsidR="00F51065">
              <w:rPr>
                <w:sz w:val="28"/>
                <w:szCs w:val="28"/>
              </w:rPr>
            </w:r>
            <w:r w:rsidR="00F51065">
              <w:rPr>
                <w:sz w:val="28"/>
                <w:szCs w:val="28"/>
              </w:rPr>
              <w:fldChar w:fldCharType="separate"/>
            </w:r>
            <w:r>
              <w:rPr>
                <w:noProof/>
                <w:sz w:val="28"/>
                <w:szCs w:val="28"/>
              </w:rPr>
              <w:t>41</w:t>
            </w:r>
            <w:r w:rsidR="00F51065">
              <w:rPr>
                <w:sz w:val="28"/>
                <w:szCs w:val="28"/>
              </w:rPr>
              <w:fldChar w:fldCharType="end"/>
            </w:r>
          </w:hyperlink>
        </w:p>
        <w:p w:rsidR="001B2AF5" w:rsidRDefault="000D1924">
          <w:pPr>
            <w:pStyle w:val="30"/>
            <w:tabs>
              <w:tab w:val="right" w:leader="dot" w:pos="8845"/>
            </w:tabs>
            <w:rPr>
              <w:sz w:val="28"/>
              <w:szCs w:val="28"/>
            </w:rPr>
          </w:pPr>
          <w:hyperlink w:anchor="_Toc5440" w:history="1">
            <w:r w:rsidR="00F51065">
              <w:rPr>
                <w:rFonts w:ascii="仿宋_GB2312" w:eastAsia="仿宋_GB2312" w:hAnsi="仿宋_GB2312" w:cs="仿宋_GB2312" w:hint="eastAsia"/>
                <w:bCs/>
                <w:sz w:val="28"/>
                <w:szCs w:val="28"/>
              </w:rPr>
              <w:t>2.降低企业融资成本</w:t>
            </w:r>
            <w:r w:rsidR="00F51065">
              <w:rPr>
                <w:sz w:val="28"/>
                <w:szCs w:val="28"/>
              </w:rPr>
              <w:tab/>
            </w:r>
            <w:r w:rsidR="00F51065">
              <w:rPr>
                <w:sz w:val="28"/>
                <w:szCs w:val="28"/>
              </w:rPr>
              <w:fldChar w:fldCharType="begin"/>
            </w:r>
            <w:r w:rsidR="00F51065">
              <w:rPr>
                <w:sz w:val="28"/>
                <w:szCs w:val="28"/>
              </w:rPr>
              <w:instrText xml:space="preserve"> PAGEREF _Toc5440 \h </w:instrText>
            </w:r>
            <w:r w:rsidR="00F51065">
              <w:rPr>
                <w:sz w:val="28"/>
                <w:szCs w:val="28"/>
              </w:rPr>
            </w:r>
            <w:r w:rsidR="00F51065">
              <w:rPr>
                <w:sz w:val="28"/>
                <w:szCs w:val="28"/>
              </w:rPr>
              <w:fldChar w:fldCharType="separate"/>
            </w:r>
            <w:r>
              <w:rPr>
                <w:noProof/>
                <w:sz w:val="28"/>
                <w:szCs w:val="28"/>
              </w:rPr>
              <w:t>42</w:t>
            </w:r>
            <w:r w:rsidR="00F51065">
              <w:rPr>
                <w:sz w:val="28"/>
                <w:szCs w:val="28"/>
              </w:rPr>
              <w:fldChar w:fldCharType="end"/>
            </w:r>
          </w:hyperlink>
        </w:p>
        <w:p w:rsidR="001B2AF5" w:rsidRDefault="000D1924">
          <w:pPr>
            <w:pStyle w:val="30"/>
            <w:tabs>
              <w:tab w:val="right" w:leader="dot" w:pos="8845"/>
            </w:tabs>
            <w:rPr>
              <w:sz w:val="28"/>
              <w:szCs w:val="28"/>
            </w:rPr>
          </w:pPr>
          <w:hyperlink w:anchor="_Toc30573" w:history="1">
            <w:r w:rsidR="00F51065">
              <w:rPr>
                <w:rFonts w:ascii="仿宋_GB2312" w:eastAsia="仿宋_GB2312" w:hAnsi="仿宋_GB2312" w:cs="仿宋_GB2312" w:hint="eastAsia"/>
                <w:bCs/>
                <w:sz w:val="28"/>
                <w:szCs w:val="28"/>
              </w:rPr>
              <w:t>3.提升企业抵御金融风险能力</w:t>
            </w:r>
            <w:r w:rsidR="00F51065">
              <w:rPr>
                <w:sz w:val="28"/>
                <w:szCs w:val="28"/>
              </w:rPr>
              <w:tab/>
            </w:r>
            <w:r w:rsidR="00F51065">
              <w:rPr>
                <w:sz w:val="28"/>
                <w:szCs w:val="28"/>
              </w:rPr>
              <w:fldChar w:fldCharType="begin"/>
            </w:r>
            <w:r w:rsidR="00F51065">
              <w:rPr>
                <w:sz w:val="28"/>
                <w:szCs w:val="28"/>
              </w:rPr>
              <w:instrText xml:space="preserve"> PAGEREF _Toc30573 \h </w:instrText>
            </w:r>
            <w:r w:rsidR="00F51065">
              <w:rPr>
                <w:sz w:val="28"/>
                <w:szCs w:val="28"/>
              </w:rPr>
            </w:r>
            <w:r w:rsidR="00F51065">
              <w:rPr>
                <w:sz w:val="28"/>
                <w:szCs w:val="28"/>
              </w:rPr>
              <w:fldChar w:fldCharType="separate"/>
            </w:r>
            <w:r>
              <w:rPr>
                <w:noProof/>
                <w:sz w:val="28"/>
                <w:szCs w:val="28"/>
              </w:rPr>
              <w:t>42</w:t>
            </w:r>
            <w:r w:rsidR="00F51065">
              <w:rPr>
                <w:sz w:val="28"/>
                <w:szCs w:val="28"/>
              </w:rPr>
              <w:fldChar w:fldCharType="end"/>
            </w:r>
          </w:hyperlink>
        </w:p>
        <w:p w:rsidR="001B2AF5" w:rsidRDefault="000D1924">
          <w:pPr>
            <w:pStyle w:val="10"/>
            <w:tabs>
              <w:tab w:val="right" w:leader="dot" w:pos="8845"/>
            </w:tabs>
            <w:rPr>
              <w:sz w:val="28"/>
              <w:szCs w:val="28"/>
            </w:rPr>
          </w:pPr>
          <w:hyperlink w:anchor="_Toc9139" w:history="1">
            <w:r w:rsidR="00F51065">
              <w:rPr>
                <w:rFonts w:ascii="黑体" w:eastAsia="黑体" w:hAnsi="黑体" w:cs="黑体" w:hint="eastAsia"/>
                <w:sz w:val="28"/>
                <w:szCs w:val="28"/>
              </w:rPr>
              <w:t>四、保障措施</w:t>
            </w:r>
            <w:r w:rsidR="00F51065">
              <w:rPr>
                <w:sz w:val="28"/>
                <w:szCs w:val="28"/>
              </w:rPr>
              <w:tab/>
            </w:r>
            <w:r w:rsidR="00F51065">
              <w:rPr>
                <w:sz w:val="28"/>
                <w:szCs w:val="28"/>
              </w:rPr>
              <w:fldChar w:fldCharType="begin"/>
            </w:r>
            <w:r w:rsidR="00F51065">
              <w:rPr>
                <w:sz w:val="28"/>
                <w:szCs w:val="28"/>
              </w:rPr>
              <w:instrText xml:space="preserve"> PAGEREF _Toc9139 \h </w:instrText>
            </w:r>
            <w:r w:rsidR="00F51065">
              <w:rPr>
                <w:sz w:val="28"/>
                <w:szCs w:val="28"/>
              </w:rPr>
            </w:r>
            <w:r w:rsidR="00F51065">
              <w:rPr>
                <w:sz w:val="28"/>
                <w:szCs w:val="28"/>
              </w:rPr>
              <w:fldChar w:fldCharType="separate"/>
            </w:r>
            <w:r>
              <w:rPr>
                <w:noProof/>
                <w:sz w:val="28"/>
                <w:szCs w:val="28"/>
              </w:rPr>
              <w:t>43</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20141" w:history="1">
            <w:r w:rsidR="00F51065">
              <w:rPr>
                <w:rFonts w:ascii="楷体" w:eastAsia="楷体" w:hAnsi="楷体" w:cs="楷体" w:hint="eastAsia"/>
                <w:sz w:val="28"/>
                <w:szCs w:val="28"/>
              </w:rPr>
              <w:t>（一）加强组织领导</w:t>
            </w:r>
            <w:r w:rsidR="00F51065">
              <w:rPr>
                <w:sz w:val="28"/>
                <w:szCs w:val="28"/>
              </w:rPr>
              <w:tab/>
            </w:r>
            <w:r w:rsidR="00F51065">
              <w:rPr>
                <w:sz w:val="28"/>
                <w:szCs w:val="28"/>
              </w:rPr>
              <w:fldChar w:fldCharType="begin"/>
            </w:r>
            <w:r w:rsidR="00F51065">
              <w:rPr>
                <w:sz w:val="28"/>
                <w:szCs w:val="28"/>
              </w:rPr>
              <w:instrText xml:space="preserve"> PAGEREF _Toc20141 \h </w:instrText>
            </w:r>
            <w:r w:rsidR="00F51065">
              <w:rPr>
                <w:sz w:val="28"/>
                <w:szCs w:val="28"/>
              </w:rPr>
            </w:r>
            <w:r w:rsidR="00F51065">
              <w:rPr>
                <w:sz w:val="28"/>
                <w:szCs w:val="28"/>
              </w:rPr>
              <w:fldChar w:fldCharType="separate"/>
            </w:r>
            <w:r>
              <w:rPr>
                <w:noProof/>
                <w:sz w:val="28"/>
                <w:szCs w:val="28"/>
              </w:rPr>
              <w:t>43</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1487" w:history="1">
            <w:r w:rsidR="00F51065">
              <w:rPr>
                <w:rFonts w:ascii="楷体" w:eastAsia="楷体" w:hAnsi="楷体" w:cs="楷体" w:hint="eastAsia"/>
                <w:sz w:val="28"/>
                <w:szCs w:val="28"/>
              </w:rPr>
              <w:t>（二）加大协调力度</w:t>
            </w:r>
            <w:r w:rsidR="00F51065">
              <w:rPr>
                <w:sz w:val="28"/>
                <w:szCs w:val="28"/>
              </w:rPr>
              <w:tab/>
            </w:r>
            <w:r w:rsidR="00F51065">
              <w:rPr>
                <w:sz w:val="28"/>
                <w:szCs w:val="28"/>
              </w:rPr>
              <w:fldChar w:fldCharType="begin"/>
            </w:r>
            <w:r w:rsidR="00F51065">
              <w:rPr>
                <w:sz w:val="28"/>
                <w:szCs w:val="28"/>
              </w:rPr>
              <w:instrText xml:space="preserve"> PAGEREF _Toc1487 \h </w:instrText>
            </w:r>
            <w:r w:rsidR="00F51065">
              <w:rPr>
                <w:sz w:val="28"/>
                <w:szCs w:val="28"/>
              </w:rPr>
            </w:r>
            <w:r w:rsidR="00F51065">
              <w:rPr>
                <w:sz w:val="28"/>
                <w:szCs w:val="28"/>
              </w:rPr>
              <w:fldChar w:fldCharType="separate"/>
            </w:r>
            <w:r>
              <w:rPr>
                <w:noProof/>
                <w:sz w:val="28"/>
                <w:szCs w:val="28"/>
              </w:rPr>
              <w:t>43</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8684" w:history="1">
            <w:r w:rsidR="00F51065">
              <w:rPr>
                <w:rFonts w:ascii="楷体" w:eastAsia="楷体" w:hAnsi="楷体" w:cs="楷体" w:hint="eastAsia"/>
                <w:sz w:val="28"/>
                <w:szCs w:val="28"/>
              </w:rPr>
              <w:t>（三）加强政策支持</w:t>
            </w:r>
            <w:r w:rsidR="00F51065">
              <w:rPr>
                <w:sz w:val="28"/>
                <w:szCs w:val="28"/>
              </w:rPr>
              <w:tab/>
            </w:r>
            <w:r w:rsidR="00F51065">
              <w:rPr>
                <w:sz w:val="28"/>
                <w:szCs w:val="28"/>
              </w:rPr>
              <w:fldChar w:fldCharType="begin"/>
            </w:r>
            <w:r w:rsidR="00F51065">
              <w:rPr>
                <w:sz w:val="28"/>
                <w:szCs w:val="28"/>
              </w:rPr>
              <w:instrText xml:space="preserve"> PAGEREF _Toc8684 \h </w:instrText>
            </w:r>
            <w:r w:rsidR="00F51065">
              <w:rPr>
                <w:sz w:val="28"/>
                <w:szCs w:val="28"/>
              </w:rPr>
            </w:r>
            <w:r w:rsidR="00F51065">
              <w:rPr>
                <w:sz w:val="28"/>
                <w:szCs w:val="28"/>
              </w:rPr>
              <w:fldChar w:fldCharType="separate"/>
            </w:r>
            <w:r>
              <w:rPr>
                <w:noProof/>
                <w:sz w:val="28"/>
                <w:szCs w:val="28"/>
              </w:rPr>
              <w:t>44</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3064" w:history="1">
            <w:r w:rsidR="00F51065">
              <w:rPr>
                <w:rFonts w:ascii="楷体" w:eastAsia="楷体" w:hAnsi="楷体" w:cs="楷体" w:hint="eastAsia"/>
                <w:sz w:val="28"/>
                <w:szCs w:val="28"/>
              </w:rPr>
              <w:t>（四）建立考核机制</w:t>
            </w:r>
            <w:r w:rsidR="00F51065">
              <w:rPr>
                <w:sz w:val="28"/>
                <w:szCs w:val="28"/>
              </w:rPr>
              <w:tab/>
            </w:r>
            <w:r w:rsidR="00F51065">
              <w:rPr>
                <w:sz w:val="28"/>
                <w:szCs w:val="28"/>
              </w:rPr>
              <w:fldChar w:fldCharType="begin"/>
            </w:r>
            <w:r w:rsidR="00F51065">
              <w:rPr>
                <w:sz w:val="28"/>
                <w:szCs w:val="28"/>
              </w:rPr>
              <w:instrText xml:space="preserve"> PAGEREF _Toc3064 \h </w:instrText>
            </w:r>
            <w:r w:rsidR="00F51065">
              <w:rPr>
                <w:sz w:val="28"/>
                <w:szCs w:val="28"/>
              </w:rPr>
            </w:r>
            <w:r w:rsidR="00F51065">
              <w:rPr>
                <w:sz w:val="28"/>
                <w:szCs w:val="28"/>
              </w:rPr>
              <w:fldChar w:fldCharType="separate"/>
            </w:r>
            <w:r>
              <w:rPr>
                <w:noProof/>
                <w:sz w:val="28"/>
                <w:szCs w:val="28"/>
              </w:rPr>
              <w:t>44</w:t>
            </w:r>
            <w:r w:rsidR="00F51065">
              <w:rPr>
                <w:sz w:val="28"/>
                <w:szCs w:val="28"/>
              </w:rPr>
              <w:fldChar w:fldCharType="end"/>
            </w:r>
          </w:hyperlink>
        </w:p>
        <w:p w:rsidR="001B2AF5" w:rsidRDefault="000D1924">
          <w:pPr>
            <w:pStyle w:val="20"/>
            <w:tabs>
              <w:tab w:val="right" w:leader="dot" w:pos="8845"/>
            </w:tabs>
            <w:ind w:left="420"/>
            <w:rPr>
              <w:sz w:val="28"/>
              <w:szCs w:val="28"/>
            </w:rPr>
          </w:pPr>
          <w:hyperlink w:anchor="_Toc18904" w:history="1">
            <w:r w:rsidR="00F51065">
              <w:rPr>
                <w:rFonts w:ascii="楷体" w:eastAsia="楷体" w:hAnsi="楷体" w:cs="楷体" w:hint="eastAsia"/>
                <w:sz w:val="28"/>
                <w:szCs w:val="28"/>
              </w:rPr>
              <w:t>（五）推进宣传引导</w:t>
            </w:r>
            <w:r w:rsidR="00F51065">
              <w:rPr>
                <w:sz w:val="28"/>
                <w:szCs w:val="28"/>
              </w:rPr>
              <w:tab/>
            </w:r>
            <w:r w:rsidR="00F51065">
              <w:rPr>
                <w:sz w:val="28"/>
                <w:szCs w:val="28"/>
              </w:rPr>
              <w:fldChar w:fldCharType="begin"/>
            </w:r>
            <w:r w:rsidR="00F51065">
              <w:rPr>
                <w:sz w:val="28"/>
                <w:szCs w:val="28"/>
              </w:rPr>
              <w:instrText xml:space="preserve"> PAGEREF _Toc18904 \h </w:instrText>
            </w:r>
            <w:r w:rsidR="00F51065">
              <w:rPr>
                <w:sz w:val="28"/>
                <w:szCs w:val="28"/>
              </w:rPr>
            </w:r>
            <w:r w:rsidR="00F51065">
              <w:rPr>
                <w:sz w:val="28"/>
                <w:szCs w:val="28"/>
              </w:rPr>
              <w:fldChar w:fldCharType="separate"/>
            </w:r>
            <w:r>
              <w:rPr>
                <w:noProof/>
                <w:sz w:val="28"/>
                <w:szCs w:val="28"/>
              </w:rPr>
              <w:t>44</w:t>
            </w:r>
            <w:r w:rsidR="00F51065">
              <w:rPr>
                <w:sz w:val="28"/>
                <w:szCs w:val="28"/>
              </w:rPr>
              <w:fldChar w:fldCharType="end"/>
            </w:r>
          </w:hyperlink>
        </w:p>
        <w:p w:rsidR="001B2AF5" w:rsidRDefault="00F51065">
          <w:pPr>
            <w:jc w:val="center"/>
            <w:rPr>
              <w:rFonts w:ascii="宋体" w:eastAsia="宋体" w:hAnsi="宋体"/>
              <w:sz w:val="28"/>
              <w:szCs w:val="28"/>
            </w:rPr>
          </w:pPr>
          <w:r>
            <w:rPr>
              <w:rFonts w:ascii="宋体" w:eastAsia="宋体" w:hAnsi="宋体"/>
              <w:sz w:val="28"/>
              <w:szCs w:val="28"/>
            </w:rPr>
            <w:fldChar w:fldCharType="end"/>
          </w:r>
        </w:p>
      </w:sdtContent>
    </w:sdt>
    <w:p w:rsidR="001B2AF5" w:rsidRDefault="001B2AF5">
      <w:pPr>
        <w:pStyle w:val="WPSOffice2"/>
        <w:tabs>
          <w:tab w:val="right" w:leader="dot" w:pos="8845"/>
        </w:tabs>
        <w:ind w:left="420"/>
        <w:rPr>
          <w:rFonts w:ascii="楷体" w:eastAsia="楷体" w:hAnsi="楷体" w:cs="楷体"/>
          <w:sz w:val="28"/>
          <w:szCs w:val="28"/>
        </w:rPr>
        <w:sectPr w:rsidR="001B2AF5">
          <w:footerReference w:type="default" r:id="rId10"/>
          <w:pgSz w:w="11906" w:h="16838"/>
          <w:pgMar w:top="2098" w:right="1474" w:bottom="1984" w:left="1587" w:header="851" w:footer="992" w:gutter="0"/>
          <w:pgNumType w:fmt="upperRoman" w:start="1"/>
          <w:cols w:space="425"/>
          <w:docGrid w:type="lines" w:linePitch="312"/>
        </w:sectPr>
      </w:pPr>
    </w:p>
    <w:p w:rsidR="001B2AF5" w:rsidRDefault="00F51065">
      <w:pPr>
        <w:spacing w:line="60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lastRenderedPageBreak/>
        <w:t>“十四五”是我国在全面建成小康社会基础上开启全面建设社会主义现代化新征程的起步阶段，也是广东</w:t>
      </w:r>
      <w:r>
        <w:rPr>
          <w:rFonts w:ascii="仿宋_GB2312" w:eastAsia="仿宋_GB2312" w:hint="eastAsia"/>
          <w:sz w:val="32"/>
          <w:szCs w:val="32"/>
        </w:rPr>
        <w:t>省由“建筑业大省”迈向“建筑业强省”的关键时期，更</w:t>
      </w:r>
      <w:r>
        <w:rPr>
          <w:rFonts w:ascii="仿宋_GB2312" w:eastAsia="仿宋_GB2312"/>
          <w:sz w:val="32"/>
          <w:szCs w:val="32"/>
        </w:rPr>
        <w:t>是</w:t>
      </w:r>
      <w:r>
        <w:rPr>
          <w:rFonts w:ascii="仿宋_GB2312" w:eastAsia="仿宋_GB2312" w:hint="eastAsia"/>
          <w:sz w:val="32"/>
          <w:szCs w:val="32"/>
        </w:rPr>
        <w:t>江门打造珠江西岸新增长极和沿海经济带江海门户的重要时期。根据《住房和城乡建设部关于印发“十四五”住房和城乡建设科技发展规划的通知》（建标〔2022〕23号）、《广东省国民经济和社会发展第十四个五年规划和2035年远景目标纲要》（粤府〔2021〕28号）、《广东省促进建筑业高质量发展的若干措施》（粤府办〔2021〕11号）、《广东省建筑业“十四五”发展规划》（粤建市〔2021〕233号），并结合江门市建筑业发展实际，特编制《江门市建筑业“十四五”发展规划》。规划全面回顾江门市“十三五”期间建筑业发展的主要成就和存在问题，深刻分析新时期的机遇和挑战，提出“十四五”期间江门市建筑业发展的总体要求、重点任务与保障措施等内容，</w:t>
      </w:r>
      <w:r>
        <w:rPr>
          <w:rFonts w:ascii="仿宋_GB2312" w:eastAsia="仿宋_GB2312"/>
          <w:sz w:val="32"/>
          <w:szCs w:val="32"/>
        </w:rPr>
        <w:t>是</w:t>
      </w:r>
      <w:r>
        <w:rPr>
          <w:rFonts w:ascii="仿宋_GB2312" w:eastAsia="仿宋_GB2312" w:hint="eastAsia"/>
          <w:sz w:val="32"/>
          <w:szCs w:val="32"/>
        </w:rPr>
        <w:t>指导江门市建筑业高质量发展的政策性和指导性文件，也</w:t>
      </w:r>
      <w:r>
        <w:rPr>
          <w:rFonts w:ascii="仿宋_GB2312" w:eastAsia="仿宋_GB2312"/>
          <w:sz w:val="32"/>
          <w:szCs w:val="32"/>
        </w:rPr>
        <w:t>是</w:t>
      </w:r>
      <w:r>
        <w:rPr>
          <w:rFonts w:ascii="仿宋_GB2312" w:eastAsia="仿宋_GB2312" w:hint="eastAsia"/>
          <w:sz w:val="32"/>
          <w:szCs w:val="32"/>
        </w:rPr>
        <w:t>江门“十四五”期间经济和社会发展战略的重要组成部分。</w:t>
      </w:r>
    </w:p>
    <w:p w:rsidR="001B2AF5" w:rsidRDefault="00F51065">
      <w:pPr>
        <w:spacing w:line="600" w:lineRule="exact"/>
        <w:ind w:firstLineChars="200" w:firstLine="640"/>
        <w:outlineLvl w:val="0"/>
        <w:rPr>
          <w:rFonts w:ascii="黑体" w:eastAsia="黑体" w:hAnsi="黑体" w:cs="黑体"/>
          <w:sz w:val="32"/>
          <w:szCs w:val="32"/>
        </w:rPr>
      </w:pPr>
      <w:bookmarkStart w:id="7" w:name="_Toc28611"/>
      <w:bookmarkStart w:id="8" w:name="_Toc7201"/>
      <w:bookmarkStart w:id="9" w:name="_Toc3827"/>
      <w:bookmarkStart w:id="10" w:name="_Toc6763"/>
      <w:bookmarkStart w:id="11" w:name="_Toc1631"/>
      <w:bookmarkStart w:id="12" w:name="_Toc2506"/>
      <w:bookmarkStart w:id="13" w:name="_Toc1699"/>
      <w:r>
        <w:rPr>
          <w:rFonts w:ascii="黑体" w:eastAsia="黑体" w:hAnsi="黑体" w:cs="黑体" w:hint="eastAsia"/>
          <w:sz w:val="32"/>
          <w:szCs w:val="32"/>
        </w:rPr>
        <w:t>一、</w:t>
      </w:r>
      <w:bookmarkEnd w:id="7"/>
      <w:bookmarkEnd w:id="8"/>
      <w:bookmarkEnd w:id="9"/>
      <w:r>
        <w:rPr>
          <w:rFonts w:ascii="黑体" w:eastAsia="黑体" w:hAnsi="黑体" w:cs="黑体" w:hint="eastAsia"/>
          <w:sz w:val="32"/>
          <w:szCs w:val="32"/>
        </w:rPr>
        <w:t>发展形势</w:t>
      </w:r>
      <w:bookmarkEnd w:id="10"/>
      <w:bookmarkEnd w:id="11"/>
      <w:bookmarkEnd w:id="12"/>
      <w:bookmarkEnd w:id="13"/>
    </w:p>
    <w:p w:rsidR="001B2AF5" w:rsidRDefault="00F51065">
      <w:pPr>
        <w:numPr>
          <w:ilvl w:val="0"/>
          <w:numId w:val="1"/>
        </w:numPr>
        <w:spacing w:line="600" w:lineRule="exact"/>
        <w:ind w:firstLineChars="200" w:firstLine="640"/>
        <w:outlineLvl w:val="1"/>
        <w:rPr>
          <w:rFonts w:ascii="楷体_GB2312" w:eastAsia="楷体_GB2312" w:hAnsi="楷体_GB2312" w:cs="楷体_GB2312"/>
          <w:sz w:val="32"/>
          <w:szCs w:val="32"/>
        </w:rPr>
      </w:pPr>
      <w:bookmarkStart w:id="14" w:name="_Toc14985"/>
      <w:bookmarkStart w:id="15" w:name="_Toc19314"/>
      <w:bookmarkStart w:id="16" w:name="_Toc4846"/>
      <w:bookmarkStart w:id="17" w:name="_Toc11028"/>
      <w:bookmarkStart w:id="18" w:name="_Toc28075"/>
      <w:r>
        <w:rPr>
          <w:rFonts w:ascii="楷体" w:eastAsia="楷体" w:hAnsi="楷体" w:cs="楷体" w:hint="eastAsia"/>
          <w:sz w:val="32"/>
          <w:szCs w:val="32"/>
        </w:rPr>
        <w:t>“十三五”发展成就</w:t>
      </w:r>
      <w:bookmarkEnd w:id="14"/>
      <w:bookmarkEnd w:id="15"/>
      <w:bookmarkEnd w:id="16"/>
      <w:bookmarkEnd w:id="17"/>
      <w:bookmarkEnd w:id="18"/>
    </w:p>
    <w:p w:rsidR="001B2AF5" w:rsidRDefault="00F51065">
      <w:pPr>
        <w:numPr>
          <w:ilvl w:val="255"/>
          <w:numId w:val="0"/>
        </w:numPr>
        <w:spacing w:line="600" w:lineRule="exact"/>
        <w:ind w:firstLineChars="200" w:firstLine="643"/>
        <w:outlineLvl w:val="2"/>
        <w:rPr>
          <w:rFonts w:ascii="仿宋_GB2312" w:eastAsia="仿宋_GB2312" w:hAnsi="仿宋_GB2312" w:cs="仿宋_GB2312"/>
          <w:b/>
          <w:bCs/>
          <w:sz w:val="32"/>
          <w:szCs w:val="32"/>
        </w:rPr>
      </w:pPr>
      <w:bookmarkStart w:id="19" w:name="_Toc20914"/>
      <w:bookmarkStart w:id="20" w:name="_Toc13079"/>
      <w:bookmarkStart w:id="21" w:name="_Toc3150"/>
      <w:bookmarkStart w:id="22" w:name="_Toc25209"/>
      <w:bookmarkStart w:id="23" w:name="_Toc17783"/>
      <w:bookmarkStart w:id="24" w:name="_Toc26991"/>
      <w:bookmarkStart w:id="25" w:name="_Toc22353"/>
      <w:r>
        <w:rPr>
          <w:rFonts w:ascii="仿宋_GB2312" w:eastAsia="仿宋_GB2312" w:hAnsi="仿宋_GB2312" w:cs="仿宋_GB2312" w:hint="eastAsia"/>
          <w:b/>
          <w:bCs/>
          <w:sz w:val="32"/>
          <w:szCs w:val="32"/>
        </w:rPr>
        <w:t>1.建筑业</w:t>
      </w:r>
      <w:bookmarkEnd w:id="19"/>
      <w:r>
        <w:rPr>
          <w:rFonts w:ascii="仿宋_GB2312" w:eastAsia="仿宋_GB2312" w:hAnsi="仿宋_GB2312" w:cs="仿宋_GB2312" w:hint="eastAsia"/>
          <w:b/>
          <w:bCs/>
          <w:sz w:val="32"/>
          <w:szCs w:val="32"/>
        </w:rPr>
        <w:t>总产值稳步提升</w:t>
      </w:r>
      <w:bookmarkEnd w:id="20"/>
      <w:bookmarkEnd w:id="21"/>
      <w:bookmarkEnd w:id="22"/>
      <w:bookmarkEnd w:id="23"/>
      <w:bookmarkEnd w:id="24"/>
      <w:bookmarkEnd w:id="25"/>
    </w:p>
    <w:p w:rsidR="001B2AF5" w:rsidRDefault="00F51065">
      <w:pPr>
        <w:spacing w:line="600" w:lineRule="exact"/>
        <w:ind w:firstLineChars="200" w:firstLine="640"/>
        <w:rPr>
          <w:rFonts w:ascii="仿宋_GB2312" w:eastAsia="仿宋_GB2312"/>
          <w:sz w:val="32"/>
          <w:szCs w:val="32"/>
        </w:rPr>
      </w:pPr>
      <w:r>
        <w:rPr>
          <w:rFonts w:ascii="仿宋_GB2312" w:eastAsia="仿宋_GB2312" w:hint="eastAsia"/>
          <w:sz w:val="32"/>
          <w:szCs w:val="32"/>
        </w:rPr>
        <w:t>“十三五”期间，我市建筑业总产值持续增长，全市建筑业总产值累计完成1491.04亿元，较“十二五”时期（986.14亿</w:t>
      </w:r>
      <w:r>
        <w:rPr>
          <w:rFonts w:ascii="仿宋_GB2312" w:eastAsia="仿宋_GB2312" w:hint="eastAsia"/>
          <w:sz w:val="32"/>
          <w:szCs w:val="32"/>
        </w:rPr>
        <w:lastRenderedPageBreak/>
        <w:t>元）增长了51.2%，年均增速为8.24%。截止2020年，我市纳入统计的资质以上建筑业企业269家，比“十二五”末期（164家）增长了64%。2020年我市建筑业增加值166.55亿元，比上年增长2.8%，建筑业总产值增速（5.76%）高于地区生产总值增速（1.6%）。建筑业总产值占地区生产总值的比重由2016年的9.71%增长至2020年的10.45%。</w:t>
      </w: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sz w:val="24"/>
        </w:rPr>
        <w:t>表</w:t>
      </w:r>
      <w:r>
        <w:rPr>
          <w:rFonts w:ascii="Times New Roman" w:eastAsia="黑体" w:hAnsi="Times New Roman" w:cs="Times New Roman"/>
          <w:bCs/>
          <w:sz w:val="24"/>
        </w:rPr>
        <w:t xml:space="preserve">1 </w:t>
      </w:r>
      <w:r>
        <w:rPr>
          <w:rFonts w:ascii="Times New Roman" w:eastAsia="黑体" w:hAnsi="Times New Roman" w:cs="Times New Roman" w:hint="eastAsia"/>
          <w:bCs/>
          <w:sz w:val="24"/>
        </w:rPr>
        <w:t>“十三五”期间江门市建筑业总量指标</w:t>
      </w:r>
    </w:p>
    <w:tbl>
      <w:tblPr>
        <w:tblW w:w="7380" w:type="dxa"/>
        <w:jc w:val="center"/>
        <w:tblLayout w:type="fixed"/>
        <w:tblCellMar>
          <w:top w:w="15" w:type="dxa"/>
          <w:left w:w="15" w:type="dxa"/>
          <w:bottom w:w="15" w:type="dxa"/>
          <w:right w:w="15" w:type="dxa"/>
        </w:tblCellMar>
        <w:tblLook w:val="04A0" w:firstRow="1" w:lastRow="0" w:firstColumn="1" w:lastColumn="0" w:noHBand="0" w:noVBand="1"/>
      </w:tblPr>
      <w:tblGrid>
        <w:gridCol w:w="761"/>
        <w:gridCol w:w="1740"/>
        <w:gridCol w:w="1569"/>
        <w:gridCol w:w="1655"/>
        <w:gridCol w:w="1655"/>
      </w:tblGrid>
      <w:tr w:rsidR="001B2AF5">
        <w:trPr>
          <w:trHeight w:val="1129"/>
          <w:jc w:val="center"/>
        </w:trPr>
        <w:tc>
          <w:tcPr>
            <w:tcW w:w="761" w:type="dxa"/>
            <w:tcBorders>
              <w:top w:val="single" w:sz="4" w:space="0" w:color="000000"/>
              <w:left w:val="single" w:sz="4" w:space="0" w:color="000000"/>
              <w:bottom w:val="single" w:sz="4" w:space="0" w:color="000000"/>
              <w:right w:val="single" w:sz="4" w:space="0" w:color="000000"/>
              <w:tl2br w:val="single" w:sz="4" w:space="0" w:color="000000"/>
            </w:tcBorders>
            <w:vAlign w:val="center"/>
          </w:tcPr>
          <w:p w:rsidR="001B2AF5" w:rsidRDefault="00F51065">
            <w:pPr>
              <w:widowControl/>
              <w:spacing w:line="0" w:lineRule="atLeast"/>
              <w:textAlignment w:val="center"/>
              <w:rPr>
                <w:rFonts w:ascii="宋体" w:eastAsia="宋体" w:hAnsi="宋体" w:cs="宋体"/>
                <w:b/>
                <w:bCs/>
                <w:kern w:val="0"/>
                <w:sz w:val="18"/>
                <w:szCs w:val="18"/>
                <w:lang w:bidi="ar"/>
              </w:rPr>
            </w:pPr>
            <w:r>
              <w:rPr>
                <w:rFonts w:ascii="宋体" w:eastAsia="宋体" w:hAnsi="宋体" w:cs="宋体"/>
                <w:b/>
                <w:bCs/>
                <w:kern w:val="0"/>
                <w:sz w:val="18"/>
                <w:szCs w:val="18"/>
                <w:lang w:bidi="ar"/>
              </w:rPr>
              <w:t xml:space="preserve"> </w:t>
            </w:r>
            <w:r>
              <w:rPr>
                <w:rFonts w:ascii="宋体" w:eastAsia="宋体" w:hAnsi="宋体" w:cs="宋体" w:hint="eastAsia"/>
                <w:b/>
                <w:bCs/>
                <w:kern w:val="0"/>
                <w:sz w:val="18"/>
                <w:szCs w:val="18"/>
                <w:lang w:bidi="ar"/>
              </w:rPr>
              <w:t xml:space="preserve">  指标</w:t>
            </w:r>
          </w:p>
          <w:p w:rsidR="001B2AF5" w:rsidRDefault="001B2AF5">
            <w:pPr>
              <w:pStyle w:val="a3"/>
              <w:ind w:right="17" w:firstLine="0"/>
              <w:jc w:val="right"/>
              <w:rPr>
                <w:b/>
                <w:bCs/>
                <w:sz w:val="18"/>
                <w:szCs w:val="18"/>
                <w:lang w:bidi="ar"/>
              </w:rPr>
            </w:pPr>
          </w:p>
          <w:p w:rsidR="001B2AF5" w:rsidRDefault="00F51065">
            <w:pPr>
              <w:widowControl/>
              <w:spacing w:line="0" w:lineRule="atLeast"/>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年份</w:t>
            </w:r>
          </w:p>
        </w:tc>
        <w:tc>
          <w:tcPr>
            <w:tcW w:w="1740"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建筑业企业个数（个）</w:t>
            </w:r>
          </w:p>
        </w:tc>
        <w:tc>
          <w:tcPr>
            <w:tcW w:w="1569"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建筑业总产值（亿元）</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建筑业总产值</w:t>
            </w:r>
            <w:r>
              <w:rPr>
                <w:rFonts w:ascii="宋体" w:eastAsia="宋体" w:hAnsi="宋体" w:cs="宋体"/>
                <w:b/>
                <w:bCs/>
                <w:kern w:val="0"/>
                <w:sz w:val="18"/>
                <w:szCs w:val="18"/>
                <w:lang w:bidi="ar"/>
              </w:rPr>
              <w:t>/GDP</w:t>
            </w:r>
            <w:r>
              <w:rPr>
                <w:rFonts w:ascii="宋体" w:eastAsia="宋体" w:hAnsi="宋体" w:cs="宋体" w:hint="eastAsia"/>
                <w:b/>
                <w:bCs/>
                <w:kern w:val="0"/>
                <w:sz w:val="18"/>
                <w:szCs w:val="18"/>
                <w:lang w:bidi="ar"/>
              </w:rPr>
              <w:t>（</w:t>
            </w:r>
            <w:r>
              <w:rPr>
                <w:rFonts w:ascii="宋体" w:eastAsia="宋体" w:hAnsi="宋体" w:cs="宋体"/>
                <w:b/>
                <w:bCs/>
                <w:kern w:val="0"/>
                <w:sz w:val="18"/>
                <w:szCs w:val="18"/>
                <w:lang w:bidi="ar"/>
              </w:rPr>
              <w:t xml:space="preserve">%） </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建筑业增加值</w:t>
            </w:r>
          </w:p>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（亿元）</w:t>
            </w:r>
          </w:p>
        </w:tc>
      </w:tr>
      <w:tr w:rsidR="001B2AF5">
        <w:trPr>
          <w:trHeight w:val="191"/>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2016年</w:t>
            </w:r>
          </w:p>
        </w:tc>
        <w:tc>
          <w:tcPr>
            <w:tcW w:w="1740"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171</w:t>
            </w:r>
          </w:p>
        </w:tc>
        <w:tc>
          <w:tcPr>
            <w:tcW w:w="1569"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240.86</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9.71%</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65.96</w:t>
            </w:r>
          </w:p>
        </w:tc>
      </w:tr>
      <w:tr w:rsidR="001B2AF5">
        <w:trPr>
          <w:trHeight w:val="191"/>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2017年</w:t>
            </w:r>
          </w:p>
        </w:tc>
        <w:tc>
          <w:tcPr>
            <w:tcW w:w="1740"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204</w:t>
            </w:r>
          </w:p>
        </w:tc>
        <w:tc>
          <w:tcPr>
            <w:tcW w:w="1569"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284.34</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10.36%</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71.89</w:t>
            </w:r>
          </w:p>
        </w:tc>
      </w:tr>
      <w:tr w:rsidR="001B2AF5">
        <w:trPr>
          <w:trHeight w:val="191"/>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2018年</w:t>
            </w:r>
          </w:p>
        </w:tc>
        <w:tc>
          <w:tcPr>
            <w:tcW w:w="1740"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235</w:t>
            </w:r>
          </w:p>
        </w:tc>
        <w:tc>
          <w:tcPr>
            <w:tcW w:w="1569"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314.85</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10.49%</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78.69</w:t>
            </w:r>
          </w:p>
        </w:tc>
      </w:tr>
      <w:tr w:rsidR="001B2AF5">
        <w:trPr>
          <w:trHeight w:val="191"/>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2019年</w:t>
            </w:r>
          </w:p>
        </w:tc>
        <w:tc>
          <w:tcPr>
            <w:tcW w:w="1740"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235</w:t>
            </w:r>
          </w:p>
        </w:tc>
        <w:tc>
          <w:tcPr>
            <w:tcW w:w="1569"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316.38</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10.05%</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152.2</w:t>
            </w:r>
            <w:r>
              <w:rPr>
                <w:rFonts w:ascii="宋体" w:eastAsia="宋体" w:hAnsi="宋体" w:cs="宋体" w:hint="eastAsia"/>
                <w:kern w:val="0"/>
                <w:sz w:val="18"/>
                <w:szCs w:val="18"/>
                <w:lang w:bidi="ar"/>
              </w:rPr>
              <w:t>3</w:t>
            </w:r>
          </w:p>
        </w:tc>
      </w:tr>
      <w:tr w:rsidR="001B2AF5">
        <w:trPr>
          <w:trHeight w:val="191"/>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2020年</w:t>
            </w:r>
          </w:p>
        </w:tc>
        <w:tc>
          <w:tcPr>
            <w:tcW w:w="1740"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269</w:t>
            </w:r>
          </w:p>
        </w:tc>
        <w:tc>
          <w:tcPr>
            <w:tcW w:w="1569"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334.6</w:t>
            </w:r>
            <w:r>
              <w:rPr>
                <w:rFonts w:ascii="宋体" w:eastAsia="宋体" w:hAnsi="宋体" w:cs="宋体" w:hint="eastAsia"/>
                <w:kern w:val="0"/>
                <w:sz w:val="18"/>
                <w:szCs w:val="18"/>
                <w:lang w:bidi="ar"/>
              </w:rPr>
              <w:t>0</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10.45%</w:t>
            </w:r>
          </w:p>
        </w:tc>
        <w:tc>
          <w:tcPr>
            <w:tcW w:w="1655" w:type="dxa"/>
            <w:tcBorders>
              <w:top w:val="single" w:sz="4" w:space="0" w:color="000000"/>
              <w:left w:val="single" w:sz="4" w:space="0" w:color="000000"/>
              <w:bottom w:val="single" w:sz="4" w:space="0" w:color="000000"/>
              <w:right w:val="single" w:sz="4" w:space="0" w:color="000000"/>
            </w:tcBorders>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166.55</w:t>
            </w:r>
          </w:p>
        </w:tc>
      </w:tr>
    </w:tbl>
    <w:p w:rsidR="001B2AF5" w:rsidRDefault="00F51065">
      <w:pPr>
        <w:pStyle w:val="BodyTextIndent2"/>
        <w:numPr>
          <w:ilvl w:val="255"/>
          <w:numId w:val="0"/>
        </w:numPr>
        <w:spacing w:line="600" w:lineRule="exact"/>
        <w:jc w:val="right"/>
        <w:rPr>
          <w:rFonts w:ascii="仿宋_GB2312" w:eastAsia="仿宋_GB2312" w:hAnsi="仿宋_GB2312" w:cs="仿宋_GB2312"/>
          <w:b/>
          <w:bCs/>
          <w:sz w:val="32"/>
          <w:szCs w:val="32"/>
        </w:rPr>
      </w:pPr>
      <w:r>
        <w:rPr>
          <w:rFonts w:ascii="宋体" w:eastAsia="宋体" w:hAnsi="宋体" w:cs="宋体" w:hint="eastAsia"/>
          <w:sz w:val="24"/>
        </w:rPr>
        <w:t>（数据来源：广东省统计年鉴、江门市统计局）</w:t>
      </w:r>
    </w:p>
    <w:p w:rsidR="001B2AF5" w:rsidRDefault="00F51065">
      <w:pPr>
        <w:jc w:val="center"/>
      </w:pPr>
      <w:r>
        <w:rPr>
          <w:noProof/>
        </w:rPr>
        <w:drawing>
          <wp:inline distT="0" distB="0" distL="114300" distR="114300" wp14:anchorId="4B31E9BA" wp14:editId="54E068D3">
            <wp:extent cx="4292600" cy="2343785"/>
            <wp:effectExtent l="4445" t="4445" r="8255" b="1397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sz w:val="24"/>
        </w:rPr>
        <w:t>图</w:t>
      </w:r>
      <w:r>
        <w:rPr>
          <w:rFonts w:ascii="Times New Roman" w:eastAsia="黑体" w:hAnsi="Times New Roman" w:cs="Times New Roman" w:hint="eastAsia"/>
          <w:bCs/>
          <w:sz w:val="24"/>
        </w:rPr>
        <w:t xml:space="preserve">1 </w:t>
      </w:r>
      <w:r>
        <w:rPr>
          <w:rFonts w:ascii="Times New Roman" w:eastAsia="黑体" w:hAnsi="Times New Roman" w:cs="Times New Roman" w:hint="eastAsia"/>
          <w:bCs/>
          <w:sz w:val="24"/>
        </w:rPr>
        <w:t>“十三五”期间江门市建筑业总量指标对比图</w:t>
      </w:r>
    </w:p>
    <w:p w:rsidR="001B2AF5" w:rsidRDefault="00F51065">
      <w:pPr>
        <w:spacing w:line="580" w:lineRule="exact"/>
        <w:ind w:firstLineChars="200" w:firstLine="480"/>
        <w:jc w:val="right"/>
        <w:rPr>
          <w:rFonts w:ascii="宋体" w:eastAsia="宋体" w:hAnsi="宋体" w:cs="宋体"/>
          <w:sz w:val="24"/>
        </w:rPr>
      </w:pPr>
      <w:r>
        <w:rPr>
          <w:rFonts w:ascii="宋体" w:eastAsia="宋体" w:hAnsi="宋体" w:cs="宋体" w:hint="eastAsia"/>
          <w:sz w:val="24"/>
        </w:rPr>
        <w:t>（数据来源：广东省统计年鉴）</w:t>
      </w:r>
    </w:p>
    <w:p w:rsidR="001B2AF5" w:rsidRDefault="00F51065">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十三五”期末，我市劳动生产率达42.58万元/人，较“十二五”期末（33.6万元/人）增长了26.73%，年均增速为4.85%。2020年，我市建筑业企业期末就业人员达7.75万人，较2015年（6.62万人）增长17.06%，年均增速为3.20%。“十三五”期间，我市建筑业在岗人员平均工资持续增长，2020年为80898元，年均增速达14.13%，较“十二五”末期（41777元）增长了93.64%。</w:t>
      </w:r>
      <w:r>
        <w:rPr>
          <w:rFonts w:ascii="仿宋_GB2312" w:eastAsia="仿宋_GB2312" w:hAnsi="仿宋_GB2312" w:cs="仿宋_GB2312" w:hint="eastAsia"/>
          <w:sz w:val="32"/>
          <w:szCs w:val="32"/>
        </w:rPr>
        <w:t>同时，建筑业对社会就业贡献增加，“十三五”期末，建筑业从业人数占年末从业人数比例由“十二五”期末的2.53%提高到2.84%，吸纳就业能力有所增强。</w:t>
      </w:r>
    </w:p>
    <w:p w:rsidR="001B2AF5" w:rsidRDefault="00F51065">
      <w:pPr>
        <w:spacing w:line="580" w:lineRule="exact"/>
        <w:ind w:firstLineChars="200" w:firstLine="480"/>
        <w:jc w:val="center"/>
        <w:rPr>
          <w:rFonts w:ascii="宋体" w:eastAsia="宋体" w:hAnsi="宋体" w:cs="宋体"/>
          <w:sz w:val="24"/>
        </w:rPr>
      </w:pPr>
      <w:r>
        <w:rPr>
          <w:rFonts w:ascii="Times New Roman" w:eastAsia="黑体" w:hAnsi="Times New Roman" w:cs="Times New Roman" w:hint="eastAsia"/>
          <w:bCs/>
          <w:sz w:val="24"/>
        </w:rPr>
        <w:t>表</w:t>
      </w:r>
      <w:r>
        <w:rPr>
          <w:rFonts w:ascii="Times New Roman" w:eastAsia="黑体" w:hAnsi="Times New Roman" w:cs="Times New Roman" w:hint="eastAsia"/>
          <w:bCs/>
          <w:sz w:val="24"/>
        </w:rPr>
        <w:t>2</w:t>
      </w:r>
      <w:r>
        <w:rPr>
          <w:rFonts w:ascii="Times New Roman" w:eastAsia="黑体" w:hAnsi="Times New Roman" w:cs="Times New Roman"/>
          <w:bCs/>
          <w:sz w:val="24"/>
        </w:rPr>
        <w:t xml:space="preserve"> </w:t>
      </w:r>
      <w:r>
        <w:rPr>
          <w:rFonts w:ascii="Times New Roman" w:eastAsia="黑体" w:hAnsi="Times New Roman" w:cs="Times New Roman" w:hint="eastAsia"/>
          <w:bCs/>
          <w:sz w:val="24"/>
        </w:rPr>
        <w:t>“十三五”期间江门市建筑业就业情况指标</w:t>
      </w:r>
    </w:p>
    <w:tbl>
      <w:tblPr>
        <w:tblW w:w="6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9"/>
        <w:gridCol w:w="1080"/>
        <w:gridCol w:w="1080"/>
        <w:gridCol w:w="1541"/>
        <w:gridCol w:w="1696"/>
      </w:tblGrid>
      <w:tr w:rsidR="001B2AF5">
        <w:trPr>
          <w:trHeight w:val="1134"/>
          <w:jc w:val="center"/>
        </w:trPr>
        <w:tc>
          <w:tcPr>
            <w:tcW w:w="1079" w:type="dxa"/>
            <w:shd w:val="clear" w:color="auto" w:fill="auto"/>
            <w:vAlign w:val="center"/>
          </w:tcPr>
          <w:p w:rsidR="001B2AF5" w:rsidRDefault="001B2AF5">
            <w:pPr>
              <w:snapToGrid w:val="0"/>
              <w:jc w:val="center"/>
              <w:textAlignment w:val="center"/>
              <w:rPr>
                <w:rFonts w:ascii="宋体" w:eastAsia="宋体" w:hAnsi="宋体" w:cs="宋体"/>
                <w:b/>
                <w:bCs/>
                <w:kern w:val="0"/>
                <w:sz w:val="18"/>
                <w:szCs w:val="18"/>
                <w:lang w:bidi="ar"/>
              </w:rPr>
            </w:pPr>
          </w:p>
          <w:p w:rsidR="001B2AF5" w:rsidRDefault="001B2AF5">
            <w:pPr>
              <w:snapToGrid w:val="0"/>
              <w:jc w:val="center"/>
              <w:textAlignment w:val="center"/>
              <w:rPr>
                <w:rFonts w:ascii="宋体" w:eastAsia="宋体" w:hAnsi="宋体" w:cs="宋体"/>
                <w:b/>
                <w:bCs/>
                <w:kern w:val="0"/>
                <w:sz w:val="18"/>
                <w:szCs w:val="18"/>
                <w:lang w:bidi="ar"/>
              </w:rPr>
            </w:pPr>
          </w:p>
          <w:p w:rsidR="001B2AF5" w:rsidRDefault="001B2AF5">
            <w:pPr>
              <w:snapToGrid w:val="0"/>
              <w:jc w:val="center"/>
              <w:textAlignment w:val="center"/>
              <w:rPr>
                <w:rFonts w:ascii="宋体" w:eastAsia="宋体" w:hAnsi="宋体" w:cs="宋体"/>
                <w:b/>
                <w:bCs/>
                <w:kern w:val="0"/>
                <w:sz w:val="18"/>
                <w:szCs w:val="18"/>
                <w:lang w:bidi="ar"/>
              </w:rPr>
            </w:pPr>
          </w:p>
          <w:p w:rsidR="001B2AF5" w:rsidRDefault="00F51065">
            <w:pPr>
              <w:snapToGrid w:val="0"/>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年份</w:t>
            </w:r>
          </w:p>
          <w:p w:rsidR="001B2AF5" w:rsidRDefault="001B2AF5">
            <w:pPr>
              <w:spacing w:line="0" w:lineRule="atLeast"/>
              <w:textAlignment w:val="center"/>
              <w:rPr>
                <w:rFonts w:ascii="宋体" w:eastAsia="宋体" w:hAnsi="宋体" w:cs="宋体"/>
                <w:b/>
                <w:bCs/>
                <w:kern w:val="0"/>
                <w:sz w:val="18"/>
                <w:szCs w:val="18"/>
                <w:lang w:bidi="ar"/>
              </w:rPr>
            </w:pPr>
          </w:p>
          <w:p w:rsidR="001B2AF5" w:rsidRDefault="00F51065">
            <w:pPr>
              <w:spacing w:line="0" w:lineRule="atLeast"/>
              <w:ind w:firstLineChars="100" w:firstLine="181"/>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指标</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b/>
                <w:bCs/>
                <w:kern w:val="0"/>
                <w:sz w:val="18"/>
                <w:szCs w:val="18"/>
                <w:lang w:bidi="ar"/>
              </w:rPr>
              <w:t>劳动生产率（万元/人）</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年末建筑业从业人员数（人）</w:t>
            </w:r>
          </w:p>
        </w:tc>
        <w:tc>
          <w:tcPr>
            <w:tcW w:w="1541" w:type="dxa"/>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b/>
                <w:bCs/>
                <w:kern w:val="0"/>
                <w:sz w:val="18"/>
                <w:szCs w:val="18"/>
                <w:lang w:bidi="ar"/>
              </w:rPr>
              <w:t>在岗平均工资（元）</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pPr>
            <w:r>
              <w:rPr>
                <w:rFonts w:ascii="宋体" w:eastAsia="宋体" w:hAnsi="宋体" w:cs="宋体" w:hint="eastAsia"/>
                <w:b/>
                <w:bCs/>
                <w:kern w:val="0"/>
                <w:sz w:val="18"/>
                <w:szCs w:val="18"/>
                <w:lang w:bidi="ar"/>
              </w:rPr>
              <w:t>建筑业年末从业人员占年末从业人员比例</w:t>
            </w:r>
          </w:p>
        </w:tc>
      </w:tr>
      <w:tr w:rsidR="001B2AF5">
        <w:trPr>
          <w:trHeight w:val="291"/>
          <w:jc w:val="center"/>
        </w:trPr>
        <w:tc>
          <w:tcPr>
            <w:tcW w:w="1079"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2016年</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40.61</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65332</w:t>
            </w:r>
          </w:p>
        </w:tc>
        <w:tc>
          <w:tcPr>
            <w:tcW w:w="1541"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53254</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jc w:val="center"/>
              <w:textAlignment w:val="center"/>
            </w:pPr>
            <w:r>
              <w:rPr>
                <w:rFonts w:ascii="宋体" w:eastAsia="宋体" w:hAnsi="宋体" w:cs="宋体" w:hint="eastAsia"/>
                <w:kern w:val="0"/>
                <w:sz w:val="18"/>
                <w:szCs w:val="18"/>
                <w:lang w:bidi="ar"/>
              </w:rPr>
              <w:t>2.42%</w:t>
            </w:r>
          </w:p>
        </w:tc>
      </w:tr>
      <w:tr w:rsidR="001B2AF5">
        <w:trPr>
          <w:trHeight w:val="291"/>
          <w:jc w:val="center"/>
        </w:trPr>
        <w:tc>
          <w:tcPr>
            <w:tcW w:w="1079"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2017年</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41.2</w:t>
            </w:r>
            <w:r>
              <w:rPr>
                <w:rFonts w:ascii="宋体" w:eastAsia="宋体" w:hAnsi="宋体" w:cs="宋体" w:hint="eastAsia"/>
                <w:kern w:val="0"/>
                <w:sz w:val="18"/>
                <w:szCs w:val="18"/>
                <w:lang w:bidi="ar"/>
              </w:rPr>
              <w:t>0</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71386</w:t>
            </w:r>
          </w:p>
        </w:tc>
        <w:tc>
          <w:tcPr>
            <w:tcW w:w="1541"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55310</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jc w:val="center"/>
              <w:textAlignment w:val="center"/>
            </w:pPr>
            <w:r>
              <w:rPr>
                <w:rFonts w:ascii="宋体" w:eastAsia="宋体" w:hAnsi="宋体" w:cs="宋体" w:hint="eastAsia"/>
                <w:kern w:val="0"/>
                <w:sz w:val="18"/>
                <w:szCs w:val="18"/>
                <w:lang w:bidi="ar"/>
              </w:rPr>
              <w:t>2.60%</w:t>
            </w:r>
          </w:p>
        </w:tc>
      </w:tr>
      <w:tr w:rsidR="001B2AF5">
        <w:trPr>
          <w:trHeight w:val="291"/>
          <w:jc w:val="center"/>
        </w:trPr>
        <w:tc>
          <w:tcPr>
            <w:tcW w:w="1079"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2018年</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36.74</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67503</w:t>
            </w:r>
          </w:p>
        </w:tc>
        <w:tc>
          <w:tcPr>
            <w:tcW w:w="1541"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70249</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jc w:val="center"/>
              <w:textAlignment w:val="center"/>
            </w:pPr>
            <w:r>
              <w:rPr>
                <w:rFonts w:ascii="宋体" w:eastAsia="宋体" w:hAnsi="宋体" w:cs="宋体" w:hint="eastAsia"/>
                <w:kern w:val="0"/>
                <w:sz w:val="18"/>
                <w:szCs w:val="18"/>
                <w:lang w:bidi="ar"/>
              </w:rPr>
              <w:t>2.41%</w:t>
            </w:r>
          </w:p>
        </w:tc>
      </w:tr>
      <w:tr w:rsidR="001B2AF5">
        <w:trPr>
          <w:trHeight w:val="291"/>
          <w:jc w:val="center"/>
        </w:trPr>
        <w:tc>
          <w:tcPr>
            <w:tcW w:w="1079"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2019年</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42.6</w:t>
            </w:r>
            <w:r>
              <w:rPr>
                <w:rFonts w:ascii="宋体" w:eastAsia="宋体" w:hAnsi="宋体" w:cs="宋体" w:hint="eastAsia"/>
                <w:kern w:val="0"/>
                <w:sz w:val="18"/>
                <w:szCs w:val="18"/>
                <w:lang w:bidi="ar"/>
              </w:rPr>
              <w:t>0</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73803</w:t>
            </w:r>
          </w:p>
        </w:tc>
        <w:tc>
          <w:tcPr>
            <w:tcW w:w="1541"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75456</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jc w:val="center"/>
              <w:textAlignment w:val="center"/>
            </w:pPr>
            <w:r>
              <w:rPr>
                <w:rFonts w:ascii="宋体" w:eastAsia="宋体" w:hAnsi="宋体" w:cs="宋体" w:hint="eastAsia"/>
                <w:kern w:val="0"/>
                <w:sz w:val="18"/>
                <w:szCs w:val="18"/>
                <w:lang w:bidi="ar"/>
              </w:rPr>
              <w:t>2.71%</w:t>
            </w:r>
          </w:p>
        </w:tc>
      </w:tr>
      <w:tr w:rsidR="001B2AF5">
        <w:trPr>
          <w:trHeight w:val="291"/>
          <w:jc w:val="center"/>
        </w:trPr>
        <w:tc>
          <w:tcPr>
            <w:tcW w:w="1079"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2020年</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42.58</w:t>
            </w:r>
          </w:p>
        </w:tc>
        <w:tc>
          <w:tcPr>
            <w:tcW w:w="1080"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77523</w:t>
            </w:r>
          </w:p>
        </w:tc>
        <w:tc>
          <w:tcPr>
            <w:tcW w:w="1541" w:type="dxa"/>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80898</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jc w:val="center"/>
              <w:textAlignment w:val="center"/>
            </w:pPr>
            <w:r>
              <w:rPr>
                <w:rFonts w:ascii="宋体" w:eastAsia="宋体" w:hAnsi="宋体" w:cs="宋体" w:hint="eastAsia"/>
                <w:kern w:val="0"/>
                <w:sz w:val="18"/>
                <w:szCs w:val="18"/>
                <w:lang w:bidi="ar"/>
              </w:rPr>
              <w:t>2.84%</w:t>
            </w:r>
          </w:p>
        </w:tc>
      </w:tr>
    </w:tbl>
    <w:p w:rsidR="001B2AF5" w:rsidRDefault="00F51065">
      <w:pPr>
        <w:spacing w:line="580" w:lineRule="exact"/>
        <w:ind w:firstLineChars="200" w:firstLine="480"/>
        <w:jc w:val="right"/>
        <w:rPr>
          <w:rFonts w:ascii="宋体" w:eastAsia="宋体" w:hAnsi="宋体" w:cs="宋体"/>
          <w:sz w:val="24"/>
        </w:rPr>
      </w:pPr>
      <w:r>
        <w:rPr>
          <w:rFonts w:ascii="宋体" w:eastAsia="宋体" w:hAnsi="宋体" w:cs="宋体" w:hint="eastAsia"/>
          <w:sz w:val="24"/>
        </w:rPr>
        <w:t>（数据来源：广东省统计年鉴、江门市统计年鉴）</w:t>
      </w:r>
    </w:p>
    <w:p w:rsidR="001B2AF5" w:rsidRDefault="00F51065">
      <w:pPr>
        <w:spacing w:line="580" w:lineRule="exact"/>
        <w:ind w:firstLineChars="200" w:firstLine="643"/>
        <w:jc w:val="left"/>
        <w:outlineLvl w:val="2"/>
      </w:pPr>
      <w:bookmarkStart w:id="26" w:name="_Toc6169"/>
      <w:bookmarkStart w:id="27" w:name="_Toc12064"/>
      <w:bookmarkStart w:id="28" w:name="_Toc27713"/>
      <w:bookmarkStart w:id="29" w:name="_Toc16895"/>
      <w:r>
        <w:rPr>
          <w:rFonts w:ascii="仿宋_GB2312" w:eastAsia="仿宋_GB2312" w:hAnsi="仿宋_GB2312" w:cs="仿宋_GB2312" w:hint="eastAsia"/>
          <w:b/>
          <w:bCs/>
          <w:sz w:val="32"/>
          <w:szCs w:val="32"/>
        </w:rPr>
        <w:t>2.</w:t>
      </w:r>
      <w:bookmarkStart w:id="30" w:name="_Toc12938"/>
      <w:bookmarkStart w:id="31" w:name="_Toc22506"/>
      <w:r>
        <w:rPr>
          <w:rFonts w:ascii="仿宋_GB2312" w:eastAsia="仿宋_GB2312" w:hAnsi="仿宋_GB2312" w:cs="仿宋_GB2312" w:hint="eastAsia"/>
          <w:b/>
          <w:bCs/>
          <w:sz w:val="32"/>
          <w:szCs w:val="32"/>
        </w:rPr>
        <w:t>产业结构趋于合理</w:t>
      </w:r>
      <w:bookmarkEnd w:id="26"/>
      <w:bookmarkEnd w:id="27"/>
      <w:bookmarkEnd w:id="28"/>
      <w:bookmarkEnd w:id="29"/>
      <w:bookmarkEnd w:id="30"/>
      <w:bookmarkEnd w:id="31"/>
    </w:p>
    <w:p w:rsidR="001B2AF5" w:rsidRDefault="00F51065">
      <w:pPr>
        <w:spacing w:line="600" w:lineRule="exact"/>
        <w:ind w:firstLineChars="200" w:firstLine="640"/>
        <w:rPr>
          <w:rFonts w:ascii="仿宋_GB2312" w:eastAsia="仿宋_GB2312"/>
          <w:sz w:val="32"/>
          <w:szCs w:val="32"/>
        </w:rPr>
      </w:pPr>
      <w:r>
        <w:rPr>
          <w:rFonts w:ascii="仿宋_GB2312" w:eastAsia="仿宋_GB2312" w:hint="eastAsia"/>
          <w:sz w:val="32"/>
          <w:szCs w:val="32"/>
        </w:rPr>
        <w:t>截止2020年，我市纳入统计的资质以上建筑业企业269家，比上年底（235家）增加34家，增长14.5%，其中特级企业1家，一级总专包资质企业23家，占比8.5%；二级总专包资质企业72</w:t>
      </w:r>
      <w:r>
        <w:rPr>
          <w:rFonts w:ascii="仿宋_GB2312" w:eastAsia="仿宋_GB2312" w:hint="eastAsia"/>
          <w:sz w:val="32"/>
          <w:szCs w:val="32"/>
        </w:rPr>
        <w:lastRenderedPageBreak/>
        <w:t>家，占比26.7%；三级及以下总专包资质企业173家，占比64.3%。</w:t>
      </w:r>
    </w:p>
    <w:p w:rsidR="001B2AF5" w:rsidRDefault="00F51065">
      <w:pPr>
        <w:spacing w:line="600" w:lineRule="exact"/>
        <w:ind w:firstLineChars="200" w:firstLine="640"/>
        <w:rPr>
          <w:rFonts w:ascii="仿宋_GB2312" w:eastAsia="仿宋_GB2312"/>
          <w:sz w:val="32"/>
          <w:szCs w:val="32"/>
        </w:rPr>
      </w:pPr>
      <w:r>
        <w:rPr>
          <w:rFonts w:ascii="仿宋_GB2312" w:eastAsia="仿宋_GB2312" w:hint="eastAsia"/>
          <w:sz w:val="32"/>
          <w:szCs w:val="32"/>
        </w:rPr>
        <w:t>建筑业初步形成以总承包企业为龙头、专业承包企业为依托、劳务分包为辅助的产业体系，涌现出金辉华集团、建邦集团、聚源建设、耀南集团等一批产值超过10亿元的建筑业龙头企业。我市建筑业市场以建筑施工发展为核心，带动建筑材料、构件、机械设备等生产制造行业与勘察、设计、监理、造价、检测等建筑技术服务行业协同发展，产业集聚步伐逐步加快，产业链条不断延伸，产业配套能力持续增强。</w:t>
      </w: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sz w:val="24"/>
        </w:rPr>
        <w:t>表</w:t>
      </w:r>
      <w:r>
        <w:rPr>
          <w:rFonts w:ascii="Times New Roman" w:eastAsia="黑体" w:hAnsi="Times New Roman" w:cs="Times New Roman" w:hint="eastAsia"/>
          <w:bCs/>
          <w:sz w:val="24"/>
        </w:rPr>
        <w:t xml:space="preserve">3 </w:t>
      </w:r>
      <w:r>
        <w:rPr>
          <w:rFonts w:ascii="Times New Roman" w:eastAsia="黑体" w:hAnsi="Times New Roman" w:cs="Times New Roman" w:hint="eastAsia"/>
          <w:bCs/>
          <w:sz w:val="24"/>
        </w:rPr>
        <w:t>“十三五”期间江门各市区建筑业企业资质情况（单位：家）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1217"/>
        <w:gridCol w:w="1217"/>
        <w:gridCol w:w="1218"/>
        <w:gridCol w:w="1218"/>
        <w:gridCol w:w="1218"/>
      </w:tblGrid>
      <w:tr w:rsidR="001B2AF5">
        <w:trPr>
          <w:trHeight w:val="1134"/>
          <w:jc w:val="center"/>
        </w:trPr>
        <w:tc>
          <w:tcPr>
            <w:tcW w:w="2434" w:type="dxa"/>
          </w:tcPr>
          <w:p w:rsidR="001B2AF5" w:rsidRDefault="001B2AF5">
            <w:pPr>
              <w:widowControl/>
              <w:snapToGrid w:val="0"/>
              <w:spacing w:line="0" w:lineRule="atLeast"/>
              <w:jc w:val="center"/>
              <w:textAlignment w:val="center"/>
              <w:rPr>
                <w:rFonts w:ascii="宋体" w:eastAsia="宋体" w:hAnsi="宋体" w:cs="宋体"/>
                <w:b/>
                <w:bCs/>
                <w:kern w:val="0"/>
                <w:sz w:val="18"/>
                <w:szCs w:val="18"/>
                <w:lang w:bidi="ar"/>
              </w:rPr>
            </w:pPr>
          </w:p>
          <w:p w:rsidR="001B2AF5" w:rsidRDefault="00F51065">
            <w:pPr>
              <w:widowControl/>
              <w:snapToGrid w:val="0"/>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资质类别</w:t>
            </w:r>
          </w:p>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年份</w:t>
            </w:r>
          </w:p>
        </w:tc>
        <w:tc>
          <w:tcPr>
            <w:tcW w:w="1217"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2016年</w:t>
            </w:r>
          </w:p>
        </w:tc>
        <w:tc>
          <w:tcPr>
            <w:tcW w:w="1217"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2017年</w:t>
            </w:r>
          </w:p>
        </w:tc>
        <w:tc>
          <w:tcPr>
            <w:tcW w:w="1218"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2018年</w:t>
            </w:r>
          </w:p>
        </w:tc>
        <w:tc>
          <w:tcPr>
            <w:tcW w:w="1218"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2019年</w:t>
            </w:r>
          </w:p>
        </w:tc>
        <w:tc>
          <w:tcPr>
            <w:tcW w:w="1218"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2020年</w:t>
            </w:r>
          </w:p>
        </w:tc>
      </w:tr>
      <w:tr w:rsidR="001B2AF5">
        <w:trPr>
          <w:jc w:val="center"/>
        </w:trPr>
        <w:tc>
          <w:tcPr>
            <w:tcW w:w="243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特级企业</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w:t>
            </w:r>
          </w:p>
        </w:tc>
      </w:tr>
      <w:tr w:rsidR="001B2AF5">
        <w:trPr>
          <w:jc w:val="center"/>
        </w:trPr>
        <w:tc>
          <w:tcPr>
            <w:tcW w:w="243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一级总承包企业</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14</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12</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w:t>
            </w:r>
          </w:p>
        </w:tc>
      </w:tr>
      <w:tr w:rsidR="001B2AF5">
        <w:trPr>
          <w:jc w:val="center"/>
        </w:trPr>
        <w:tc>
          <w:tcPr>
            <w:tcW w:w="243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二级总承包企业</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32</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33</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37</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37</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39</w:t>
            </w:r>
          </w:p>
        </w:tc>
      </w:tr>
      <w:tr w:rsidR="001B2AF5">
        <w:trPr>
          <w:jc w:val="center"/>
        </w:trPr>
        <w:tc>
          <w:tcPr>
            <w:tcW w:w="243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三级总承包企业</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64</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75</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92</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96</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130</w:t>
            </w:r>
          </w:p>
        </w:tc>
      </w:tr>
      <w:tr w:rsidR="001B2AF5">
        <w:trPr>
          <w:jc w:val="center"/>
        </w:trPr>
        <w:tc>
          <w:tcPr>
            <w:tcW w:w="243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一级专包企业</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7</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w:t>
            </w:r>
          </w:p>
        </w:tc>
      </w:tr>
      <w:tr w:rsidR="001B2AF5">
        <w:trPr>
          <w:jc w:val="center"/>
        </w:trPr>
        <w:tc>
          <w:tcPr>
            <w:tcW w:w="243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二级专包企业</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26</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29</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31</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33</w:t>
            </w:r>
          </w:p>
        </w:tc>
      </w:tr>
      <w:tr w:rsidR="001B2AF5">
        <w:trPr>
          <w:jc w:val="center"/>
        </w:trPr>
        <w:tc>
          <w:tcPr>
            <w:tcW w:w="243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三级及以下专包企业</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36</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39</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42</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43</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43</w:t>
            </w:r>
          </w:p>
        </w:tc>
      </w:tr>
      <w:tr w:rsidR="001B2AF5">
        <w:trPr>
          <w:jc w:val="center"/>
        </w:trPr>
        <w:tc>
          <w:tcPr>
            <w:tcW w:w="243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总数量</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169</w:t>
            </w:r>
          </w:p>
        </w:tc>
        <w:tc>
          <w:tcPr>
            <w:tcW w:w="1217"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193</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219</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229</w:t>
            </w:r>
          </w:p>
        </w:tc>
        <w:tc>
          <w:tcPr>
            <w:tcW w:w="121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269</w:t>
            </w:r>
          </w:p>
        </w:tc>
      </w:tr>
    </w:tbl>
    <w:p w:rsidR="001B2AF5" w:rsidRDefault="00F51065">
      <w:pPr>
        <w:spacing w:line="360" w:lineRule="auto"/>
        <w:ind w:firstLineChars="200" w:firstLine="480"/>
        <w:jc w:val="right"/>
        <w:rPr>
          <w:rFonts w:ascii="宋体" w:eastAsia="宋体" w:hAnsi="宋体" w:cs="宋体"/>
          <w:sz w:val="24"/>
        </w:rPr>
      </w:pPr>
      <w:r>
        <w:rPr>
          <w:rFonts w:ascii="宋体" w:eastAsia="宋体" w:hAnsi="宋体" w:cs="宋体" w:hint="eastAsia"/>
          <w:sz w:val="24"/>
        </w:rPr>
        <w:t>（数据来源：江门市统计局）</w:t>
      </w:r>
    </w:p>
    <w:p w:rsidR="001B2AF5" w:rsidRDefault="00F51065">
      <w:pPr>
        <w:spacing w:line="360" w:lineRule="auto"/>
        <w:ind w:firstLineChars="200" w:firstLine="643"/>
        <w:outlineLvl w:val="2"/>
        <w:rPr>
          <w:rFonts w:ascii="仿宋_GB2312" w:eastAsia="仿宋_GB2312" w:hAnsi="仿宋_GB2312" w:cs="仿宋_GB2312"/>
          <w:b/>
          <w:bCs/>
          <w:sz w:val="32"/>
          <w:szCs w:val="32"/>
        </w:rPr>
      </w:pPr>
      <w:bookmarkStart w:id="32" w:name="_Toc11452"/>
      <w:bookmarkStart w:id="33" w:name="_Toc17537"/>
      <w:bookmarkStart w:id="34" w:name="_Toc12814"/>
      <w:bookmarkStart w:id="35" w:name="_Toc12997"/>
      <w:bookmarkStart w:id="36" w:name="_Toc10182"/>
      <w:bookmarkStart w:id="37" w:name="_Toc16588"/>
      <w:bookmarkStart w:id="38" w:name="_Toc1218"/>
      <w:r>
        <w:rPr>
          <w:rFonts w:ascii="仿宋_GB2312" w:eastAsia="仿宋_GB2312" w:hAnsi="仿宋_GB2312" w:cs="仿宋_GB2312" w:hint="eastAsia"/>
          <w:b/>
          <w:bCs/>
          <w:sz w:val="32"/>
          <w:szCs w:val="32"/>
        </w:rPr>
        <w:t>3.转型升级发展取得初步成效</w:t>
      </w:r>
      <w:bookmarkEnd w:id="32"/>
      <w:bookmarkEnd w:id="33"/>
      <w:bookmarkEnd w:id="34"/>
      <w:bookmarkEnd w:id="35"/>
      <w:bookmarkEnd w:id="36"/>
      <w:bookmarkEnd w:id="37"/>
      <w:bookmarkEnd w:id="38"/>
    </w:p>
    <w:p w:rsidR="001B2AF5" w:rsidRDefault="00F51065">
      <w:pPr>
        <w:spacing w:line="600" w:lineRule="exact"/>
        <w:ind w:firstLineChars="200" w:firstLine="640"/>
        <w:rPr>
          <w:rFonts w:ascii="仿宋_GB2312" w:eastAsia="仿宋_GB2312"/>
          <w:sz w:val="32"/>
          <w:szCs w:val="32"/>
        </w:rPr>
      </w:pPr>
      <w:r>
        <w:rPr>
          <w:rFonts w:ascii="仿宋_GB2312" w:eastAsia="仿宋_GB2312" w:hint="eastAsia"/>
          <w:sz w:val="32"/>
          <w:szCs w:val="32"/>
        </w:rPr>
        <w:t>“十三五”期间，我市出台《江门市装配式建筑发展专项规划（2020-2025年）》《促进江门市建筑业高质量发展十条措施》等政策，扶持装配式建筑快速发展。我市现有6个初具规模的预制构件生产基地，为推进装配式建筑发展提供了良好的基础条件。新会区深入推进中集模块化建筑研究生产应用，主要研究生</w:t>
      </w:r>
      <w:r>
        <w:rPr>
          <w:rFonts w:ascii="仿宋_GB2312" w:eastAsia="仿宋_GB2312" w:hint="eastAsia"/>
          <w:sz w:val="32"/>
          <w:szCs w:val="32"/>
        </w:rPr>
        <w:lastRenderedPageBreak/>
        <w:t>产以钢结构为主体，集保温、水电、消防、隔音、节能和内部精装修于一体的整体式集装箱模块化建筑体系。绿色建筑发展进程加快，我市近几年新增绿色建筑面积与城镇新建绿色建筑比例快速提升，2020年新增绿色建筑面积达875.09万平方米，城镇新建绿色建筑比例达91.34%。建筑材料集采平台交易量超2.8亿元，并完成全省首单区块链融资担保。“十三五”期间，我市持续推进“禁实限黏”，依托装配式、钢结构建筑、绿色建材推广应用新型墙体材料，城区范围内房屋建筑工程禁止使用黏土制品。我市积极开展散装水泥推广应用工作，预拌混凝土企业数量累计增加10家，年设计产能得到大幅提升，增幅达93.68%。</w:t>
      </w: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sz w:val="24"/>
        </w:rPr>
        <w:t>表</w:t>
      </w:r>
      <w:r>
        <w:rPr>
          <w:rFonts w:ascii="Times New Roman" w:eastAsia="黑体" w:hAnsi="Times New Roman" w:cs="Times New Roman" w:hint="eastAsia"/>
          <w:bCs/>
          <w:sz w:val="24"/>
        </w:rPr>
        <w:t>4  2017~2020</w:t>
      </w:r>
      <w:r>
        <w:rPr>
          <w:rFonts w:ascii="Times New Roman" w:eastAsia="黑体" w:hAnsi="Times New Roman" w:cs="Times New Roman" w:hint="eastAsia"/>
          <w:bCs/>
          <w:sz w:val="24"/>
        </w:rPr>
        <w:t>年江门市新建绿色建筑情况统计表</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5"/>
        <w:gridCol w:w="1390"/>
        <w:gridCol w:w="1043"/>
        <w:gridCol w:w="1042"/>
        <w:gridCol w:w="1040"/>
      </w:tblGrid>
      <w:tr w:rsidR="001B2AF5">
        <w:trPr>
          <w:trHeight w:val="90"/>
          <w:jc w:val="center"/>
        </w:trPr>
        <w:tc>
          <w:tcPr>
            <w:tcW w:w="3125" w:type="dxa"/>
            <w:tcBorders>
              <w:tl2br w:val="single" w:sz="4" w:space="0" w:color="auto"/>
            </w:tcBorders>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 xml:space="preserve"> </w:t>
            </w:r>
            <w:r>
              <w:rPr>
                <w:rFonts w:ascii="宋体" w:eastAsia="宋体" w:hAnsi="宋体" w:cs="宋体"/>
                <w:b/>
                <w:bCs/>
                <w:kern w:val="0"/>
                <w:sz w:val="18"/>
                <w:szCs w:val="18"/>
                <w:lang w:bidi="ar"/>
              </w:rPr>
              <w:t xml:space="preserve">                      </w:t>
            </w:r>
            <w:r>
              <w:rPr>
                <w:rFonts w:ascii="宋体" w:eastAsia="宋体" w:hAnsi="宋体" w:cs="宋体" w:hint="eastAsia"/>
                <w:b/>
                <w:bCs/>
                <w:kern w:val="0"/>
                <w:sz w:val="18"/>
                <w:szCs w:val="18"/>
                <w:lang w:bidi="ar"/>
              </w:rPr>
              <w:t>年份</w:t>
            </w:r>
          </w:p>
          <w:p w:rsidR="001B2AF5" w:rsidRDefault="00F51065">
            <w:pPr>
              <w:widowControl/>
              <w:spacing w:line="0" w:lineRule="atLeast"/>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指标</w:t>
            </w:r>
          </w:p>
        </w:tc>
        <w:tc>
          <w:tcPr>
            <w:tcW w:w="1390"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2017年</w:t>
            </w:r>
          </w:p>
        </w:tc>
        <w:tc>
          <w:tcPr>
            <w:tcW w:w="1043"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2018年</w:t>
            </w:r>
          </w:p>
        </w:tc>
        <w:tc>
          <w:tcPr>
            <w:tcW w:w="1042"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2019年</w:t>
            </w:r>
          </w:p>
        </w:tc>
        <w:tc>
          <w:tcPr>
            <w:tcW w:w="1040"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2020年</w:t>
            </w:r>
          </w:p>
        </w:tc>
      </w:tr>
      <w:tr w:rsidR="001B2AF5">
        <w:trPr>
          <w:trHeight w:val="464"/>
          <w:jc w:val="center"/>
        </w:trPr>
        <w:tc>
          <w:tcPr>
            <w:tcW w:w="3125"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新增绿色建筑面积（万平方米）</w:t>
            </w:r>
          </w:p>
        </w:tc>
        <w:tc>
          <w:tcPr>
            <w:tcW w:w="1390"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70.17</w:t>
            </w:r>
          </w:p>
        </w:tc>
        <w:tc>
          <w:tcPr>
            <w:tcW w:w="1043"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240.21</w:t>
            </w:r>
          </w:p>
        </w:tc>
        <w:tc>
          <w:tcPr>
            <w:tcW w:w="1042"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649.07</w:t>
            </w:r>
          </w:p>
        </w:tc>
        <w:tc>
          <w:tcPr>
            <w:tcW w:w="10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875.09</w:t>
            </w:r>
          </w:p>
        </w:tc>
      </w:tr>
      <w:tr w:rsidR="001B2AF5">
        <w:trPr>
          <w:trHeight w:val="484"/>
          <w:jc w:val="center"/>
        </w:trPr>
        <w:tc>
          <w:tcPr>
            <w:tcW w:w="3125"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城镇新建绿色建筑比例（%）</w:t>
            </w:r>
          </w:p>
        </w:tc>
        <w:tc>
          <w:tcPr>
            <w:tcW w:w="1390"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7.95</w:t>
            </w:r>
          </w:p>
        </w:tc>
        <w:tc>
          <w:tcPr>
            <w:tcW w:w="1043"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30.26</w:t>
            </w:r>
          </w:p>
        </w:tc>
        <w:tc>
          <w:tcPr>
            <w:tcW w:w="1042"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73.39</w:t>
            </w:r>
          </w:p>
        </w:tc>
        <w:tc>
          <w:tcPr>
            <w:tcW w:w="10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91.34</w:t>
            </w:r>
          </w:p>
        </w:tc>
      </w:tr>
    </w:tbl>
    <w:p w:rsidR="001B2AF5" w:rsidRDefault="00F51065">
      <w:pPr>
        <w:widowControl/>
        <w:spacing w:line="360" w:lineRule="auto"/>
        <w:ind w:firstLineChars="200" w:firstLine="480"/>
        <w:jc w:val="right"/>
        <w:rPr>
          <w:rFonts w:ascii="宋体" w:eastAsia="宋体" w:hAnsi="宋体" w:cs="宋体"/>
          <w:sz w:val="24"/>
        </w:rPr>
      </w:pPr>
      <w:r>
        <w:rPr>
          <w:rFonts w:ascii="宋体" w:eastAsia="宋体" w:hAnsi="宋体" w:cs="宋体" w:hint="eastAsia"/>
          <w:sz w:val="24"/>
        </w:rPr>
        <w:t>（数据来源：江门市住建局）</w:t>
      </w: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sz w:val="24"/>
        </w:rPr>
        <w:t>表</w:t>
      </w:r>
      <w:r>
        <w:rPr>
          <w:rFonts w:ascii="Times New Roman" w:eastAsia="黑体" w:hAnsi="Times New Roman" w:cs="Times New Roman" w:hint="eastAsia"/>
          <w:bCs/>
          <w:sz w:val="24"/>
        </w:rPr>
        <w:t>5  2016~2020</w:t>
      </w:r>
      <w:r>
        <w:rPr>
          <w:rFonts w:ascii="Times New Roman" w:eastAsia="黑体" w:hAnsi="Times New Roman" w:cs="Times New Roman" w:hint="eastAsia"/>
          <w:bCs/>
          <w:sz w:val="24"/>
        </w:rPr>
        <w:t>年江门市散装水泥发展情况统计表</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07"/>
        <w:gridCol w:w="1390"/>
        <w:gridCol w:w="1043"/>
        <w:gridCol w:w="1042"/>
        <w:gridCol w:w="1040"/>
        <w:gridCol w:w="1040"/>
      </w:tblGrid>
      <w:tr w:rsidR="001B2AF5">
        <w:trPr>
          <w:trHeight w:val="90"/>
          <w:jc w:val="center"/>
        </w:trPr>
        <w:tc>
          <w:tcPr>
            <w:tcW w:w="2607" w:type="dxa"/>
            <w:tcBorders>
              <w:tl2br w:val="single" w:sz="4" w:space="0" w:color="auto"/>
            </w:tcBorders>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 xml:space="preserve"> </w:t>
            </w:r>
            <w:r>
              <w:rPr>
                <w:rFonts w:ascii="宋体" w:eastAsia="宋体" w:hAnsi="宋体" w:cs="宋体"/>
                <w:b/>
                <w:bCs/>
                <w:kern w:val="0"/>
                <w:sz w:val="18"/>
                <w:szCs w:val="18"/>
                <w:lang w:bidi="ar"/>
              </w:rPr>
              <w:t xml:space="preserve">                     </w:t>
            </w:r>
            <w:r>
              <w:rPr>
                <w:rFonts w:ascii="宋体" w:eastAsia="宋体" w:hAnsi="宋体" w:cs="宋体" w:hint="eastAsia"/>
                <w:b/>
                <w:bCs/>
                <w:kern w:val="0"/>
                <w:sz w:val="18"/>
                <w:szCs w:val="18"/>
                <w:lang w:bidi="ar"/>
              </w:rPr>
              <w:t>年份</w:t>
            </w:r>
          </w:p>
          <w:p w:rsidR="001B2AF5" w:rsidRDefault="00F51065">
            <w:pPr>
              <w:widowControl/>
              <w:spacing w:line="0" w:lineRule="atLeast"/>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项目</w:t>
            </w:r>
          </w:p>
        </w:tc>
        <w:tc>
          <w:tcPr>
            <w:tcW w:w="1390"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2016年</w:t>
            </w:r>
          </w:p>
        </w:tc>
        <w:tc>
          <w:tcPr>
            <w:tcW w:w="1043"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2017年</w:t>
            </w:r>
          </w:p>
        </w:tc>
        <w:tc>
          <w:tcPr>
            <w:tcW w:w="1042"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2018年</w:t>
            </w:r>
          </w:p>
        </w:tc>
        <w:tc>
          <w:tcPr>
            <w:tcW w:w="1040"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2019年</w:t>
            </w:r>
          </w:p>
        </w:tc>
        <w:tc>
          <w:tcPr>
            <w:tcW w:w="1040"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2020年</w:t>
            </w:r>
          </w:p>
        </w:tc>
      </w:tr>
      <w:tr w:rsidR="001B2AF5">
        <w:trPr>
          <w:trHeight w:val="464"/>
          <w:jc w:val="center"/>
        </w:trPr>
        <w:tc>
          <w:tcPr>
            <w:tcW w:w="2607"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预拌混凝土厂数量（个）</w:t>
            </w:r>
          </w:p>
        </w:tc>
        <w:tc>
          <w:tcPr>
            <w:tcW w:w="1390"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37</w:t>
            </w:r>
          </w:p>
        </w:tc>
        <w:tc>
          <w:tcPr>
            <w:tcW w:w="1043"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38</w:t>
            </w:r>
          </w:p>
        </w:tc>
        <w:tc>
          <w:tcPr>
            <w:tcW w:w="1042"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44</w:t>
            </w:r>
          </w:p>
        </w:tc>
        <w:tc>
          <w:tcPr>
            <w:tcW w:w="10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45</w:t>
            </w:r>
          </w:p>
        </w:tc>
        <w:tc>
          <w:tcPr>
            <w:tcW w:w="10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47</w:t>
            </w:r>
          </w:p>
        </w:tc>
      </w:tr>
      <w:tr w:rsidR="001B2AF5">
        <w:trPr>
          <w:trHeight w:val="484"/>
          <w:jc w:val="center"/>
        </w:trPr>
        <w:tc>
          <w:tcPr>
            <w:tcW w:w="2607"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年设计产能（万m³）</w:t>
            </w:r>
          </w:p>
        </w:tc>
        <w:tc>
          <w:tcPr>
            <w:tcW w:w="1390"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2394</w:t>
            </w:r>
          </w:p>
        </w:tc>
        <w:tc>
          <w:tcPr>
            <w:tcW w:w="1043" w:type="dxa"/>
            <w:tcMar>
              <w:top w:w="0" w:type="dxa"/>
              <w:left w:w="108" w:type="dxa"/>
              <w:bottom w:w="0" w:type="dxa"/>
              <w:right w:w="108" w:type="dxa"/>
            </w:tcMar>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2582</w:t>
            </w:r>
          </w:p>
        </w:tc>
        <w:tc>
          <w:tcPr>
            <w:tcW w:w="1042"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2862</w:t>
            </w:r>
          </w:p>
        </w:tc>
        <w:tc>
          <w:tcPr>
            <w:tcW w:w="10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4410</w:t>
            </w:r>
          </w:p>
        </w:tc>
        <w:tc>
          <w:tcPr>
            <w:tcW w:w="10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4636.8</w:t>
            </w:r>
          </w:p>
        </w:tc>
      </w:tr>
    </w:tbl>
    <w:p w:rsidR="001B2AF5" w:rsidRDefault="00F51065">
      <w:pPr>
        <w:widowControl/>
        <w:spacing w:line="360" w:lineRule="auto"/>
        <w:ind w:firstLineChars="200" w:firstLine="480"/>
        <w:jc w:val="right"/>
        <w:rPr>
          <w:rFonts w:ascii="宋体" w:eastAsia="宋体" w:hAnsi="宋体" w:cs="宋体"/>
          <w:sz w:val="24"/>
        </w:rPr>
      </w:pPr>
      <w:r>
        <w:rPr>
          <w:rFonts w:ascii="宋体" w:eastAsia="宋体" w:hAnsi="宋体" w:cs="宋体" w:hint="eastAsia"/>
          <w:sz w:val="24"/>
        </w:rPr>
        <w:t>（数据来源：</w:t>
      </w:r>
      <w:r>
        <w:rPr>
          <w:rFonts w:ascii="宋体" w:eastAsia="宋体" w:hAnsi="宋体" w:cs="宋体"/>
          <w:sz w:val="24"/>
        </w:rPr>
        <w:t>江门市混凝土行业协会</w:t>
      </w:r>
      <w:r>
        <w:rPr>
          <w:rFonts w:ascii="宋体" w:eastAsia="宋体" w:hAnsi="宋体" w:cs="宋体" w:hint="eastAsia"/>
          <w:sz w:val="24"/>
        </w:rPr>
        <w:t>）</w:t>
      </w:r>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39" w:name="_Toc14489"/>
      <w:bookmarkStart w:id="40" w:name="_Toc8342"/>
      <w:bookmarkStart w:id="41" w:name="_Toc9337"/>
      <w:bookmarkStart w:id="42" w:name="_Toc22487"/>
      <w:bookmarkStart w:id="43" w:name="_Toc23916"/>
      <w:bookmarkStart w:id="44" w:name="_Toc22709"/>
      <w:bookmarkStart w:id="45" w:name="_Toc14089"/>
      <w:r>
        <w:rPr>
          <w:rFonts w:ascii="仿宋_GB2312" w:eastAsia="仿宋_GB2312" w:hAnsi="仿宋_GB2312" w:cs="仿宋_GB2312" w:hint="eastAsia"/>
          <w:b/>
          <w:bCs/>
          <w:sz w:val="32"/>
          <w:szCs w:val="32"/>
        </w:rPr>
        <w:t>4.营商环境不断优化</w:t>
      </w:r>
      <w:bookmarkEnd w:id="39"/>
      <w:bookmarkEnd w:id="40"/>
      <w:bookmarkEnd w:id="41"/>
      <w:bookmarkEnd w:id="42"/>
      <w:bookmarkEnd w:id="43"/>
      <w:bookmarkEnd w:id="44"/>
      <w:bookmarkEnd w:id="45"/>
    </w:p>
    <w:p w:rsidR="001B2AF5" w:rsidRDefault="00F51065">
      <w:pPr>
        <w:widowControl/>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一是深入推进工程审批制度改革。</w:t>
      </w:r>
      <w:r>
        <w:rPr>
          <w:rFonts w:ascii="仿宋_GB2312" w:eastAsia="仿宋_GB2312" w:hAnsi="仿宋_GB2312" w:cs="仿宋_GB2312" w:hint="eastAsia"/>
          <w:sz w:val="32"/>
          <w:szCs w:val="32"/>
        </w:rPr>
        <w:t>全市稳步推进招投标“评定分离”改革扩大试点工作，</w:t>
      </w:r>
      <w:r>
        <w:rPr>
          <w:rFonts w:ascii="仿宋_GB2312" w:eastAsia="仿宋_GB2312" w:hAnsi="仿宋_GB2312" w:cs="仿宋_GB2312"/>
          <w:sz w:val="32"/>
          <w:szCs w:val="32"/>
        </w:rPr>
        <w:t>19</w:t>
      </w:r>
      <w:r>
        <w:rPr>
          <w:rFonts w:ascii="仿宋_GB2312" w:eastAsia="仿宋_GB2312" w:hAnsi="仿宋_GB2312" w:cs="仿宋_GB2312" w:hint="eastAsia"/>
          <w:sz w:val="32"/>
          <w:szCs w:val="32"/>
        </w:rPr>
        <w:t>个项目完成“评定分离”招标工作，改革进程处于全省前列。优化行政服务流程，实施规划许可豁免项目清单，目前我市政府投资项目全流程审批平均用时33个工作日、社会投资项目29个工作日，开平市、鹤山市3个项目实现“拿地即开工”。提升政务服务质量，推行告知承诺、容缺审批制度，744个项目采用“先承诺后审批、边建边批”模式，平均提速1-2个月。</w:t>
      </w:r>
      <w:r>
        <w:rPr>
          <w:rFonts w:ascii="Times New Roman" w:eastAsia="仿宋_GB2312" w:hAnsi="Times New Roman" w:cs="Times New Roman"/>
          <w:sz w:val="32"/>
          <w:szCs w:val="32"/>
        </w:rPr>
        <w:t>全面推行数字化审图、联合审图，</w:t>
      </w:r>
      <w:r>
        <w:rPr>
          <w:rFonts w:ascii="Times New Roman" w:eastAsia="仿宋_GB2312" w:hAnsi="Times New Roman" w:cs="Times New Roman" w:hint="eastAsia"/>
          <w:sz w:val="32"/>
          <w:szCs w:val="32"/>
        </w:rPr>
        <w:t>有效提高工作效率，</w:t>
      </w:r>
      <w:r>
        <w:rPr>
          <w:rFonts w:ascii="Times New Roman" w:eastAsia="仿宋_GB2312" w:hAnsi="Times New Roman" w:cs="Times New Roman"/>
          <w:sz w:val="32"/>
          <w:szCs w:val="32"/>
        </w:rPr>
        <w:t>642</w:t>
      </w:r>
      <w:r>
        <w:rPr>
          <w:rFonts w:ascii="Times New Roman" w:eastAsia="仿宋_GB2312" w:hAnsi="Times New Roman" w:cs="Times New Roman"/>
          <w:sz w:val="32"/>
          <w:szCs w:val="32"/>
        </w:rPr>
        <w:t>个项目完成数字化审图，</w:t>
      </w:r>
      <w:r>
        <w:rPr>
          <w:rFonts w:ascii="Times New Roman" w:eastAsia="仿宋_GB2312" w:hAnsi="Times New Roman" w:cs="Times New Roman"/>
          <w:sz w:val="32"/>
          <w:szCs w:val="32"/>
        </w:rPr>
        <w:t>1271</w:t>
      </w:r>
      <w:r>
        <w:rPr>
          <w:rFonts w:ascii="Times New Roman" w:eastAsia="仿宋_GB2312" w:hAnsi="Times New Roman" w:cs="Times New Roman"/>
          <w:sz w:val="32"/>
          <w:szCs w:val="32"/>
        </w:rPr>
        <w:t>个项目实施了联合审图，审图时间从</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个工作日压缩到</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个工作日内。</w:t>
      </w:r>
      <w:r>
        <w:rPr>
          <w:rFonts w:ascii="Times New Roman" w:eastAsia="仿宋_GB2312" w:hAnsi="Times New Roman" w:cs="Times New Roman" w:hint="eastAsia"/>
          <w:b/>
          <w:bCs/>
          <w:sz w:val="32"/>
          <w:szCs w:val="32"/>
        </w:rPr>
        <w:t>二是</w:t>
      </w:r>
      <w:r>
        <w:rPr>
          <w:rFonts w:ascii="仿宋_GB2312" w:eastAsia="仿宋_GB2312" w:hAnsi="仿宋_GB2312" w:cs="仿宋_GB2312" w:hint="eastAsia"/>
          <w:b/>
          <w:bCs/>
          <w:sz w:val="32"/>
          <w:szCs w:val="32"/>
        </w:rPr>
        <w:t>农民工工资保障机制持续优化。</w:t>
      </w:r>
      <w:r>
        <w:rPr>
          <w:rFonts w:ascii="仿宋_GB2312" w:eastAsia="仿宋_GB2312" w:hAnsi="仿宋_GB2312" w:cs="仿宋_GB2312" w:hint="eastAsia"/>
          <w:sz w:val="32"/>
          <w:szCs w:val="32"/>
        </w:rPr>
        <w:t>完善“政银保企”模式，工地用工实名制实现全覆盖，已发放“民工惠”贷款7.6亿元，建筑业企业获得银行授信19.2亿元。农民工工资支付保证保险担保制度得到推广，累计为206个项目释放资金约1.9亿元。</w:t>
      </w:r>
      <w:r>
        <w:rPr>
          <w:rFonts w:ascii="仿宋_GB2312" w:eastAsia="仿宋_GB2312" w:hAnsi="仿宋_GB2312" w:cs="仿宋_GB2312" w:hint="eastAsia"/>
          <w:b/>
          <w:bCs/>
          <w:sz w:val="32"/>
          <w:szCs w:val="32"/>
        </w:rPr>
        <w:t>三是</w:t>
      </w:r>
      <w:r>
        <w:rPr>
          <w:rFonts w:ascii="Times New Roman" w:eastAsia="仿宋_GB2312" w:hAnsi="Times New Roman" w:cs="Times New Roman"/>
          <w:b/>
          <w:bCs/>
          <w:sz w:val="32"/>
          <w:szCs w:val="32"/>
        </w:rPr>
        <w:t>优化信用管理体系</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实施建筑业信用管理制度，</w:t>
      </w:r>
      <w:r>
        <w:rPr>
          <w:rFonts w:ascii="仿宋_GB2312" w:eastAsia="仿宋_GB2312" w:hAnsi="黑体" w:cs="宋体" w:hint="eastAsia"/>
          <w:kern w:val="0"/>
          <w:sz w:val="32"/>
          <w:szCs w:val="32"/>
        </w:rPr>
        <w:t>对建筑施工、监理、勘察设计等7大类建筑业企业实行全覆盖管理和评价，</w:t>
      </w:r>
      <w:r>
        <w:rPr>
          <w:rFonts w:ascii="Times New Roman" w:eastAsia="仿宋_GB2312" w:hAnsi="Times New Roman" w:cs="Times New Roman"/>
          <w:sz w:val="32"/>
          <w:szCs w:val="32"/>
        </w:rPr>
        <w:t>近年来，我市招投标投诉下降</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，重评重招项目下降</w:t>
      </w:r>
      <w:r>
        <w:rPr>
          <w:rFonts w:ascii="Times New Roman" w:eastAsia="仿宋_GB2312" w:hAnsi="Times New Roman" w:cs="Times New Roman"/>
          <w:sz w:val="32"/>
          <w:szCs w:val="32"/>
        </w:rPr>
        <w:t>83%</w:t>
      </w:r>
      <w:r>
        <w:rPr>
          <w:rFonts w:ascii="Times New Roman" w:eastAsia="仿宋_GB2312" w:hAnsi="Times New Roman" w:cs="Times New Roman"/>
          <w:sz w:val="32"/>
          <w:szCs w:val="32"/>
        </w:rPr>
        <w:t>。</w:t>
      </w:r>
      <w:r>
        <w:rPr>
          <w:rFonts w:ascii="Times New Roman" w:eastAsia="仿宋_GB2312" w:hAnsi="Times New Roman" w:cs="Times New Roman" w:hint="eastAsia"/>
          <w:b/>
          <w:bCs/>
          <w:sz w:val="32"/>
          <w:szCs w:val="32"/>
        </w:rPr>
        <w:t>四是深化“数字住建”改革。</w:t>
      </w:r>
      <w:r>
        <w:rPr>
          <w:rFonts w:ascii="Times New Roman" w:eastAsia="仿宋_GB2312" w:hAnsi="Times New Roman" w:cs="Times New Roman" w:hint="eastAsia"/>
          <w:sz w:val="32"/>
          <w:szCs w:val="32"/>
        </w:rPr>
        <w:t>在</w:t>
      </w:r>
      <w:r>
        <w:rPr>
          <w:rFonts w:ascii="仿宋_GB2312" w:eastAsia="仿宋_GB2312" w:hAnsi="仿宋_GB2312" w:cs="仿宋_GB2312" w:hint="eastAsia"/>
          <w:sz w:val="32"/>
          <w:szCs w:val="32"/>
        </w:rPr>
        <w:t>全省首创房屋交易“云链签”模式，新版公租房信息系统在全国率先上线，开展公租房“智慧小区”建设。</w:t>
      </w:r>
    </w:p>
    <w:p w:rsidR="001B2AF5" w:rsidRDefault="00F51065">
      <w:pPr>
        <w:pStyle w:val="TOC2"/>
        <w:spacing w:line="600" w:lineRule="exact"/>
        <w:ind w:leftChars="0" w:left="0" w:firstLineChars="200" w:firstLine="643"/>
        <w:outlineLvl w:val="2"/>
        <w:rPr>
          <w:rFonts w:ascii="仿宋_GB2312" w:eastAsia="仿宋_GB2312" w:hAnsi="仿宋_GB2312" w:cs="仿宋_GB2312"/>
          <w:sz w:val="32"/>
          <w:szCs w:val="32"/>
        </w:rPr>
      </w:pPr>
      <w:bookmarkStart w:id="46" w:name="_Toc231"/>
      <w:bookmarkStart w:id="47" w:name="_Toc13501"/>
      <w:bookmarkStart w:id="48" w:name="_Toc11912"/>
      <w:bookmarkStart w:id="49" w:name="_Toc6721"/>
      <w:bookmarkStart w:id="50" w:name="_Toc6181"/>
      <w:bookmarkStart w:id="51" w:name="_Toc19705"/>
      <w:r>
        <w:rPr>
          <w:rFonts w:ascii="仿宋_GB2312" w:eastAsia="仿宋_GB2312" w:hAnsi="仿宋_GB2312" w:cs="仿宋_GB2312" w:hint="eastAsia"/>
          <w:b/>
          <w:bCs/>
          <w:sz w:val="32"/>
          <w:szCs w:val="32"/>
        </w:rPr>
        <w:t>5.工程质量安全显著提升</w:t>
      </w:r>
      <w:bookmarkEnd w:id="46"/>
      <w:bookmarkEnd w:id="47"/>
      <w:bookmarkEnd w:id="48"/>
      <w:bookmarkEnd w:id="49"/>
      <w:bookmarkEnd w:id="50"/>
      <w:bookmarkEnd w:id="51"/>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“十三五”期间，我市工程质量显著提升，累计获得国家优</w:t>
      </w:r>
      <w:r>
        <w:rPr>
          <w:rFonts w:ascii="仿宋_GB2312" w:eastAsia="仿宋_GB2312" w:hAnsi="仿宋_GB2312" w:cs="仿宋_GB2312" w:hint="eastAsia"/>
          <w:sz w:val="32"/>
          <w:szCs w:val="32"/>
        </w:rPr>
        <w:lastRenderedPageBreak/>
        <w:t>质工程奖4项，广东省建设工程优质奖20项，广东省优质工程结构奖19项，广东省建设工程金匠奖6项，广东省房屋市政工程安全生产文明施工示范工地32项，2018年开平市获得“中国建筑之乡”荣誉称号。2020年，我市新开工保障房受监工程覆盖率达到100%，城市保障房工程质量一次验收合格率达到100%，大中型工程一次验收合格率达100%。</w:t>
      </w:r>
    </w:p>
    <w:p w:rsidR="001B2AF5" w:rsidRDefault="00F51065">
      <w:pPr>
        <w:spacing w:line="600" w:lineRule="exact"/>
        <w:ind w:firstLineChars="200" w:firstLine="640"/>
        <w:outlineLvl w:val="1"/>
        <w:rPr>
          <w:rFonts w:ascii="楷体_GB2312" w:eastAsia="楷体_GB2312" w:hAnsi="楷体_GB2312" w:cs="楷体_GB2312"/>
          <w:b/>
          <w:bCs/>
          <w:sz w:val="32"/>
          <w:szCs w:val="32"/>
        </w:rPr>
      </w:pPr>
      <w:bookmarkStart w:id="52" w:name="_Toc15926"/>
      <w:bookmarkStart w:id="53" w:name="_Toc24220"/>
      <w:bookmarkStart w:id="54" w:name="_Toc20004"/>
      <w:bookmarkStart w:id="55" w:name="_Toc19934"/>
      <w:bookmarkStart w:id="56" w:name="_Toc12580"/>
      <w:bookmarkStart w:id="57" w:name="_Toc21964"/>
      <w:bookmarkStart w:id="58" w:name="_Toc26564"/>
      <w:r>
        <w:rPr>
          <w:rFonts w:ascii="楷体" w:eastAsia="楷体" w:hAnsi="楷体" w:cs="楷体" w:hint="eastAsia"/>
          <w:sz w:val="32"/>
          <w:szCs w:val="32"/>
        </w:rPr>
        <w:t>（二）存在问题</w:t>
      </w:r>
      <w:bookmarkEnd w:id="52"/>
      <w:bookmarkEnd w:id="53"/>
      <w:bookmarkEnd w:id="54"/>
      <w:bookmarkEnd w:id="55"/>
      <w:bookmarkEnd w:id="56"/>
      <w:bookmarkEnd w:id="57"/>
      <w:bookmarkEnd w:id="58"/>
    </w:p>
    <w:p w:rsidR="001B2AF5" w:rsidRDefault="00F51065">
      <w:pPr>
        <w:spacing w:line="600" w:lineRule="exact"/>
        <w:ind w:firstLineChars="200" w:firstLine="420"/>
        <w:rPr>
          <w:rFonts w:ascii="仿宋_GB2312" w:eastAsia="仿宋_GB2312" w:hAnsi="仿宋_GB2312" w:cs="仿宋_GB2312"/>
          <w:sz w:val="32"/>
          <w:szCs w:val="32"/>
        </w:rPr>
      </w:pPr>
      <w:bookmarkStart w:id="59" w:name="_Toc4626"/>
      <w:bookmarkStart w:id="60" w:name="_Toc11654"/>
      <w:r>
        <w:rPr>
          <w:noProof/>
        </w:rPr>
        <w:drawing>
          <wp:anchor distT="0" distB="0" distL="114300" distR="114300" simplePos="0" relativeHeight="251663360" behindDoc="0" locked="0" layoutInCell="1" allowOverlap="1" wp14:anchorId="402241D7" wp14:editId="7D44B11D">
            <wp:simplePos x="0" y="0"/>
            <wp:positionH relativeFrom="column">
              <wp:posOffset>102870</wp:posOffset>
            </wp:positionH>
            <wp:positionV relativeFrom="paragraph">
              <wp:posOffset>1548765</wp:posOffset>
            </wp:positionV>
            <wp:extent cx="5368290" cy="3495040"/>
            <wp:effectExtent l="0" t="0" r="381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368290" cy="3495040"/>
                    </a:xfrm>
                    <a:prstGeom prst="rect">
                      <a:avLst/>
                    </a:prstGeom>
                    <a:noFill/>
                    <a:ln w="9525">
                      <a:noFill/>
                    </a:ln>
                  </pic:spPr>
                </pic:pic>
              </a:graphicData>
            </a:graphic>
          </wp:anchor>
        </w:drawing>
      </w:r>
      <w:r>
        <w:rPr>
          <w:rFonts w:ascii="仿宋_GB2312" w:eastAsia="仿宋_GB2312" w:hAnsi="仿宋_GB2312" w:cs="仿宋_GB2312" w:hint="eastAsia"/>
          <w:sz w:val="32"/>
          <w:szCs w:val="32"/>
        </w:rPr>
        <w:t>参考2020年广东省各市GDP排名，挑选出与江门市（3200.95亿元）GDP排名紧邻的地市进行比较，分别为：湛江市（3100.42亿元）、中山市（3151.59亿元）、茂名市（3279.31亿元）、珠海市（3481.94亿元）。</w:t>
      </w: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sz w:val="24"/>
        </w:rPr>
        <w:t>图</w:t>
      </w:r>
      <w:r>
        <w:rPr>
          <w:rFonts w:ascii="Times New Roman" w:eastAsia="黑体" w:hAnsi="Times New Roman" w:cs="Times New Roman" w:hint="eastAsia"/>
          <w:bCs/>
          <w:sz w:val="24"/>
        </w:rPr>
        <w:t>2  2020</w:t>
      </w:r>
      <w:r>
        <w:rPr>
          <w:rFonts w:ascii="Times New Roman" w:eastAsia="黑体" w:hAnsi="Times New Roman" w:cs="Times New Roman" w:hint="eastAsia"/>
          <w:bCs/>
          <w:sz w:val="24"/>
        </w:rPr>
        <w:t>年广东省各市建筑业总产值（亿元）及同比增长（</w:t>
      </w:r>
      <w:r>
        <w:rPr>
          <w:rFonts w:ascii="Times New Roman" w:eastAsia="黑体" w:hAnsi="Times New Roman" w:cs="Times New Roman" w:hint="eastAsia"/>
          <w:bCs/>
          <w:sz w:val="24"/>
        </w:rPr>
        <w:t>%</w:t>
      </w:r>
      <w:r>
        <w:rPr>
          <w:rFonts w:ascii="Times New Roman" w:eastAsia="黑体" w:hAnsi="Times New Roman" w:cs="Times New Roman" w:hint="eastAsia"/>
          <w:bCs/>
          <w:sz w:val="24"/>
        </w:rPr>
        <w:t>）</w:t>
      </w:r>
    </w:p>
    <w:p w:rsidR="001B2AF5" w:rsidRDefault="00F51065">
      <w:pPr>
        <w:spacing w:line="580" w:lineRule="exact"/>
        <w:ind w:firstLineChars="200" w:firstLine="480"/>
        <w:jc w:val="right"/>
        <w:rPr>
          <w:rFonts w:ascii="Times New Roman" w:eastAsia="黑体" w:hAnsi="Times New Roman" w:cs="Times New Roman"/>
          <w:bCs/>
          <w:sz w:val="24"/>
        </w:rPr>
      </w:pPr>
      <w:r>
        <w:rPr>
          <w:rFonts w:ascii="宋体" w:eastAsia="宋体" w:hAnsi="宋体" w:cs="宋体" w:hint="eastAsia"/>
          <w:bCs/>
          <w:sz w:val="24"/>
        </w:rPr>
        <w:lastRenderedPageBreak/>
        <w:t>（数据来源：广东省统计年鉴）</w:t>
      </w: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noProof/>
          <w:sz w:val="24"/>
        </w:rPr>
        <w:drawing>
          <wp:anchor distT="0" distB="0" distL="114300" distR="114300" simplePos="0" relativeHeight="251659264" behindDoc="0" locked="0" layoutInCell="1" allowOverlap="1" wp14:anchorId="4F4BA7D6" wp14:editId="247291CA">
            <wp:simplePos x="0" y="0"/>
            <wp:positionH relativeFrom="column">
              <wp:posOffset>334645</wp:posOffset>
            </wp:positionH>
            <wp:positionV relativeFrom="paragraph">
              <wp:posOffset>120015</wp:posOffset>
            </wp:positionV>
            <wp:extent cx="5097780" cy="2644775"/>
            <wp:effectExtent l="4445" t="4445" r="15875" b="508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eastAsia="黑体" w:hAnsi="Times New Roman" w:cs="Times New Roman" w:hint="eastAsia"/>
          <w:bCs/>
          <w:sz w:val="24"/>
        </w:rPr>
        <w:t>图</w:t>
      </w:r>
      <w:r>
        <w:rPr>
          <w:rFonts w:ascii="Times New Roman" w:eastAsia="黑体" w:hAnsi="Times New Roman" w:cs="Times New Roman" w:hint="eastAsia"/>
          <w:bCs/>
          <w:sz w:val="24"/>
        </w:rPr>
        <w:t>3  2020</w:t>
      </w:r>
      <w:r>
        <w:rPr>
          <w:rFonts w:ascii="Times New Roman" w:eastAsia="黑体" w:hAnsi="Times New Roman" w:cs="Times New Roman" w:hint="eastAsia"/>
          <w:bCs/>
          <w:sz w:val="24"/>
        </w:rPr>
        <w:t>年各地市建筑业总产值占全省建筑业总产值比重（</w:t>
      </w:r>
      <w:r>
        <w:rPr>
          <w:rFonts w:ascii="Times New Roman" w:eastAsia="黑体" w:hAnsi="Times New Roman" w:cs="Times New Roman" w:hint="eastAsia"/>
          <w:bCs/>
          <w:sz w:val="24"/>
        </w:rPr>
        <w:t>%</w:t>
      </w:r>
      <w:r>
        <w:rPr>
          <w:rFonts w:ascii="Times New Roman" w:eastAsia="黑体" w:hAnsi="Times New Roman" w:cs="Times New Roman" w:hint="eastAsia"/>
          <w:bCs/>
          <w:sz w:val="24"/>
        </w:rPr>
        <w:t>）</w:t>
      </w:r>
    </w:p>
    <w:p w:rsidR="001B2AF5" w:rsidRDefault="00F51065">
      <w:pPr>
        <w:spacing w:line="360" w:lineRule="auto"/>
        <w:ind w:firstLineChars="200" w:firstLine="480"/>
        <w:jc w:val="right"/>
        <w:rPr>
          <w:rFonts w:ascii="Times New Roman" w:eastAsia="黑体" w:hAnsi="Times New Roman" w:cs="Times New Roman"/>
          <w:bCs/>
          <w:sz w:val="24"/>
        </w:rPr>
      </w:pPr>
      <w:r>
        <w:rPr>
          <w:rFonts w:ascii="宋体" w:eastAsia="宋体" w:hAnsi="宋体" w:cs="宋体" w:hint="eastAsia"/>
          <w:sz w:val="24"/>
        </w:rPr>
        <w:t>（数据来源：广东省统计年鉴）</w:t>
      </w:r>
    </w:p>
    <w:p w:rsidR="001B2AF5" w:rsidRDefault="00F51065">
      <w:pPr>
        <w:numPr>
          <w:ilvl w:val="255"/>
          <w:numId w:val="0"/>
        </w:numPr>
        <w:spacing w:line="600" w:lineRule="exact"/>
        <w:ind w:firstLineChars="200" w:firstLine="643"/>
        <w:outlineLvl w:val="2"/>
        <w:rPr>
          <w:rFonts w:ascii="仿宋_GB2312" w:eastAsia="仿宋_GB2312" w:hAnsi="仿宋_GB2312" w:cs="仿宋_GB2312"/>
          <w:b/>
          <w:bCs/>
          <w:sz w:val="32"/>
          <w:szCs w:val="32"/>
        </w:rPr>
      </w:pPr>
      <w:bookmarkStart w:id="61" w:name="_Toc14102"/>
      <w:bookmarkStart w:id="62" w:name="_Toc24867"/>
      <w:bookmarkStart w:id="63" w:name="_Toc10983"/>
      <w:bookmarkStart w:id="64" w:name="_Toc588"/>
      <w:bookmarkStart w:id="65" w:name="_Toc15070"/>
      <w:r>
        <w:rPr>
          <w:rFonts w:ascii="仿宋_GB2312" w:eastAsia="仿宋_GB2312" w:hAnsi="仿宋_GB2312" w:cs="仿宋_GB2312" w:hint="eastAsia"/>
          <w:b/>
          <w:bCs/>
          <w:sz w:val="32"/>
          <w:szCs w:val="32"/>
        </w:rPr>
        <w:t>1.发展速度相对滞后</w:t>
      </w:r>
      <w:bookmarkEnd w:id="59"/>
      <w:bookmarkEnd w:id="60"/>
      <w:bookmarkEnd w:id="61"/>
      <w:bookmarkEnd w:id="62"/>
      <w:bookmarkEnd w:id="63"/>
      <w:bookmarkEnd w:id="64"/>
      <w:bookmarkEnd w:id="65"/>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市建筑业总产值在2020年达334.60亿元，仅占全省1.8%（18429.84亿元），是广州市的1/18，茂名市的1/3。2020年，我市建筑业总产值同比增速仅为5.76%，低于广东省增速（10.8%），且大幅落后于珠海（18.3%）、茂名（16.31%）等城市。“十三五”期间我市建筑业总产值年均增速为8.24%，低于珠海市（12.08%）、茂名市（9.13%）等地区，远低于广东省建筑业总产值年均增速（15.45%）。</w:t>
      </w: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sz w:val="24"/>
        </w:rPr>
        <w:t>表</w:t>
      </w:r>
      <w:r>
        <w:rPr>
          <w:rFonts w:ascii="Times New Roman" w:eastAsia="黑体" w:hAnsi="Times New Roman" w:cs="Times New Roman" w:hint="eastAsia"/>
          <w:bCs/>
          <w:sz w:val="24"/>
        </w:rPr>
        <w:t xml:space="preserve">6  </w:t>
      </w:r>
      <w:r>
        <w:rPr>
          <w:rFonts w:ascii="Times New Roman" w:eastAsia="黑体" w:hAnsi="Times New Roman" w:cs="Times New Roman" w:hint="eastAsia"/>
          <w:bCs/>
          <w:sz w:val="24"/>
        </w:rPr>
        <w:t>“十三五”期间广东省部分地区建筑业总产值及增速</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020"/>
        <w:gridCol w:w="1100"/>
        <w:gridCol w:w="1090"/>
        <w:gridCol w:w="1060"/>
        <w:gridCol w:w="1140"/>
        <w:gridCol w:w="1120"/>
        <w:gridCol w:w="908"/>
      </w:tblGrid>
      <w:tr w:rsidR="001B2AF5">
        <w:trPr>
          <w:trHeight w:val="724"/>
          <w:tblHeader/>
          <w:jc w:val="center"/>
        </w:trPr>
        <w:tc>
          <w:tcPr>
            <w:tcW w:w="1194" w:type="dxa"/>
            <w:tcBorders>
              <w:tl2br w:val="single" w:sz="4" w:space="0" w:color="auto"/>
            </w:tcBorders>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 xml:space="preserve">      年份</w:t>
            </w:r>
          </w:p>
          <w:p w:rsidR="001B2AF5" w:rsidRDefault="00F51065">
            <w:pPr>
              <w:widowControl/>
              <w:spacing w:line="0" w:lineRule="atLeast"/>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 xml:space="preserve">地区   </w:t>
            </w:r>
          </w:p>
        </w:tc>
        <w:tc>
          <w:tcPr>
            <w:tcW w:w="1020"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2016</w:t>
            </w:r>
          </w:p>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（亿元）</w:t>
            </w:r>
          </w:p>
        </w:tc>
        <w:tc>
          <w:tcPr>
            <w:tcW w:w="1100"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2017</w:t>
            </w:r>
          </w:p>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（亿元）</w:t>
            </w:r>
          </w:p>
        </w:tc>
        <w:tc>
          <w:tcPr>
            <w:tcW w:w="1090"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2018</w:t>
            </w:r>
          </w:p>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（亿元）</w:t>
            </w:r>
          </w:p>
        </w:tc>
        <w:tc>
          <w:tcPr>
            <w:tcW w:w="1060"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2019</w:t>
            </w:r>
          </w:p>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（亿元）</w:t>
            </w:r>
          </w:p>
        </w:tc>
        <w:tc>
          <w:tcPr>
            <w:tcW w:w="1140"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2020</w:t>
            </w:r>
          </w:p>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（亿元）</w:t>
            </w:r>
          </w:p>
        </w:tc>
        <w:tc>
          <w:tcPr>
            <w:tcW w:w="1120"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2020年同比增速</w:t>
            </w:r>
          </w:p>
        </w:tc>
        <w:tc>
          <w:tcPr>
            <w:tcW w:w="908" w:type="dxa"/>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年均</w:t>
            </w:r>
          </w:p>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增速</w:t>
            </w:r>
          </w:p>
        </w:tc>
      </w:tr>
      <w:tr w:rsidR="001B2AF5">
        <w:trPr>
          <w:trHeight w:val="322"/>
          <w:jc w:val="center"/>
        </w:trPr>
        <w:tc>
          <w:tcPr>
            <w:tcW w:w="119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广东省</w:t>
            </w:r>
          </w:p>
        </w:tc>
        <w:tc>
          <w:tcPr>
            <w:tcW w:w="10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9805.00</w:t>
            </w:r>
          </w:p>
        </w:tc>
        <w:tc>
          <w:tcPr>
            <w:tcW w:w="110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11571.33</w:t>
            </w:r>
          </w:p>
        </w:tc>
        <w:tc>
          <w:tcPr>
            <w:tcW w:w="109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14199.49</w:t>
            </w:r>
          </w:p>
        </w:tc>
        <w:tc>
          <w:tcPr>
            <w:tcW w:w="106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16633.41</w:t>
            </w:r>
          </w:p>
        </w:tc>
        <w:tc>
          <w:tcPr>
            <w:tcW w:w="11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18429.84</w:t>
            </w:r>
          </w:p>
        </w:tc>
        <w:tc>
          <w:tcPr>
            <w:tcW w:w="11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10.80%</w:t>
            </w:r>
          </w:p>
        </w:tc>
        <w:tc>
          <w:tcPr>
            <w:tcW w:w="90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15.45%</w:t>
            </w:r>
          </w:p>
        </w:tc>
      </w:tr>
      <w:tr w:rsidR="001B2AF5">
        <w:trPr>
          <w:trHeight w:val="312"/>
          <w:jc w:val="center"/>
        </w:trPr>
        <w:tc>
          <w:tcPr>
            <w:tcW w:w="119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lastRenderedPageBreak/>
              <w:t>湛江市</w:t>
            </w:r>
          </w:p>
        </w:tc>
        <w:tc>
          <w:tcPr>
            <w:tcW w:w="10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535.40</w:t>
            </w:r>
          </w:p>
        </w:tc>
        <w:tc>
          <w:tcPr>
            <w:tcW w:w="110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612.86</w:t>
            </w:r>
          </w:p>
        </w:tc>
        <w:tc>
          <w:tcPr>
            <w:tcW w:w="109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795.20</w:t>
            </w:r>
          </w:p>
        </w:tc>
        <w:tc>
          <w:tcPr>
            <w:tcW w:w="106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838.24</w:t>
            </w:r>
          </w:p>
        </w:tc>
        <w:tc>
          <w:tcPr>
            <w:tcW w:w="11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881.02</w:t>
            </w:r>
          </w:p>
        </w:tc>
        <w:tc>
          <w:tcPr>
            <w:tcW w:w="11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5.10%</w:t>
            </w:r>
          </w:p>
        </w:tc>
        <w:tc>
          <w:tcPr>
            <w:tcW w:w="90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13.70%</w:t>
            </w:r>
          </w:p>
        </w:tc>
      </w:tr>
      <w:tr w:rsidR="001B2AF5">
        <w:trPr>
          <w:trHeight w:val="312"/>
          <w:jc w:val="center"/>
        </w:trPr>
        <w:tc>
          <w:tcPr>
            <w:tcW w:w="119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中山市</w:t>
            </w:r>
          </w:p>
        </w:tc>
        <w:tc>
          <w:tcPr>
            <w:tcW w:w="10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166.64</w:t>
            </w:r>
          </w:p>
        </w:tc>
        <w:tc>
          <w:tcPr>
            <w:tcW w:w="110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217.15</w:t>
            </w:r>
          </w:p>
        </w:tc>
        <w:tc>
          <w:tcPr>
            <w:tcW w:w="109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263.99</w:t>
            </w:r>
          </w:p>
        </w:tc>
        <w:tc>
          <w:tcPr>
            <w:tcW w:w="106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256.81</w:t>
            </w:r>
          </w:p>
        </w:tc>
        <w:tc>
          <w:tcPr>
            <w:tcW w:w="11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313.35</w:t>
            </w:r>
          </w:p>
        </w:tc>
        <w:tc>
          <w:tcPr>
            <w:tcW w:w="11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22.02%</w:t>
            </w:r>
          </w:p>
        </w:tc>
        <w:tc>
          <w:tcPr>
            <w:tcW w:w="90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15.32%</w:t>
            </w:r>
          </w:p>
        </w:tc>
      </w:tr>
      <w:tr w:rsidR="001B2AF5">
        <w:trPr>
          <w:trHeight w:val="312"/>
          <w:jc w:val="center"/>
        </w:trPr>
        <w:tc>
          <w:tcPr>
            <w:tcW w:w="119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江门市</w:t>
            </w:r>
          </w:p>
        </w:tc>
        <w:tc>
          <w:tcPr>
            <w:tcW w:w="10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240.86</w:t>
            </w:r>
          </w:p>
        </w:tc>
        <w:tc>
          <w:tcPr>
            <w:tcW w:w="110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284.34</w:t>
            </w:r>
          </w:p>
        </w:tc>
        <w:tc>
          <w:tcPr>
            <w:tcW w:w="109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314.85</w:t>
            </w:r>
          </w:p>
        </w:tc>
        <w:tc>
          <w:tcPr>
            <w:tcW w:w="106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316.38</w:t>
            </w:r>
          </w:p>
        </w:tc>
        <w:tc>
          <w:tcPr>
            <w:tcW w:w="11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334.60</w:t>
            </w:r>
          </w:p>
        </w:tc>
        <w:tc>
          <w:tcPr>
            <w:tcW w:w="11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5.76%</w:t>
            </w:r>
          </w:p>
        </w:tc>
        <w:tc>
          <w:tcPr>
            <w:tcW w:w="90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8.24%</w:t>
            </w:r>
          </w:p>
        </w:tc>
      </w:tr>
      <w:tr w:rsidR="001B2AF5">
        <w:trPr>
          <w:trHeight w:val="312"/>
          <w:jc w:val="center"/>
        </w:trPr>
        <w:tc>
          <w:tcPr>
            <w:tcW w:w="119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茂名市</w:t>
            </w:r>
          </w:p>
        </w:tc>
        <w:tc>
          <w:tcPr>
            <w:tcW w:w="10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570.76</w:t>
            </w:r>
          </w:p>
        </w:tc>
        <w:tc>
          <w:tcPr>
            <w:tcW w:w="110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768.49</w:t>
            </w:r>
          </w:p>
        </w:tc>
        <w:tc>
          <w:tcPr>
            <w:tcW w:w="109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860.01</w:t>
            </w:r>
          </w:p>
        </w:tc>
        <w:tc>
          <w:tcPr>
            <w:tcW w:w="106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938.44</w:t>
            </w:r>
          </w:p>
        </w:tc>
        <w:tc>
          <w:tcPr>
            <w:tcW w:w="11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1024.10</w:t>
            </w:r>
          </w:p>
        </w:tc>
        <w:tc>
          <w:tcPr>
            <w:tcW w:w="11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9.13%</w:t>
            </w:r>
          </w:p>
        </w:tc>
        <w:tc>
          <w:tcPr>
            <w:tcW w:w="90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16.31%</w:t>
            </w:r>
          </w:p>
        </w:tc>
      </w:tr>
      <w:tr w:rsidR="001B2AF5">
        <w:trPr>
          <w:trHeight w:val="312"/>
          <w:jc w:val="center"/>
        </w:trPr>
        <w:tc>
          <w:tcPr>
            <w:tcW w:w="1194"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珠海市</w:t>
            </w:r>
          </w:p>
        </w:tc>
        <w:tc>
          <w:tcPr>
            <w:tcW w:w="10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566.77</w:t>
            </w:r>
          </w:p>
        </w:tc>
        <w:tc>
          <w:tcPr>
            <w:tcW w:w="110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750.97</w:t>
            </w:r>
          </w:p>
        </w:tc>
        <w:tc>
          <w:tcPr>
            <w:tcW w:w="109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795.05</w:t>
            </w:r>
          </w:p>
        </w:tc>
        <w:tc>
          <w:tcPr>
            <w:tcW w:w="106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986.91</w:t>
            </w:r>
          </w:p>
        </w:tc>
        <w:tc>
          <w:tcPr>
            <w:tcW w:w="114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1106.13</w:t>
            </w:r>
          </w:p>
        </w:tc>
        <w:tc>
          <w:tcPr>
            <w:tcW w:w="1120"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12.08%</w:t>
            </w:r>
          </w:p>
        </w:tc>
        <w:tc>
          <w:tcPr>
            <w:tcW w:w="908" w:type="dxa"/>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18.30%</w:t>
            </w:r>
          </w:p>
        </w:tc>
      </w:tr>
    </w:tbl>
    <w:p w:rsidR="001B2AF5" w:rsidRDefault="00F51065">
      <w:pPr>
        <w:widowControl/>
        <w:numPr>
          <w:ilvl w:val="255"/>
          <w:numId w:val="0"/>
        </w:numPr>
        <w:spacing w:line="360" w:lineRule="auto"/>
        <w:ind w:firstLineChars="200" w:firstLine="480"/>
        <w:jc w:val="right"/>
        <w:rPr>
          <w:rFonts w:ascii="仿宋_GB2312" w:eastAsia="仿宋_GB2312" w:hAnsi="仿宋_GB2312" w:cs="仿宋_GB2312"/>
          <w:sz w:val="32"/>
          <w:szCs w:val="32"/>
        </w:rPr>
      </w:pPr>
      <w:r>
        <w:rPr>
          <w:rFonts w:ascii="宋体" w:eastAsia="宋体" w:hAnsi="宋体" w:cs="宋体" w:hint="eastAsia"/>
          <w:sz w:val="24"/>
        </w:rPr>
        <w:t>（数据来源：广东省统计年鉴）</w:t>
      </w:r>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市建筑业在“十三五”期间利润总额年均增速为-1.58%，不仅低于广东省年均增速（6.42%），并且与中山市（17.65%）、珠海市（20.74%）的差距较大；利税总额在“十三五”期间年均增速只有0.75%，与广东省及部分地市利税总额的年均增速差距较大，建筑业对全市财政财源的贡献程度有待提升。</w:t>
      </w:r>
    </w:p>
    <w:p w:rsidR="001B2AF5" w:rsidRDefault="00F51065">
      <w:pPr>
        <w:widowControl/>
        <w:numPr>
          <w:ilvl w:val="255"/>
          <w:numId w:val="0"/>
        </w:numPr>
        <w:spacing w:line="360" w:lineRule="auto"/>
        <w:jc w:val="center"/>
        <w:rPr>
          <w:rFonts w:ascii="Times New Roman" w:eastAsia="黑体" w:hAnsi="Times New Roman" w:cs="Times New Roman"/>
          <w:bCs/>
          <w:sz w:val="24"/>
          <w:lang w:bidi="ar"/>
        </w:rPr>
      </w:pPr>
      <w:r>
        <w:rPr>
          <w:noProof/>
        </w:rPr>
        <w:drawing>
          <wp:inline distT="0" distB="0" distL="114300" distR="114300" wp14:anchorId="5A4FAC14" wp14:editId="3D894FDC">
            <wp:extent cx="5412105" cy="3535045"/>
            <wp:effectExtent l="4445" t="4445" r="12700" b="2286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sz w:val="24"/>
        </w:rPr>
        <w:t>图</w:t>
      </w:r>
      <w:r>
        <w:rPr>
          <w:rFonts w:ascii="Times New Roman" w:eastAsia="黑体" w:hAnsi="Times New Roman" w:cs="Times New Roman" w:hint="eastAsia"/>
          <w:bCs/>
          <w:sz w:val="24"/>
        </w:rPr>
        <w:t>4  2020</w:t>
      </w:r>
      <w:r>
        <w:rPr>
          <w:rFonts w:ascii="Times New Roman" w:eastAsia="黑体" w:hAnsi="Times New Roman" w:cs="Times New Roman" w:hint="eastAsia"/>
          <w:bCs/>
          <w:sz w:val="24"/>
        </w:rPr>
        <w:t>年各地市建筑业利润总额（亿元）统计图</w:t>
      </w:r>
    </w:p>
    <w:p w:rsidR="001B2AF5" w:rsidRDefault="00F51065">
      <w:pPr>
        <w:spacing w:line="360" w:lineRule="auto"/>
        <w:ind w:firstLineChars="200" w:firstLine="480"/>
        <w:jc w:val="right"/>
        <w:rPr>
          <w:rFonts w:ascii="Times New Roman" w:eastAsia="黑体" w:hAnsi="Times New Roman" w:cs="Times New Roman"/>
          <w:bCs/>
          <w:sz w:val="24"/>
        </w:rPr>
      </w:pPr>
      <w:r>
        <w:rPr>
          <w:rFonts w:ascii="宋体" w:eastAsia="宋体" w:hAnsi="宋体" w:cs="宋体" w:hint="eastAsia"/>
          <w:sz w:val="24"/>
        </w:rPr>
        <w:t>（数据来源：江门市统计年鉴）</w:t>
      </w: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sz w:val="24"/>
        </w:rPr>
        <w:lastRenderedPageBreak/>
        <w:t>表</w:t>
      </w:r>
      <w:r>
        <w:rPr>
          <w:rFonts w:ascii="Times New Roman" w:eastAsia="黑体" w:hAnsi="Times New Roman" w:cs="Times New Roman" w:hint="eastAsia"/>
          <w:bCs/>
          <w:sz w:val="24"/>
        </w:rPr>
        <w:t xml:space="preserve">7  </w:t>
      </w:r>
      <w:r>
        <w:rPr>
          <w:rFonts w:ascii="Times New Roman" w:eastAsia="黑体" w:hAnsi="Times New Roman" w:cs="Times New Roman" w:hint="eastAsia"/>
          <w:bCs/>
          <w:sz w:val="24"/>
        </w:rPr>
        <w:t>“十三五”期间广东省部分地区建筑业利税总额及增速</w:t>
      </w:r>
    </w:p>
    <w:tbl>
      <w:tblPr>
        <w:tblW w:w="7170" w:type="dxa"/>
        <w:jc w:val="center"/>
        <w:tblLayout w:type="fixed"/>
        <w:tblCellMar>
          <w:top w:w="15" w:type="dxa"/>
          <w:left w:w="15" w:type="dxa"/>
          <w:bottom w:w="15" w:type="dxa"/>
          <w:right w:w="15" w:type="dxa"/>
        </w:tblCellMar>
        <w:tblLook w:val="04A0" w:firstRow="1" w:lastRow="0" w:firstColumn="1" w:lastColumn="0" w:noHBand="0" w:noVBand="1"/>
      </w:tblPr>
      <w:tblGrid>
        <w:gridCol w:w="959"/>
        <w:gridCol w:w="960"/>
        <w:gridCol w:w="960"/>
        <w:gridCol w:w="960"/>
        <w:gridCol w:w="1411"/>
        <w:gridCol w:w="960"/>
        <w:gridCol w:w="960"/>
      </w:tblGrid>
      <w:tr w:rsidR="001B2AF5">
        <w:trPr>
          <w:trHeight w:val="724"/>
          <w:tblHeader/>
          <w:jc w:val="center"/>
        </w:trPr>
        <w:tc>
          <w:tcPr>
            <w:tcW w:w="959"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 xml:space="preserve">     年份</w:t>
            </w:r>
          </w:p>
          <w:p w:rsidR="001B2AF5" w:rsidRDefault="00F51065">
            <w:pPr>
              <w:widowControl/>
              <w:spacing w:line="0" w:lineRule="atLeast"/>
              <w:ind w:rightChars="8" w:right="17"/>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地区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2016</w:t>
            </w:r>
          </w:p>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（亿元）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2017</w:t>
            </w:r>
          </w:p>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（亿元）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2018</w:t>
            </w:r>
          </w:p>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（亿元）</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2019</w:t>
            </w:r>
          </w:p>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（亿元）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2020</w:t>
            </w:r>
          </w:p>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（亿元）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ind w:rightChars="8" w:right="17"/>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年均增速</w:t>
            </w:r>
          </w:p>
        </w:tc>
      </w:tr>
      <w:tr w:rsidR="001B2AF5">
        <w:trPr>
          <w:trHeight w:val="191"/>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广东省</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724.74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736.98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851.86</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1083.08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1041.77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7.17%</w:t>
            </w:r>
          </w:p>
        </w:tc>
      </w:tr>
      <w:tr w:rsidR="001B2AF5">
        <w:trPr>
          <w:trHeight w:val="191"/>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湛江市</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23.94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28.67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39.43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54.28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42.30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15.72%</w:t>
            </w:r>
          </w:p>
        </w:tc>
      </w:tr>
      <w:tr w:rsidR="001B2AF5">
        <w:trPr>
          <w:trHeight w:val="191"/>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中山市</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11.87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14.37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15.12</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19.08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20.90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11.90%</w:t>
            </w:r>
          </w:p>
        </w:tc>
      </w:tr>
      <w:tr w:rsidR="001B2AF5">
        <w:trPr>
          <w:trHeight w:val="191"/>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江门市</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20.34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23.83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27.68</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23.94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22.75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0.75%</w:t>
            </w:r>
          </w:p>
        </w:tc>
      </w:tr>
      <w:tr w:rsidR="001B2AF5">
        <w:trPr>
          <w:trHeight w:val="191"/>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茂名市</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52.94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66.36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89.97</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96.42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88.22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9.14%</w:t>
            </w:r>
          </w:p>
        </w:tc>
      </w:tr>
      <w:tr w:rsidR="001B2AF5">
        <w:trPr>
          <w:trHeight w:val="191"/>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珠海市</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34.12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45.20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49.36</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65.02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60.08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13.74%</w:t>
            </w:r>
          </w:p>
        </w:tc>
      </w:tr>
    </w:tbl>
    <w:p w:rsidR="001B2AF5" w:rsidRDefault="00F51065">
      <w:pPr>
        <w:widowControl/>
        <w:numPr>
          <w:ilvl w:val="255"/>
          <w:numId w:val="0"/>
        </w:numPr>
        <w:spacing w:line="360" w:lineRule="auto"/>
        <w:ind w:firstLineChars="200" w:firstLine="480"/>
        <w:jc w:val="right"/>
        <w:rPr>
          <w:rFonts w:ascii="宋体" w:eastAsia="宋体" w:hAnsi="宋体" w:cs="宋体"/>
          <w:sz w:val="24"/>
        </w:rPr>
      </w:pPr>
      <w:r>
        <w:rPr>
          <w:rFonts w:ascii="宋体" w:eastAsia="宋体" w:hAnsi="宋体" w:cs="宋体" w:hint="eastAsia"/>
          <w:sz w:val="24"/>
        </w:rPr>
        <w:t>（数据来源：广东省统计年鉴）</w:t>
      </w:r>
    </w:p>
    <w:p w:rsidR="001B2AF5" w:rsidRDefault="00F51065">
      <w:pPr>
        <w:numPr>
          <w:ilvl w:val="255"/>
          <w:numId w:val="0"/>
        </w:numPr>
        <w:spacing w:line="600" w:lineRule="exact"/>
        <w:ind w:firstLineChars="200" w:firstLine="643"/>
        <w:outlineLvl w:val="2"/>
        <w:rPr>
          <w:rFonts w:ascii="仿宋_GB2312" w:eastAsia="仿宋_GB2312" w:hAnsi="仿宋_GB2312" w:cs="仿宋_GB2312"/>
          <w:b/>
          <w:bCs/>
          <w:sz w:val="32"/>
          <w:szCs w:val="32"/>
        </w:rPr>
      </w:pPr>
      <w:bookmarkStart w:id="66" w:name="_Toc23043"/>
      <w:bookmarkStart w:id="67" w:name="_Toc19720"/>
      <w:bookmarkStart w:id="68" w:name="_Toc32449"/>
      <w:bookmarkStart w:id="69" w:name="_Toc17790"/>
      <w:bookmarkStart w:id="70" w:name="_Toc18378"/>
      <w:bookmarkStart w:id="71" w:name="_Toc14632"/>
      <w:bookmarkStart w:id="72" w:name="_Toc14448"/>
      <w:r>
        <w:rPr>
          <w:rFonts w:ascii="仿宋_GB2312" w:eastAsia="仿宋_GB2312" w:hAnsi="仿宋_GB2312" w:cs="仿宋_GB2312" w:hint="eastAsia"/>
          <w:b/>
          <w:bCs/>
          <w:sz w:val="32"/>
          <w:szCs w:val="32"/>
        </w:rPr>
        <w:t>2.产业发展不均衡</w:t>
      </w:r>
      <w:bookmarkEnd w:id="66"/>
      <w:bookmarkEnd w:id="67"/>
      <w:bookmarkEnd w:id="68"/>
      <w:bookmarkEnd w:id="69"/>
    </w:p>
    <w:p w:rsidR="001B2AF5" w:rsidRDefault="00F51065">
      <w:pPr>
        <w:numPr>
          <w:ilvl w:val="255"/>
          <w:numId w:val="0"/>
        </w:numPr>
        <w:spacing w:line="600" w:lineRule="exact"/>
        <w:ind w:firstLineChars="200" w:firstLine="643"/>
        <w:rPr>
          <w:rFonts w:ascii="仿宋_GB2312" w:eastAsia="仿宋_GB2312" w:hAnsi="仿宋_GB2312" w:cs="仿宋_GB2312"/>
          <w:sz w:val="32"/>
          <w:szCs w:val="32"/>
        </w:rPr>
        <w:sectPr w:rsidR="001B2AF5">
          <w:footerReference w:type="default" r:id="rId15"/>
          <w:pgSz w:w="11906" w:h="16838"/>
          <w:pgMar w:top="2098" w:right="1474" w:bottom="1984" w:left="1587" w:header="851" w:footer="992" w:gutter="0"/>
          <w:pgNumType w:start="1"/>
          <w:cols w:space="0"/>
          <w:docGrid w:type="lines" w:linePitch="315"/>
        </w:sectPr>
      </w:pPr>
      <w:r>
        <w:rPr>
          <w:rFonts w:ascii="仿宋_GB2312" w:eastAsia="仿宋_GB2312" w:hAnsi="仿宋_GB2312" w:cs="仿宋_GB2312" w:hint="eastAsia"/>
          <w:b/>
          <w:bCs/>
          <w:sz w:val="32"/>
          <w:szCs w:val="32"/>
        </w:rPr>
        <w:t>一是区域发展不均衡。</w:t>
      </w:r>
      <w:r>
        <w:rPr>
          <w:rFonts w:ascii="仿宋_GB2312" w:eastAsia="仿宋_GB2312" w:hAnsi="仿宋_GB2312" w:cs="仿宋_GB2312" w:hint="eastAsia"/>
          <w:sz w:val="32"/>
          <w:szCs w:val="32"/>
        </w:rPr>
        <w:t>现阶段开平市一枝独秀，其建筑业总产值从2016年到2020年均占我市建筑业总产值的50%以上，并在2018年获得“中国建筑之乡”称号，我市1家特级、13家一级总承包资质企业中有8家注册地在开平市。除开平市外，其他县（市、区）的建筑业企业的资质和业绩都偏低，竞争力不强。</w:t>
      </w:r>
      <w:r>
        <w:rPr>
          <w:rFonts w:ascii="仿宋_GB2312" w:eastAsia="仿宋_GB2312" w:hAnsi="仿宋_GB2312" w:cs="仿宋_GB2312" w:hint="eastAsia"/>
          <w:b/>
          <w:bCs/>
          <w:sz w:val="32"/>
          <w:szCs w:val="32"/>
        </w:rPr>
        <w:t>二是企业发展两级分化严重。</w:t>
      </w:r>
      <w:r>
        <w:rPr>
          <w:rFonts w:ascii="仿宋_GB2312" w:eastAsia="仿宋_GB2312" w:hAnsi="仿宋_GB2312" w:cs="仿宋_GB2312" w:hint="eastAsia"/>
          <w:sz w:val="32"/>
          <w:szCs w:val="32"/>
        </w:rPr>
        <w:t>建筑业总产值排名前20企业占全市建筑业总产值60%以上。</w:t>
      </w:r>
      <w:r>
        <w:rPr>
          <w:rFonts w:ascii="仿宋_GB2312" w:eastAsia="仿宋_GB2312" w:hAnsi="仿宋_GB2312" w:cs="仿宋_GB2312" w:hint="eastAsia"/>
          <w:b/>
          <w:bCs/>
          <w:sz w:val="32"/>
          <w:szCs w:val="32"/>
        </w:rPr>
        <w:t>三是行业贡献不均</w:t>
      </w:r>
      <w:r>
        <w:rPr>
          <w:rFonts w:ascii="仿宋_GB2312" w:eastAsia="仿宋_GB2312" w:hAnsi="仿宋_GB2312" w:cs="仿宋_GB2312" w:hint="eastAsia"/>
          <w:b/>
          <w:bCs/>
          <w:sz w:val="30"/>
          <w:szCs w:val="30"/>
        </w:rPr>
        <w:t>衡。</w:t>
      </w:r>
      <w:r>
        <w:rPr>
          <w:rFonts w:ascii="仿宋_GB2312" w:eastAsia="仿宋_GB2312" w:hAnsi="仿宋_GB2312" w:cs="仿宋_GB2312" w:hint="eastAsia"/>
          <w:sz w:val="32"/>
          <w:szCs w:val="32"/>
        </w:rPr>
        <w:t>我市建筑施工领域的优势环节在房屋建筑工程、市政工程，而现阶段公路工程、水利水电工程、电力工程等对建筑业总产值贡献较少。</w:t>
      </w:r>
      <w:r>
        <w:rPr>
          <w:rFonts w:ascii="仿宋_GB2312" w:eastAsia="仿宋_GB2312" w:hAnsi="仿宋_GB2312" w:cs="仿宋_GB2312" w:hint="eastAsia"/>
          <w:b/>
          <w:bCs/>
          <w:sz w:val="32"/>
          <w:szCs w:val="32"/>
        </w:rPr>
        <w:t>四是建筑业产业链发展不协调。</w:t>
      </w:r>
      <w:r>
        <w:rPr>
          <w:rFonts w:ascii="仿宋_GB2312" w:eastAsia="仿宋_GB2312" w:hAnsi="仿宋_GB2312" w:cs="仿宋_GB2312" w:hint="eastAsia"/>
          <w:sz w:val="32"/>
          <w:szCs w:val="32"/>
        </w:rPr>
        <w:t>产业链上、中、下游发展不均衡，中游建筑施工企业发展较好，产业链上游和下游发展较为薄弱，上游主要是工程技术服务类与建筑材料类企业，工程技术服务企业水平与实力仍有待提升。下游主要是建筑工程检测和家装类装饰企业，企业总产值规模较小，竞争力不强。</w:t>
      </w:r>
    </w:p>
    <w:p w:rsidR="001B2AF5" w:rsidRDefault="00F51065">
      <w:pPr>
        <w:numPr>
          <w:ilvl w:val="255"/>
          <w:numId w:val="0"/>
        </w:numPr>
        <w:spacing w:line="600" w:lineRule="exact"/>
        <w:rPr>
          <w:rFonts w:ascii="仿宋_GB2312" w:eastAsia="仿宋_GB2312" w:hAnsi="仿宋_GB2312" w:cs="仿宋_GB2312"/>
          <w:sz w:val="32"/>
          <w:szCs w:val="32"/>
        </w:rPr>
      </w:pPr>
      <w:r>
        <w:rPr>
          <w:rFonts w:ascii="黑体" w:eastAsia="黑体" w:hAnsi="黑体" w:cs="黑体" w:hint="eastAsia"/>
          <w:noProof/>
          <w:sz w:val="24"/>
        </w:rPr>
        <w:lastRenderedPageBreak/>
        <w:drawing>
          <wp:anchor distT="0" distB="0" distL="114300" distR="114300" simplePos="0" relativeHeight="251662336" behindDoc="0" locked="0" layoutInCell="1" allowOverlap="1" wp14:anchorId="57C98788" wp14:editId="696159B9">
            <wp:simplePos x="0" y="0"/>
            <wp:positionH relativeFrom="column">
              <wp:posOffset>-104775</wp:posOffset>
            </wp:positionH>
            <wp:positionV relativeFrom="paragraph">
              <wp:posOffset>433705</wp:posOffset>
            </wp:positionV>
            <wp:extent cx="7669530" cy="4433570"/>
            <wp:effectExtent l="0" t="0" r="7620" b="508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rcRect t="4347"/>
                    <a:stretch>
                      <a:fillRect/>
                    </a:stretch>
                  </pic:blipFill>
                  <pic:spPr>
                    <a:xfrm>
                      <a:off x="0" y="0"/>
                      <a:ext cx="7669530" cy="4433570"/>
                    </a:xfrm>
                    <a:prstGeom prst="rect">
                      <a:avLst/>
                    </a:prstGeom>
                    <a:noFill/>
                    <a:ln w="9525">
                      <a:noFill/>
                    </a:ln>
                  </pic:spPr>
                </pic:pic>
              </a:graphicData>
            </a:graphic>
          </wp:anchor>
        </w:drawing>
      </w:r>
    </w:p>
    <w:p w:rsidR="001B2AF5" w:rsidRDefault="00F51065">
      <w:pPr>
        <w:spacing w:line="600" w:lineRule="exact"/>
        <w:jc w:val="center"/>
        <w:rPr>
          <w:rFonts w:ascii="黑体" w:eastAsia="黑体" w:hAnsi="黑体" w:cs="黑体"/>
          <w:bCs/>
          <w:sz w:val="24"/>
        </w:rPr>
      </w:pPr>
      <w:r>
        <w:rPr>
          <w:rFonts w:ascii="黑体" w:eastAsia="黑体" w:hAnsi="黑体" w:cs="黑体" w:hint="eastAsia"/>
          <w:bCs/>
          <w:sz w:val="24"/>
        </w:rPr>
        <w:t>图5  江门市建筑业产业链现状图</w:t>
      </w:r>
    </w:p>
    <w:p w:rsidR="001B2AF5" w:rsidRDefault="00F51065">
      <w:pPr>
        <w:spacing w:line="360" w:lineRule="auto"/>
        <w:ind w:firstLineChars="200" w:firstLine="480"/>
        <w:jc w:val="right"/>
        <w:rPr>
          <w:rFonts w:ascii="Times New Roman" w:eastAsia="黑体" w:hAnsi="Times New Roman" w:cs="Times New Roman"/>
          <w:bCs/>
          <w:sz w:val="24"/>
        </w:rPr>
      </w:pPr>
      <w:r>
        <w:rPr>
          <w:rFonts w:ascii="宋体" w:eastAsia="宋体" w:hAnsi="宋体" w:cs="宋体" w:hint="eastAsia"/>
          <w:sz w:val="24"/>
        </w:rPr>
        <w:t>（资料来源：江门市住建局）</w:t>
      </w:r>
    </w:p>
    <w:p w:rsidR="001B2AF5" w:rsidRDefault="001B2AF5">
      <w:pPr>
        <w:numPr>
          <w:ilvl w:val="255"/>
          <w:numId w:val="0"/>
        </w:numPr>
        <w:spacing w:line="600" w:lineRule="exact"/>
        <w:ind w:firstLineChars="200" w:firstLine="643"/>
        <w:rPr>
          <w:rFonts w:ascii="仿宋_GB2312" w:eastAsia="仿宋_GB2312" w:hAnsi="仿宋_GB2312" w:cs="仿宋_GB2312"/>
          <w:b/>
          <w:bCs/>
          <w:sz w:val="32"/>
          <w:szCs w:val="32"/>
        </w:rPr>
        <w:sectPr w:rsidR="001B2AF5">
          <w:pgSz w:w="16838" w:h="11906" w:orient="landscape"/>
          <w:pgMar w:top="1587" w:right="2098" w:bottom="1474" w:left="1984" w:header="851" w:footer="992" w:gutter="0"/>
          <w:cols w:space="0"/>
          <w:docGrid w:type="lines" w:linePitch="315"/>
        </w:sectPr>
      </w:pPr>
    </w:p>
    <w:p w:rsidR="001B2AF5" w:rsidRDefault="00F51065">
      <w:pPr>
        <w:numPr>
          <w:ilvl w:val="255"/>
          <w:numId w:val="0"/>
        </w:numPr>
        <w:spacing w:line="600" w:lineRule="exact"/>
        <w:ind w:firstLineChars="200" w:firstLine="643"/>
        <w:outlineLvl w:val="2"/>
        <w:rPr>
          <w:rFonts w:ascii="仿宋_GB2312" w:eastAsia="仿宋_GB2312" w:hAnsi="仿宋_GB2312" w:cs="仿宋_GB2312"/>
          <w:b/>
          <w:bCs/>
          <w:sz w:val="32"/>
          <w:szCs w:val="32"/>
        </w:rPr>
      </w:pPr>
      <w:bookmarkStart w:id="73" w:name="_Toc1139"/>
      <w:bookmarkStart w:id="74" w:name="_Toc15320"/>
      <w:bookmarkStart w:id="75" w:name="_Toc8269"/>
      <w:bookmarkStart w:id="76" w:name="_Toc14598"/>
      <w:r>
        <w:rPr>
          <w:rFonts w:ascii="仿宋_GB2312" w:eastAsia="仿宋_GB2312" w:hAnsi="仿宋_GB2312" w:cs="仿宋_GB2312" w:hint="eastAsia"/>
          <w:b/>
          <w:bCs/>
          <w:sz w:val="32"/>
          <w:szCs w:val="32"/>
        </w:rPr>
        <w:lastRenderedPageBreak/>
        <w:t>3.</w:t>
      </w:r>
      <w:bookmarkEnd w:id="70"/>
      <w:bookmarkEnd w:id="71"/>
      <w:r>
        <w:rPr>
          <w:rFonts w:ascii="仿宋_GB2312" w:eastAsia="仿宋_GB2312" w:hAnsi="仿宋_GB2312" w:cs="仿宋_GB2312" w:hint="eastAsia"/>
          <w:b/>
          <w:bCs/>
          <w:sz w:val="32"/>
          <w:szCs w:val="32"/>
        </w:rPr>
        <w:t>企业竞争力不足</w:t>
      </w:r>
      <w:bookmarkEnd w:id="72"/>
      <w:bookmarkEnd w:id="73"/>
      <w:bookmarkEnd w:id="74"/>
      <w:bookmarkEnd w:id="75"/>
      <w:bookmarkEnd w:id="76"/>
    </w:p>
    <w:p w:rsidR="001B2AF5" w:rsidRDefault="00F51065">
      <w:pPr>
        <w:numPr>
          <w:ilvl w:val="255"/>
          <w:numId w:val="0"/>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市建筑业企业资质等级偏低，且类别单一。2020年全市269家资质以上建筑业企业中，高资质等级企业（一级及以上）仅占8.5%。其中总承包一级企业仅有15家，对比珠海市（39家）、茂名市（31家），高资质等级企业数量较少，很难在大项目竞标中与市外建筑业企业相抗衡。大部分企业资质单一，无法参与重点领域（如铁路、公路、机场、水利等）工程建设。我市企业多数为民营企业，缺少大型国有建筑业企业、国有资本的支持，本土企业承接大型PPP项目的能力不足，市内房地产项目多被市外企业承接，使得我市税源流失严重。企业经营模式较为粗放，普遍存在综合管理水平不高、专业技术人才匮乏、资金运作和融资能力低、资源整合能力低、风险控制能力弱等问题，难以涉足现代建筑业“技术型、融资型”项目领域的竞争。</w:t>
      </w:r>
      <w:bookmarkStart w:id="77" w:name="_Toc11058"/>
      <w:bookmarkStart w:id="78" w:name="_Toc2232"/>
    </w:p>
    <w:p w:rsidR="001B2AF5" w:rsidRDefault="00F51065">
      <w:pPr>
        <w:numPr>
          <w:ilvl w:val="255"/>
          <w:numId w:val="0"/>
        </w:numPr>
        <w:spacing w:line="600" w:lineRule="exact"/>
        <w:ind w:firstLineChars="200" w:firstLine="643"/>
        <w:outlineLvl w:val="2"/>
        <w:rPr>
          <w:rFonts w:ascii="仿宋_GB2312" w:eastAsia="仿宋_GB2312" w:hAnsi="仿宋_GB2312" w:cs="仿宋_GB2312"/>
          <w:b/>
          <w:bCs/>
          <w:sz w:val="32"/>
          <w:szCs w:val="32"/>
        </w:rPr>
      </w:pPr>
      <w:bookmarkStart w:id="79" w:name="_Toc30187"/>
      <w:bookmarkStart w:id="80" w:name="_Toc9602"/>
      <w:r>
        <w:rPr>
          <w:rFonts w:ascii="仿宋_GB2312" w:eastAsia="仿宋_GB2312" w:hAnsi="仿宋_GB2312" w:cs="仿宋_GB2312" w:hint="eastAsia"/>
          <w:b/>
          <w:bCs/>
          <w:sz w:val="32"/>
          <w:szCs w:val="32"/>
        </w:rPr>
        <w:t>4.产业转型升级步伐有待加快</w:t>
      </w:r>
      <w:bookmarkStart w:id="81" w:name="_Toc21089"/>
      <w:bookmarkStart w:id="82" w:name="_Toc32284"/>
      <w:bookmarkEnd w:id="77"/>
      <w:bookmarkEnd w:id="78"/>
      <w:bookmarkEnd w:id="79"/>
      <w:bookmarkEnd w:id="80"/>
    </w:p>
    <w:p w:rsidR="001B2AF5" w:rsidRDefault="00F51065">
      <w:pPr>
        <w:numPr>
          <w:ilvl w:val="255"/>
          <w:numId w:val="0"/>
        </w:numPr>
        <w:spacing w:line="600" w:lineRule="exact"/>
        <w:ind w:right="17" w:firstLineChars="200" w:firstLine="640"/>
        <w:rPr>
          <w:rFonts w:ascii="仿宋_GB2312" w:eastAsia="仿宋_GB2312" w:hAnsi="仿宋_GB2312" w:cs="仿宋_GB2312"/>
          <w:sz w:val="32"/>
        </w:rPr>
      </w:pPr>
      <w:r>
        <w:rPr>
          <w:rFonts w:ascii="仿宋_GB2312" w:eastAsia="仿宋_GB2312" w:hAnsi="仿宋_GB2312" w:cs="仿宋_GB2312" w:hint="eastAsia"/>
          <w:sz w:val="32"/>
        </w:rPr>
        <w:t>我市建造方式现代化程度不高，在我省9个发展装配式建筑重点推进地区中，我市2020年新开工装配式建筑面积为175.78万平方米，在新开工工程总面积占比为8.3%，远低于广州市、深圳市、佛山市、东莞市等重点推进地区。</w:t>
      </w:r>
    </w:p>
    <w:p w:rsidR="001B2AF5" w:rsidRDefault="001B2AF5">
      <w:pPr>
        <w:numPr>
          <w:ilvl w:val="255"/>
          <w:numId w:val="0"/>
        </w:numPr>
        <w:spacing w:line="600" w:lineRule="exact"/>
        <w:ind w:right="17" w:firstLineChars="200" w:firstLine="640"/>
        <w:rPr>
          <w:rFonts w:ascii="仿宋_GB2312" w:eastAsia="仿宋_GB2312" w:hAnsi="仿宋_GB2312" w:cs="仿宋_GB2312"/>
          <w:sz w:val="32"/>
        </w:rPr>
      </w:pPr>
    </w:p>
    <w:p w:rsidR="001B2AF5" w:rsidRDefault="001B2AF5">
      <w:pPr>
        <w:numPr>
          <w:ilvl w:val="255"/>
          <w:numId w:val="0"/>
        </w:numPr>
        <w:spacing w:line="600" w:lineRule="exact"/>
        <w:ind w:right="17" w:firstLineChars="200" w:firstLine="640"/>
        <w:rPr>
          <w:rFonts w:ascii="仿宋_GB2312" w:eastAsia="仿宋_GB2312" w:hAnsi="仿宋_GB2312" w:cs="仿宋_GB2312"/>
          <w:sz w:val="32"/>
        </w:rPr>
      </w:pPr>
    </w:p>
    <w:p w:rsidR="001B2AF5" w:rsidRDefault="001B2AF5">
      <w:pPr>
        <w:numPr>
          <w:ilvl w:val="255"/>
          <w:numId w:val="0"/>
        </w:numPr>
        <w:spacing w:line="600" w:lineRule="exact"/>
        <w:ind w:right="17" w:firstLineChars="200" w:firstLine="640"/>
        <w:rPr>
          <w:rFonts w:ascii="仿宋_GB2312" w:eastAsia="仿宋_GB2312" w:hAnsi="仿宋_GB2312" w:cs="仿宋_GB2312"/>
          <w:sz w:val="32"/>
        </w:rPr>
      </w:pPr>
    </w:p>
    <w:p w:rsidR="001B2AF5" w:rsidRDefault="00F51065">
      <w:pPr>
        <w:pStyle w:val="a3"/>
        <w:numPr>
          <w:ilvl w:val="255"/>
          <w:numId w:val="0"/>
        </w:numPr>
        <w:spacing w:line="600" w:lineRule="exact"/>
        <w:ind w:right="17"/>
        <w:jc w:val="center"/>
        <w:rPr>
          <w:rFonts w:ascii="Times New Roman" w:eastAsia="黑体" w:hAnsi="Times New Roman" w:cs="Times New Roman"/>
          <w:bCs/>
          <w:sz w:val="24"/>
          <w:szCs w:val="24"/>
        </w:rPr>
      </w:pPr>
      <w:r>
        <w:rPr>
          <w:rFonts w:ascii="Times New Roman" w:eastAsia="黑体" w:hAnsi="Times New Roman" w:cs="Times New Roman" w:hint="eastAsia"/>
          <w:bCs/>
          <w:sz w:val="24"/>
          <w:szCs w:val="24"/>
        </w:rPr>
        <w:lastRenderedPageBreak/>
        <w:t>表</w:t>
      </w:r>
      <w:r>
        <w:rPr>
          <w:rFonts w:ascii="Times New Roman" w:eastAsia="黑体" w:hAnsi="Times New Roman" w:cs="Times New Roman" w:hint="eastAsia"/>
          <w:bCs/>
          <w:sz w:val="24"/>
          <w:szCs w:val="24"/>
        </w:rPr>
        <w:t xml:space="preserve">8 </w:t>
      </w:r>
      <w:r>
        <w:rPr>
          <w:rFonts w:ascii="Times New Roman" w:eastAsia="黑体" w:hAnsi="Times New Roman" w:cs="Times New Roman" w:hint="eastAsia"/>
          <w:bCs/>
          <w:sz w:val="24"/>
          <w:szCs w:val="24"/>
        </w:rPr>
        <w:t>广东省</w:t>
      </w:r>
      <w:r>
        <w:rPr>
          <w:rFonts w:ascii="Times New Roman" w:eastAsia="黑体" w:hAnsi="Times New Roman" w:cs="Times New Roman" w:hint="eastAsia"/>
          <w:bCs/>
          <w:sz w:val="24"/>
          <w:szCs w:val="24"/>
        </w:rPr>
        <w:t>2020</w:t>
      </w:r>
      <w:r>
        <w:rPr>
          <w:rFonts w:ascii="Times New Roman" w:eastAsia="黑体" w:hAnsi="Times New Roman" w:cs="Times New Roman" w:hint="eastAsia"/>
          <w:bCs/>
          <w:sz w:val="24"/>
          <w:szCs w:val="24"/>
        </w:rPr>
        <w:t>年发展装配式建筑情况统计表（重点推进地区）</w:t>
      </w:r>
    </w:p>
    <w:tbl>
      <w:tblPr>
        <w:tblW w:w="8875" w:type="dxa"/>
        <w:tblLayout w:type="fixed"/>
        <w:tblCellMar>
          <w:top w:w="15" w:type="dxa"/>
          <w:left w:w="15" w:type="dxa"/>
          <w:bottom w:w="15" w:type="dxa"/>
          <w:right w:w="15" w:type="dxa"/>
        </w:tblCellMar>
        <w:tblLook w:val="04A0" w:firstRow="1" w:lastRow="0" w:firstColumn="1" w:lastColumn="0" w:noHBand="0" w:noVBand="1"/>
      </w:tblPr>
      <w:tblGrid>
        <w:gridCol w:w="1730"/>
        <w:gridCol w:w="765"/>
        <w:gridCol w:w="765"/>
        <w:gridCol w:w="765"/>
        <w:gridCol w:w="765"/>
        <w:gridCol w:w="765"/>
        <w:gridCol w:w="765"/>
        <w:gridCol w:w="1025"/>
        <w:gridCol w:w="765"/>
        <w:gridCol w:w="765"/>
      </w:tblGrid>
      <w:tr w:rsidR="001B2AF5">
        <w:trPr>
          <w:trHeight w:val="730"/>
        </w:trPr>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城市</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广州</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深圳</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珠海</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佛山</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肇庆</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江门</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惠州</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东莞</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中山</w:t>
            </w:r>
          </w:p>
        </w:tc>
      </w:tr>
      <w:tr w:rsidR="001B2AF5">
        <w:trPr>
          <w:trHeight w:val="600"/>
        </w:trPr>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rPr>
              <w:t>新开工建筑总面积（万m2）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4619.33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4733.87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2183.96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3676.96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1303.71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2118.55 </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3834.92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3146.18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2303.05 </w:t>
            </w:r>
          </w:p>
        </w:tc>
      </w:tr>
      <w:tr w:rsidR="001B2AF5">
        <w:trPr>
          <w:trHeight w:val="600"/>
        </w:trPr>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rPr>
              <w:t>新开工装配式建筑面积(万m2）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1064.93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1812.04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441.84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739.22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126.80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175.78 </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318.33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452.22 </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 xml:space="preserve">109.39 </w:t>
            </w:r>
          </w:p>
        </w:tc>
      </w:tr>
      <w:tr w:rsidR="001B2AF5">
        <w:trPr>
          <w:trHeight w:val="600"/>
        </w:trPr>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rPr>
              <w:t>新开工装配式面积在新开工工程总面积的占比（%）</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23.05%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38.28%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20.23%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20.10%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9.73%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8.30%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8.30%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14.37%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4.75%</w:t>
            </w:r>
          </w:p>
        </w:tc>
      </w:tr>
    </w:tbl>
    <w:p w:rsidR="001B2AF5" w:rsidRDefault="00F51065">
      <w:pPr>
        <w:spacing w:line="460" w:lineRule="exact"/>
        <w:ind w:firstLineChars="200" w:firstLine="480"/>
        <w:jc w:val="right"/>
        <w:rPr>
          <w:rFonts w:ascii="宋体" w:eastAsia="宋体" w:hAnsi="宋体" w:cs="宋体"/>
          <w:sz w:val="24"/>
        </w:rPr>
      </w:pPr>
      <w:r>
        <w:rPr>
          <w:rFonts w:ascii="宋体" w:eastAsia="宋体" w:hAnsi="宋体" w:cs="宋体" w:hint="eastAsia"/>
          <w:sz w:val="24"/>
        </w:rPr>
        <w:t>（数据来源：江门市住建局）</w:t>
      </w:r>
    </w:p>
    <w:bookmarkEnd w:id="81"/>
    <w:bookmarkEnd w:id="82"/>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市智能建造属于起步阶段，BIM、大数据、云计算、人工智能、区块链等新技术应用程度较低，智能施工系统、施工现场智能装备应用的普及率有待提升。企业对信息技术的观念未更新，依然使用传统的方法进行建筑工程项目的管理和运营。科技创新力量薄弱，大部分企业在技术创新、设备创新等方面缺乏资金投入，技术和装备水平不高，创新管理能力不强。具有带动效应的大型龙头企业偏少，自主创新能力不强，新旧动能转换步伐不快。</w:t>
      </w:r>
    </w:p>
    <w:p w:rsidR="001B2AF5" w:rsidRDefault="00F51065">
      <w:pPr>
        <w:spacing w:line="600" w:lineRule="exact"/>
        <w:ind w:firstLineChars="200" w:firstLine="640"/>
        <w:outlineLvl w:val="2"/>
        <w:rPr>
          <w:rFonts w:ascii="仿宋_GB2312" w:eastAsia="仿宋_GB2312" w:hAnsi="仿宋_GB2312" w:cs="仿宋_GB2312"/>
          <w:sz w:val="32"/>
          <w:szCs w:val="32"/>
        </w:rPr>
      </w:pPr>
      <w:bookmarkStart w:id="83" w:name="_Toc25892"/>
      <w:bookmarkStart w:id="84" w:name="_Toc13773"/>
      <w:bookmarkStart w:id="85" w:name="_Toc6799"/>
      <w:bookmarkStart w:id="86" w:name="_Toc21774"/>
      <w:r>
        <w:rPr>
          <w:rFonts w:ascii="仿宋_GB2312" w:eastAsia="仿宋_GB2312" w:hint="eastAsia"/>
          <w:sz w:val="32"/>
          <w:szCs w:val="32"/>
        </w:rPr>
        <w:t>5.</w:t>
      </w:r>
      <w:bookmarkStart w:id="87" w:name="_Toc19627"/>
      <w:r>
        <w:rPr>
          <w:rFonts w:ascii="仿宋_GB2312" w:eastAsia="仿宋_GB2312" w:hAnsi="仿宋_GB2312" w:cs="仿宋_GB2312" w:hint="eastAsia"/>
          <w:b/>
          <w:bCs/>
          <w:sz w:val="32"/>
          <w:szCs w:val="32"/>
        </w:rPr>
        <w:t>人才队伍素质有待提高</w:t>
      </w:r>
      <w:bookmarkEnd w:id="83"/>
      <w:bookmarkEnd w:id="84"/>
      <w:bookmarkEnd w:id="85"/>
      <w:bookmarkEnd w:id="86"/>
      <w:bookmarkEnd w:id="87"/>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市建筑业从业人员专业化、职业化、技能化水平有待提升，存在高级专业技术人才数量不足、从业人员整体素质偏低的问题。缺乏一体化业务模式、全过程咨询、工业化生产、数字化发展等专业领域人才，人才供需结构不平衡，全行业人才培养体系有待升级。“十三五”期间，我市工程技术人员数量年均增速为</w:t>
      </w:r>
      <w:r>
        <w:rPr>
          <w:rFonts w:ascii="仿宋_GB2312" w:eastAsia="仿宋_GB2312" w:hAnsi="仿宋_GB2312" w:cs="仿宋_GB2312" w:hint="eastAsia"/>
          <w:sz w:val="32"/>
          <w:szCs w:val="32"/>
        </w:rPr>
        <w:lastRenderedPageBreak/>
        <w:t>负（-3.92%），远低于全省年均增速（8.12%）。工程技术人员占建筑业总从业人员比例呈现下降趋势，在“十三五”末期仅为9.29%，低于全省（11.72%）平均水平，技能型人才缺失问题严重。除技术人才外，建筑工人素质也有待提高，我市建筑工人普遍存在技术水平不高、安全意识薄弱、法律意识</w:t>
      </w:r>
      <w:r w:rsidR="006E6343">
        <w:rPr>
          <w:rFonts w:ascii="仿宋_GB2312" w:eastAsia="仿宋_GB2312" w:hAnsi="仿宋_GB2312" w:cs="仿宋_GB2312" w:hint="eastAsia"/>
          <w:sz w:val="32"/>
          <w:szCs w:val="32"/>
        </w:rPr>
        <w:t>不强</w:t>
      </w:r>
      <w:r>
        <w:rPr>
          <w:rFonts w:ascii="仿宋_GB2312" w:eastAsia="仿宋_GB2312" w:hAnsi="仿宋_GB2312" w:cs="仿宋_GB2312" w:hint="eastAsia"/>
          <w:sz w:val="32"/>
          <w:szCs w:val="32"/>
        </w:rPr>
        <w:t>等问题。我市部分企业存在建筑工人短缺的情况，且现有建筑工人不愿接受培训，生产技能水平低下，建筑工人老龄化趋势明显。</w:t>
      </w: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sz w:val="24"/>
        </w:rPr>
        <w:t>表</w:t>
      </w:r>
      <w:r>
        <w:rPr>
          <w:rFonts w:ascii="Times New Roman" w:eastAsia="黑体" w:hAnsi="Times New Roman" w:cs="Times New Roman" w:hint="eastAsia"/>
          <w:bCs/>
          <w:sz w:val="24"/>
        </w:rPr>
        <w:t>9  2016-2020</w:t>
      </w:r>
      <w:r>
        <w:rPr>
          <w:rFonts w:ascii="Times New Roman" w:eastAsia="黑体" w:hAnsi="Times New Roman" w:cs="Times New Roman" w:hint="eastAsia"/>
          <w:bCs/>
          <w:sz w:val="24"/>
        </w:rPr>
        <w:t>年江门市建筑业人员统计表</w:t>
      </w:r>
    </w:p>
    <w:tbl>
      <w:tblPr>
        <w:tblW w:w="8344" w:type="dxa"/>
        <w:jc w:val="center"/>
        <w:tblLayout w:type="fixed"/>
        <w:tblCellMar>
          <w:top w:w="15" w:type="dxa"/>
          <w:left w:w="15" w:type="dxa"/>
          <w:bottom w:w="15" w:type="dxa"/>
          <w:right w:w="15" w:type="dxa"/>
        </w:tblCellMar>
        <w:tblLook w:val="04A0" w:firstRow="1" w:lastRow="0" w:firstColumn="1" w:lastColumn="0" w:noHBand="0" w:noVBand="1"/>
      </w:tblPr>
      <w:tblGrid>
        <w:gridCol w:w="844"/>
        <w:gridCol w:w="2018"/>
        <w:gridCol w:w="2380"/>
        <w:gridCol w:w="3102"/>
      </w:tblGrid>
      <w:tr w:rsidR="001B2AF5">
        <w:trPr>
          <w:trHeight w:val="90"/>
          <w:jc w:val="center"/>
        </w:trPr>
        <w:tc>
          <w:tcPr>
            <w:tcW w:w="8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 xml:space="preserve"> </w:t>
            </w:r>
            <w:r>
              <w:rPr>
                <w:rFonts w:ascii="宋体" w:eastAsia="宋体" w:hAnsi="宋体" w:cs="宋体"/>
                <w:b/>
                <w:bCs/>
                <w:kern w:val="0"/>
                <w:sz w:val="18"/>
                <w:szCs w:val="18"/>
                <w:lang w:bidi="ar"/>
              </w:rPr>
              <w:t xml:space="preserve">    </w:t>
            </w:r>
            <w:r>
              <w:rPr>
                <w:rFonts w:ascii="宋体" w:eastAsia="宋体" w:hAnsi="宋体" w:cs="宋体" w:hint="eastAsia"/>
                <w:b/>
                <w:bCs/>
                <w:kern w:val="0"/>
                <w:sz w:val="18"/>
                <w:szCs w:val="18"/>
                <w:lang w:bidi="ar"/>
              </w:rPr>
              <w:t>指标</w:t>
            </w:r>
          </w:p>
          <w:p w:rsidR="001B2AF5" w:rsidRDefault="00F51065">
            <w:pPr>
              <w:widowControl/>
              <w:spacing w:line="0" w:lineRule="atLeast"/>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年份</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工程技术人员数量（人）</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年末建筑业从业人员数（人）</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b/>
                <w:bCs/>
                <w:kern w:val="0"/>
                <w:sz w:val="18"/>
                <w:szCs w:val="18"/>
                <w:lang w:bidi="ar"/>
              </w:rPr>
            </w:pPr>
            <w:r>
              <w:rPr>
                <w:rFonts w:ascii="宋体" w:eastAsia="宋体" w:hAnsi="宋体" w:cs="宋体" w:hint="eastAsia"/>
                <w:b/>
                <w:bCs/>
                <w:kern w:val="0"/>
                <w:sz w:val="18"/>
                <w:szCs w:val="18"/>
                <w:lang w:bidi="ar"/>
              </w:rPr>
              <w:t>工程技术人员占建筑业总从业人员比例</w:t>
            </w:r>
          </w:p>
        </w:tc>
      </w:tr>
      <w:tr w:rsidR="001B2AF5">
        <w:trPr>
          <w:trHeight w:val="301"/>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2016年</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8452</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65332</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12.94%</w:t>
            </w:r>
          </w:p>
        </w:tc>
      </w:tr>
      <w:tr w:rsidR="001B2AF5">
        <w:trPr>
          <w:trHeight w:val="301"/>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2017年</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7628</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71386</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10.69%</w:t>
            </w:r>
          </w:p>
        </w:tc>
      </w:tr>
      <w:tr w:rsidR="001B2AF5">
        <w:trPr>
          <w:trHeight w:val="301"/>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2018年</w:t>
            </w:r>
          </w:p>
        </w:tc>
        <w:tc>
          <w:tcPr>
            <w:tcW w:w="2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7563</w:t>
            </w:r>
          </w:p>
        </w:tc>
        <w:tc>
          <w:tcPr>
            <w:tcW w:w="2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67503</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11.20%</w:t>
            </w:r>
          </w:p>
        </w:tc>
      </w:tr>
      <w:tr w:rsidR="001B2AF5">
        <w:trPr>
          <w:trHeight w:val="301"/>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2019年</w:t>
            </w:r>
          </w:p>
        </w:tc>
        <w:tc>
          <w:tcPr>
            <w:tcW w:w="2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8064</w:t>
            </w:r>
          </w:p>
        </w:tc>
        <w:tc>
          <w:tcPr>
            <w:tcW w:w="2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73803</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10.93%</w:t>
            </w:r>
          </w:p>
        </w:tc>
      </w:tr>
      <w:tr w:rsidR="001B2AF5">
        <w:trPr>
          <w:trHeight w:val="301"/>
          <w:jc w:val="center"/>
        </w:trPr>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2020年</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7203</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77523</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AF5" w:rsidRDefault="00F51065">
            <w:pPr>
              <w:widowControl/>
              <w:spacing w:line="0" w:lineRule="atLeast"/>
              <w:jc w:val="center"/>
              <w:textAlignment w:val="center"/>
              <w:rPr>
                <w:rFonts w:ascii="宋体" w:eastAsia="宋体" w:hAnsi="宋体" w:cs="宋体"/>
                <w:kern w:val="0"/>
                <w:sz w:val="18"/>
                <w:szCs w:val="18"/>
                <w:lang w:bidi="ar"/>
              </w:rPr>
            </w:pPr>
            <w:r>
              <w:rPr>
                <w:rFonts w:ascii="宋体" w:eastAsia="宋体" w:hAnsi="宋体" w:cs="宋体"/>
                <w:kern w:val="0"/>
                <w:sz w:val="18"/>
                <w:szCs w:val="18"/>
                <w:lang w:bidi="ar"/>
              </w:rPr>
              <w:t>9.29%</w:t>
            </w:r>
          </w:p>
        </w:tc>
      </w:tr>
    </w:tbl>
    <w:p w:rsidR="001B2AF5" w:rsidRDefault="00F51065">
      <w:pPr>
        <w:spacing w:line="460" w:lineRule="exact"/>
        <w:ind w:firstLineChars="200" w:firstLine="480"/>
        <w:jc w:val="right"/>
        <w:rPr>
          <w:rFonts w:ascii="宋体" w:eastAsia="宋体" w:hAnsi="宋体" w:cs="宋体"/>
          <w:sz w:val="24"/>
        </w:rPr>
      </w:pPr>
      <w:r>
        <w:rPr>
          <w:rFonts w:ascii="宋体" w:eastAsia="宋体" w:hAnsi="宋体" w:cs="宋体" w:hint="eastAsia"/>
          <w:sz w:val="24"/>
        </w:rPr>
        <w:t>（数据来源：江门市统计年鉴）</w:t>
      </w:r>
    </w:p>
    <w:p w:rsidR="001B2AF5" w:rsidRDefault="00F51065">
      <w:pPr>
        <w:numPr>
          <w:ilvl w:val="255"/>
          <w:numId w:val="0"/>
        </w:numPr>
        <w:spacing w:line="600" w:lineRule="exact"/>
        <w:ind w:firstLineChars="200" w:firstLine="643"/>
        <w:outlineLvl w:val="2"/>
        <w:rPr>
          <w:rFonts w:ascii="仿宋_GB2312" w:eastAsia="仿宋_GB2312" w:hAnsi="仿宋_GB2312" w:cs="仿宋_GB2312"/>
          <w:b/>
          <w:bCs/>
          <w:sz w:val="32"/>
          <w:szCs w:val="32"/>
        </w:rPr>
      </w:pPr>
      <w:bookmarkStart w:id="88" w:name="_Toc8022"/>
      <w:bookmarkStart w:id="89" w:name="_Toc21790"/>
      <w:bookmarkStart w:id="90" w:name="_Toc10772"/>
      <w:bookmarkStart w:id="91" w:name="_Toc5008"/>
      <w:bookmarkStart w:id="92" w:name="_Toc25398"/>
      <w:r>
        <w:rPr>
          <w:rFonts w:ascii="仿宋_GB2312" w:eastAsia="仿宋_GB2312" w:hAnsi="仿宋_GB2312" w:cs="仿宋_GB2312" w:hint="eastAsia"/>
          <w:b/>
          <w:bCs/>
          <w:sz w:val="32"/>
          <w:szCs w:val="32"/>
        </w:rPr>
        <w:t>6.营商环境有待进一步改善</w:t>
      </w:r>
      <w:bookmarkEnd w:id="88"/>
      <w:bookmarkEnd w:id="89"/>
      <w:bookmarkEnd w:id="90"/>
      <w:bookmarkEnd w:id="91"/>
      <w:bookmarkEnd w:id="92"/>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成本负担加重，“营改增”后，多数中小型建筑业企业抵扣发票压力大，原材料开票导致成本上升。工程保证金制度有待调整，目前工程保证金增加企业经营压力，企业需根据项目实际情况跨地区办理工程保证金事项，工程保证金限额调高进一步增加了企业成本压力。工伤保险制度的理赔流程相较于商业保险繁琐，理赔金额较高。政策支持力度不足，在建筑业数字化、绿色化转型升级方面缺少针对性的政策指引。各专业领域扶持政策</w:t>
      </w:r>
      <w:r>
        <w:rPr>
          <w:rFonts w:ascii="仿宋_GB2312" w:eastAsia="仿宋_GB2312" w:hAnsi="仿宋_GB2312" w:cs="仿宋_GB2312" w:hint="eastAsia"/>
          <w:sz w:val="32"/>
          <w:szCs w:val="32"/>
        </w:rPr>
        <w:lastRenderedPageBreak/>
        <w:t>落地存在一定困难，部门和县域间在实施过程中尚未形成合力，仍未形成政策优势。</w:t>
      </w:r>
    </w:p>
    <w:p w:rsidR="001B2AF5" w:rsidRDefault="00F51065">
      <w:pPr>
        <w:spacing w:line="600" w:lineRule="exact"/>
        <w:ind w:firstLineChars="200" w:firstLine="640"/>
        <w:outlineLvl w:val="1"/>
        <w:rPr>
          <w:rFonts w:ascii="楷体" w:eastAsia="楷体" w:hAnsi="楷体" w:cs="楷体"/>
          <w:sz w:val="32"/>
          <w:szCs w:val="32"/>
        </w:rPr>
      </w:pPr>
      <w:bookmarkStart w:id="93" w:name="_Toc21528"/>
      <w:bookmarkStart w:id="94" w:name="_Toc22210"/>
      <w:bookmarkStart w:id="95" w:name="_Toc20313"/>
      <w:bookmarkStart w:id="96" w:name="_Toc4760"/>
      <w:bookmarkStart w:id="97" w:name="_Toc15243"/>
      <w:r>
        <w:rPr>
          <w:rFonts w:ascii="楷体" w:eastAsia="楷体" w:hAnsi="楷体" w:cs="楷体" w:hint="eastAsia"/>
          <w:sz w:val="32"/>
          <w:szCs w:val="32"/>
        </w:rPr>
        <w:t>（三）机遇与挑战</w:t>
      </w:r>
      <w:bookmarkEnd w:id="93"/>
      <w:bookmarkEnd w:id="94"/>
      <w:bookmarkEnd w:id="95"/>
      <w:bookmarkEnd w:id="96"/>
      <w:bookmarkEnd w:id="97"/>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五”时期处于两个一百年历史交汇期，是我国全面建成小康社会、实现第一个百年目标之后，乘势而上开启全面建设社会主义现代化国家新征程、向第二个百年奋斗目标进军的第一个五年，也是我市加快建设现代产业体系、推进市域治理体系和治理能力现代化、奋力打造珠江西岸新增长极和沿海经济带的江海门户的重要时期，要牢牢把握战略机遇期，努力实现我市建筑业新的跨越。</w:t>
      </w:r>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从国际形势来看，</w:t>
      </w:r>
      <w:r>
        <w:rPr>
          <w:rFonts w:ascii="仿宋_GB2312" w:eastAsia="仿宋_GB2312" w:hAnsi="仿宋_GB2312" w:cs="仿宋_GB2312" w:hint="eastAsia"/>
          <w:sz w:val="32"/>
          <w:szCs w:val="32"/>
        </w:rPr>
        <w:t>新冠疫情以来，国际环境已经发生深刻变化，既迎来新的发展机遇，也面临着更具复杂性、全局性的挑战，助推建筑业转型发展。新冠肺炎疫情、中美关系、经济全球化等国内外风险挑战因素明显增多，环境的变化迫切要求建筑业寻求自身发展的内在动力。新一轮的科技革命和产业变革深入发展、</w:t>
      </w:r>
      <w:r w:rsidR="006E6343">
        <w:rPr>
          <w:rFonts w:ascii="仿宋_GB2312" w:eastAsia="仿宋_GB2312" w:hAnsi="仿宋_GB2312" w:cs="仿宋_GB2312" w:hint="eastAsia"/>
          <w:sz w:val="32"/>
          <w:szCs w:val="32"/>
        </w:rPr>
        <w:t>数字经济时代加速到来、全球一体化影响的逐步深入，将倒逼建筑行业</w:t>
      </w:r>
      <w:r>
        <w:rPr>
          <w:rFonts w:ascii="仿宋_GB2312" w:eastAsia="仿宋_GB2312" w:hAnsi="仿宋_GB2312" w:cs="仿宋_GB2312" w:hint="eastAsia"/>
          <w:sz w:val="32"/>
          <w:szCs w:val="32"/>
        </w:rPr>
        <w:t>提高自我创新能力，抢占建筑行业未来发展战略制高点。</w:t>
      </w:r>
    </w:p>
    <w:p w:rsidR="001B2AF5" w:rsidRDefault="00F51065">
      <w:pPr>
        <w:spacing w:line="600" w:lineRule="exact"/>
        <w:ind w:firstLineChars="200" w:firstLine="643"/>
        <w:rPr>
          <w:rFonts w:eastAsia="仿宋_GB2312" w:cs="仿宋_GB2312"/>
          <w:sz w:val="32"/>
          <w:szCs w:val="32"/>
          <w:lang w:bidi="ar"/>
        </w:rPr>
      </w:pPr>
      <w:r>
        <w:rPr>
          <w:rFonts w:ascii="仿宋_GB2312" w:eastAsia="仿宋_GB2312" w:hAnsi="仿宋_GB2312" w:cs="仿宋_GB2312" w:hint="eastAsia"/>
          <w:b/>
          <w:bCs/>
          <w:sz w:val="32"/>
          <w:szCs w:val="32"/>
        </w:rPr>
        <w:t>从国内环境来看，</w:t>
      </w:r>
      <w:r>
        <w:rPr>
          <w:rFonts w:ascii="仿宋_GB2312" w:eastAsia="仿宋_GB2312" w:hAnsi="仿宋_GB2312" w:cs="仿宋_GB2312" w:hint="eastAsia"/>
          <w:sz w:val="32"/>
          <w:szCs w:val="32"/>
        </w:rPr>
        <w:t>我国仍处在重要战略机遇期，机遇和挑战都发生了新的变化，总体机遇大于挑战。从社会主要矛盾看，我国社会主要矛盾已经转化为人民日益增长的美好生活需要和不平衡不充分的发展之间的矛盾，坚持高质量发展才能满足人民群</w:t>
      </w:r>
      <w:r>
        <w:rPr>
          <w:rFonts w:ascii="仿宋_GB2312" w:eastAsia="仿宋_GB2312" w:hAnsi="仿宋_GB2312" w:cs="仿宋_GB2312" w:hint="eastAsia"/>
          <w:sz w:val="32"/>
          <w:szCs w:val="32"/>
        </w:rPr>
        <w:lastRenderedPageBreak/>
        <w:t>众的需求。从发展形势来看，京津冀协同发展、长三角一体化、粤港澳大湾区建设等国家战略的推进，为城乡融合、乡村振兴、城市更新提供了巨大的市场。从驱动要素看，支撑经济发展的主要驱动力已由生产要素大规模高强</w:t>
      </w:r>
      <w:r>
        <w:rPr>
          <w:rFonts w:eastAsia="仿宋_GB2312" w:cs="仿宋_GB2312" w:hint="eastAsia"/>
          <w:sz w:val="32"/>
          <w:szCs w:val="32"/>
          <w:lang w:bidi="ar"/>
        </w:rPr>
        <w:t>度投入，转向科技创新和人力资本提升，数据、信息、人力资本等新要素和全要素生产率贡献将继续提升，创新引领经济发展的特征将更趋明显。</w:t>
      </w:r>
    </w:p>
    <w:p w:rsidR="001B2AF5" w:rsidRDefault="00F51065">
      <w:pPr>
        <w:spacing w:line="600" w:lineRule="exact"/>
        <w:ind w:firstLineChars="200" w:firstLine="643"/>
        <w:rPr>
          <w:rFonts w:eastAsia="仿宋_GB2312" w:cs="仿宋_GB2312"/>
          <w:sz w:val="32"/>
          <w:szCs w:val="32"/>
          <w:lang w:bidi="ar"/>
        </w:rPr>
      </w:pPr>
      <w:r>
        <w:rPr>
          <w:rFonts w:eastAsia="仿宋_GB2312" w:cs="仿宋_GB2312" w:hint="eastAsia"/>
          <w:b/>
          <w:bCs/>
          <w:sz w:val="32"/>
          <w:szCs w:val="32"/>
          <w:lang w:bidi="ar"/>
        </w:rPr>
        <w:t>从行业趋势来看，</w:t>
      </w:r>
      <w:r>
        <w:rPr>
          <w:rFonts w:eastAsia="仿宋_GB2312" w:cs="仿宋_GB2312" w:hint="eastAsia"/>
          <w:sz w:val="32"/>
          <w:szCs w:val="32"/>
          <w:lang w:bidi="ar"/>
        </w:rPr>
        <w:t>工程总承包、投建营一体化、全过程咨询等风口不断形成，促进传统工程组织模式不断改革创新。人工智能、大数据、</w:t>
      </w:r>
      <w:r>
        <w:rPr>
          <w:rFonts w:eastAsia="仿宋_GB2312" w:cs="仿宋_GB2312" w:hint="eastAsia"/>
          <w:sz w:val="32"/>
          <w:szCs w:val="32"/>
          <w:lang w:bidi="ar"/>
        </w:rPr>
        <w:t>BIM</w:t>
      </w:r>
      <w:r>
        <w:rPr>
          <w:rFonts w:eastAsia="仿宋_GB2312" w:cs="仿宋_GB2312" w:hint="eastAsia"/>
          <w:sz w:val="32"/>
          <w:szCs w:val="32"/>
          <w:lang w:bidi="ar"/>
        </w:rPr>
        <w:t>、新材料、新能源、</w:t>
      </w:r>
      <w:r>
        <w:rPr>
          <w:rFonts w:eastAsia="仿宋_GB2312" w:cs="仿宋_GB2312" w:hint="eastAsia"/>
          <w:sz w:val="32"/>
          <w:szCs w:val="32"/>
          <w:lang w:bidi="ar"/>
        </w:rPr>
        <w:t>5G</w:t>
      </w:r>
      <w:r>
        <w:rPr>
          <w:rFonts w:eastAsia="仿宋_GB2312" w:cs="仿宋_GB2312" w:hint="eastAsia"/>
          <w:sz w:val="32"/>
          <w:szCs w:val="32"/>
          <w:lang w:bidi="ar"/>
        </w:rPr>
        <w:t>、云计算、物联网等新技术不断成为建筑业践行新发展理念的热点，推动建筑业新一轮技术变革。碳中和碳达峰的要求对高耗能低效率的建筑发展提出了新要求，绿色建造势在必行。随着新基建体系的不断完善，</w:t>
      </w:r>
      <w:r>
        <w:rPr>
          <w:rFonts w:ascii="仿宋_GB2312" w:eastAsia="仿宋_GB2312" w:hAnsi="仿宋_GB2312" w:cs="仿宋_GB2312" w:hint="eastAsia"/>
          <w:sz w:val="32"/>
          <w:szCs w:val="32"/>
        </w:rPr>
        <w:t>建筑行业将迎来新一轮的产业调整，新能源汽车充电桩、城际高速铁路和城市轨道交通、大数据中心等领域的新型基础设施建设将成为建筑业未来建设投资发展的重点，产生新兴经济增长点</w:t>
      </w:r>
      <w:r>
        <w:rPr>
          <w:rFonts w:eastAsia="仿宋_GB2312" w:cs="仿宋_GB2312" w:hint="eastAsia"/>
          <w:sz w:val="32"/>
          <w:szCs w:val="32"/>
          <w:lang w:bidi="ar"/>
        </w:rPr>
        <w:t>。粤港澳大湾区城市诸如广州、深圳等的先进做法和先行探索也为我市建筑业转型发展提供了新借鉴</w:t>
      </w:r>
      <w:r>
        <w:rPr>
          <w:rFonts w:ascii="仿宋_GB2312" w:eastAsia="仿宋_GB2312" w:hAnsi="仿宋_GB2312" w:cs="仿宋_GB2312" w:hint="eastAsia"/>
          <w:sz w:val="32"/>
          <w:szCs w:val="32"/>
        </w:rPr>
        <w:t>。</w:t>
      </w:r>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从我省发展现状来看，</w:t>
      </w:r>
      <w:r>
        <w:rPr>
          <w:rFonts w:ascii="仿宋_GB2312" w:eastAsia="仿宋_GB2312" w:hAnsi="仿宋_GB2312" w:cs="仿宋_GB2312" w:hint="eastAsia"/>
          <w:sz w:val="32"/>
          <w:szCs w:val="32"/>
        </w:rPr>
        <w:t>建设粤港澳大湾区，是以习近平同志为核心的党中央作出的重大战略部署，是进一步深化改革、扩大开放的有力举措，有利于支持和推动香港、澳门更好融入国家发展大局。“</w:t>
      </w:r>
      <w:r>
        <w:rPr>
          <w:rFonts w:ascii="仿宋_GB2312" w:eastAsia="仿宋_GB2312" w:hAnsi="黑体" w:cs="宋体" w:hint="eastAsia"/>
          <w:bCs/>
          <w:kern w:val="0"/>
          <w:sz w:val="32"/>
          <w:szCs w:val="32"/>
        </w:rPr>
        <w:t>双区建设”、“双城联动”的战略，牵引带动建筑业</w:t>
      </w:r>
      <w:r>
        <w:rPr>
          <w:rFonts w:ascii="仿宋_GB2312" w:eastAsia="仿宋_GB2312" w:hAnsi="黑体" w:cs="宋体" w:hint="eastAsia"/>
          <w:bCs/>
          <w:kern w:val="0"/>
          <w:sz w:val="32"/>
          <w:szCs w:val="32"/>
        </w:rPr>
        <w:lastRenderedPageBreak/>
        <w:t>高质量发展。</w:t>
      </w:r>
      <w:r>
        <w:rPr>
          <w:rFonts w:ascii="仿宋_GB2312" w:eastAsia="仿宋_GB2312" w:hAnsi="仿宋_GB2312" w:cs="仿宋_GB2312" w:hint="eastAsia"/>
          <w:sz w:val="32"/>
          <w:szCs w:val="32"/>
        </w:rPr>
        <w:t>我省参与粤港澳大湾区建设具有明显区位优势、土地优势与创业环境优势。</w:t>
      </w:r>
    </w:p>
    <w:p w:rsidR="001B2AF5" w:rsidRDefault="00F51065">
      <w:pPr>
        <w:spacing w:line="600" w:lineRule="exact"/>
        <w:ind w:firstLineChars="200" w:firstLine="643"/>
        <w:rPr>
          <w:rFonts w:eastAsia="仿宋_GB2312" w:cs="仿宋_GB2312"/>
          <w:sz w:val="32"/>
          <w:szCs w:val="32"/>
          <w:lang w:bidi="ar"/>
        </w:rPr>
      </w:pPr>
      <w:r>
        <w:rPr>
          <w:rFonts w:eastAsia="仿宋_GB2312" w:cs="仿宋_GB2312" w:hint="eastAsia"/>
          <w:b/>
          <w:bCs/>
          <w:sz w:val="32"/>
          <w:szCs w:val="32"/>
          <w:lang w:bidi="ar"/>
        </w:rPr>
        <w:t>从我市发展现状来看，</w:t>
      </w:r>
      <w:r>
        <w:rPr>
          <w:rFonts w:eastAsia="仿宋_GB2312" w:cs="仿宋_GB2312" w:hint="eastAsia"/>
          <w:sz w:val="32"/>
          <w:szCs w:val="32"/>
          <w:lang w:bidi="ar"/>
        </w:rPr>
        <w:t>我市在“十三五”期间经济规模稳步提升，经济效益持续提高，现代化产业体系初步形成，创新能力不断提高。省委赋予江门打造珠江西岸新增长极和沿海经济带江海门户的历史使命，我市将进入黄金发展期。我市要乘借“三区并进”的发展东风，基于建筑业发展基础，扩大投资，促进建筑业产业链转型升级，提升城市品质，为珠江西岸城市群崛起作出贡献。</w:t>
      </w:r>
    </w:p>
    <w:p w:rsidR="001B2AF5" w:rsidRDefault="00F51065">
      <w:pPr>
        <w:spacing w:line="600" w:lineRule="exact"/>
        <w:ind w:firstLineChars="200" w:firstLine="640"/>
        <w:rPr>
          <w:rFonts w:eastAsia="仿宋_GB2312"/>
          <w:sz w:val="32"/>
          <w:szCs w:val="32"/>
        </w:rPr>
      </w:pPr>
      <w:r>
        <w:rPr>
          <w:rFonts w:eastAsia="仿宋_GB2312" w:cs="仿宋_GB2312" w:hint="eastAsia"/>
          <w:sz w:val="32"/>
          <w:szCs w:val="32"/>
          <w:lang w:bidi="ar"/>
        </w:rPr>
        <w:t>与此同时，我市建筑业发展也面临一些挑战：一是经济发展不确定性增加，宏观经济形势面临较大下行压力，未来固定资产投资增速存在不确定性，建筑业面临严峻发展形势。二是</w:t>
      </w:r>
      <w:r>
        <w:rPr>
          <w:rFonts w:ascii="仿宋_GB2312" w:eastAsia="仿宋_GB2312" w:hint="eastAsia"/>
          <w:sz w:val="32"/>
          <w:szCs w:val="32"/>
        </w:rPr>
        <w:t>传统建筑业企业面临转型升级，建筑行业正经历国企改革、事业单位改制、招投标改革、工程造价改革、新型建造方式升级等行业转变，企业要经受适应新环境、规范自我行为、提升实力、转型发展的考验。</w:t>
      </w:r>
      <w:r>
        <w:rPr>
          <w:rFonts w:eastAsia="仿宋_GB2312" w:cs="仿宋_GB2312" w:hint="eastAsia"/>
          <w:sz w:val="32"/>
          <w:szCs w:val="32"/>
          <w:lang w:bidi="ar"/>
        </w:rPr>
        <w:t>三是</w:t>
      </w:r>
      <w:r>
        <w:rPr>
          <w:rFonts w:ascii="仿宋_GB2312" w:eastAsia="仿宋_GB2312" w:hint="eastAsia"/>
          <w:sz w:val="32"/>
          <w:szCs w:val="32"/>
        </w:rPr>
        <w:t>人口红利逐渐消失，建筑业的“招工难”、“用工荒”、老龄化等现象已经出现，人力成本逐渐升高，给企业带来压力；劳动力素质较低、技能水平不高、管理散漫为建筑业企业带来了更大的挑战。</w:t>
      </w:r>
    </w:p>
    <w:p w:rsidR="001B2AF5" w:rsidRDefault="00F51065">
      <w:pPr>
        <w:spacing w:line="600" w:lineRule="exact"/>
        <w:ind w:firstLineChars="200" w:firstLine="640"/>
        <w:rPr>
          <w:rFonts w:eastAsia="仿宋_GB2312"/>
          <w:sz w:val="32"/>
          <w:szCs w:val="32"/>
        </w:rPr>
      </w:pPr>
      <w:r>
        <w:rPr>
          <w:rFonts w:eastAsia="仿宋_GB2312" w:hint="eastAsia"/>
          <w:sz w:val="32"/>
          <w:szCs w:val="32"/>
        </w:rPr>
        <w:t>“十四五”时期我市建筑业发展面临的机遇与挑战并存，我市仍有较大的发展空间</w:t>
      </w:r>
      <w:r w:rsidR="006E6343">
        <w:rPr>
          <w:rFonts w:eastAsia="仿宋_GB2312" w:hint="eastAsia"/>
          <w:sz w:val="32"/>
          <w:szCs w:val="32"/>
        </w:rPr>
        <w:t>。</w:t>
      </w:r>
      <w:r>
        <w:rPr>
          <w:rFonts w:eastAsia="仿宋_GB2312" w:hint="eastAsia"/>
          <w:sz w:val="32"/>
          <w:szCs w:val="32"/>
        </w:rPr>
        <w:t>我们应当抢抓机遇、直面困难，实现建</w:t>
      </w:r>
      <w:r>
        <w:rPr>
          <w:rFonts w:eastAsia="仿宋_GB2312" w:hint="eastAsia"/>
          <w:sz w:val="32"/>
          <w:szCs w:val="32"/>
        </w:rPr>
        <w:lastRenderedPageBreak/>
        <w:t>筑业的高质量发展，努力</w:t>
      </w:r>
      <w:r>
        <w:rPr>
          <w:rFonts w:eastAsia="仿宋_GB2312"/>
          <w:sz w:val="32"/>
          <w:szCs w:val="32"/>
        </w:rPr>
        <w:t>在</w:t>
      </w:r>
      <w:r>
        <w:rPr>
          <w:rFonts w:eastAsia="仿宋_GB2312" w:hint="eastAsia"/>
          <w:sz w:val="32"/>
          <w:szCs w:val="32"/>
        </w:rPr>
        <w:t>全省</w:t>
      </w:r>
      <w:r>
        <w:rPr>
          <w:rFonts w:eastAsia="仿宋_GB2312"/>
          <w:sz w:val="32"/>
          <w:szCs w:val="32"/>
        </w:rPr>
        <w:t>建筑业转型升级、构建新发展格局上</w:t>
      </w:r>
      <w:r>
        <w:rPr>
          <w:rFonts w:eastAsia="仿宋_GB2312" w:hint="eastAsia"/>
          <w:sz w:val="32"/>
          <w:szCs w:val="32"/>
        </w:rPr>
        <w:t>走在前列。</w:t>
      </w:r>
    </w:p>
    <w:p w:rsidR="001B2AF5" w:rsidRDefault="00F51065">
      <w:pPr>
        <w:spacing w:line="600" w:lineRule="exact"/>
        <w:ind w:firstLineChars="200" w:firstLine="640"/>
        <w:outlineLvl w:val="0"/>
        <w:rPr>
          <w:rFonts w:ascii="黑体" w:eastAsia="黑体" w:hAnsi="黑体" w:cs="黑体"/>
          <w:sz w:val="32"/>
          <w:szCs w:val="32"/>
        </w:rPr>
      </w:pPr>
      <w:bookmarkStart w:id="98" w:name="_Toc251"/>
      <w:bookmarkStart w:id="99" w:name="_Toc7798"/>
      <w:bookmarkStart w:id="100" w:name="_Toc9822"/>
      <w:bookmarkStart w:id="101" w:name="_Toc5741"/>
      <w:bookmarkStart w:id="102" w:name="_Toc5131"/>
      <w:bookmarkStart w:id="103" w:name="_Toc11839"/>
      <w:bookmarkStart w:id="104" w:name="_Toc14635"/>
      <w:r>
        <w:rPr>
          <w:rFonts w:ascii="黑体" w:eastAsia="黑体" w:hAnsi="黑体" w:cs="黑体" w:hint="eastAsia"/>
          <w:sz w:val="32"/>
          <w:szCs w:val="32"/>
        </w:rPr>
        <w:t>二、总体要求</w:t>
      </w:r>
      <w:bookmarkEnd w:id="98"/>
      <w:bookmarkEnd w:id="99"/>
      <w:bookmarkEnd w:id="100"/>
      <w:bookmarkEnd w:id="101"/>
      <w:bookmarkEnd w:id="102"/>
      <w:bookmarkEnd w:id="103"/>
      <w:bookmarkEnd w:id="104"/>
    </w:p>
    <w:p w:rsidR="001B2AF5" w:rsidRDefault="00F51065">
      <w:pPr>
        <w:spacing w:line="600" w:lineRule="exact"/>
        <w:ind w:firstLineChars="200" w:firstLine="640"/>
        <w:outlineLvl w:val="1"/>
        <w:rPr>
          <w:rFonts w:ascii="楷体" w:eastAsia="楷体" w:hAnsi="楷体" w:cs="楷体"/>
          <w:sz w:val="32"/>
          <w:szCs w:val="32"/>
        </w:rPr>
      </w:pPr>
      <w:bookmarkStart w:id="105" w:name="_Toc7702"/>
      <w:bookmarkStart w:id="106" w:name="_Toc16112"/>
      <w:bookmarkStart w:id="107" w:name="_Toc25736"/>
      <w:bookmarkStart w:id="108" w:name="_Toc28935"/>
      <w:bookmarkStart w:id="109" w:name="_Toc2849"/>
      <w:bookmarkStart w:id="110" w:name="_Toc23917"/>
      <w:bookmarkStart w:id="111" w:name="_Toc24545"/>
      <w:r>
        <w:rPr>
          <w:rFonts w:ascii="楷体" w:eastAsia="楷体" w:hAnsi="楷体" w:cs="楷体" w:hint="eastAsia"/>
          <w:sz w:val="32"/>
          <w:szCs w:val="32"/>
        </w:rPr>
        <w:t>（一）指导思想</w:t>
      </w:r>
      <w:bookmarkEnd w:id="105"/>
      <w:bookmarkEnd w:id="106"/>
      <w:bookmarkEnd w:id="107"/>
      <w:bookmarkEnd w:id="108"/>
      <w:bookmarkEnd w:id="109"/>
      <w:bookmarkEnd w:id="110"/>
      <w:bookmarkEnd w:id="111"/>
    </w:p>
    <w:p w:rsidR="001B2AF5" w:rsidRDefault="00F51065">
      <w:pPr>
        <w:spacing w:line="600" w:lineRule="exact"/>
        <w:ind w:firstLineChars="200" w:firstLine="640"/>
        <w:rPr>
          <w:rFonts w:ascii="Times New Roman" w:eastAsia="仿宋_GB2312" w:hAnsi="Times New Roman"/>
          <w:sz w:val="32"/>
          <w:szCs w:val="32"/>
        </w:rPr>
      </w:pPr>
      <w:bookmarkStart w:id="112" w:name="_Toc14507"/>
      <w:r>
        <w:rPr>
          <w:rFonts w:ascii="Times New Roman" w:eastAsia="仿宋_GB2312" w:hAnsi="Times New Roman" w:hint="eastAsia"/>
          <w:sz w:val="32"/>
          <w:szCs w:val="32"/>
        </w:rPr>
        <w:t>坚持以习近平新时代中国特色社会主义思想为指导，全面贯彻党的二十大精神，深入贯彻习近平总书记对广东系列重要讲话和重要指示批示精神，认真落实党中央、国务院决策部署和省委、省政府工作要求，</w:t>
      </w:r>
      <w:r>
        <w:rPr>
          <w:rFonts w:ascii="仿宋_GB2312" w:eastAsia="仿宋_GB2312" w:hAnsi="宋体" w:cs="仿宋_GB2312" w:hint="eastAsia"/>
          <w:kern w:val="0"/>
          <w:sz w:val="32"/>
          <w:szCs w:val="32"/>
          <w:lang w:bidi="ar"/>
        </w:rPr>
        <w:t>主动融入和服务新发展格局。</w:t>
      </w:r>
      <w:r>
        <w:rPr>
          <w:rFonts w:ascii="Times New Roman" w:eastAsia="仿宋_GB2312" w:hAnsi="Times New Roman" w:hint="eastAsia"/>
          <w:sz w:val="32"/>
          <w:szCs w:val="32"/>
        </w:rPr>
        <w:t>坚定不移贯彻新发展理念，坚持稳中求进工作总基调，以促进建筑业高质量发展为主题，以深化供给侧结构性改革为主线，以改革创新为动力，以科技、人才为支撑，扎实推动我市建筑业现代化转型升级，奋力打造珠江西岸新增长极和沿海经济带上的江海门户，为全省建设“建筑业强省”贡献江门力量。</w:t>
      </w:r>
    </w:p>
    <w:p w:rsidR="001B2AF5" w:rsidRDefault="00F51065">
      <w:pPr>
        <w:spacing w:line="600" w:lineRule="exact"/>
        <w:ind w:firstLineChars="200" w:firstLine="640"/>
        <w:outlineLvl w:val="1"/>
        <w:rPr>
          <w:rFonts w:ascii="楷体" w:eastAsia="楷体" w:hAnsi="楷体" w:cs="楷体"/>
          <w:sz w:val="32"/>
          <w:szCs w:val="32"/>
        </w:rPr>
      </w:pPr>
      <w:bookmarkStart w:id="113" w:name="_Toc29754"/>
      <w:bookmarkStart w:id="114" w:name="_Toc29873"/>
      <w:bookmarkStart w:id="115" w:name="_Toc12895"/>
      <w:bookmarkStart w:id="116" w:name="_Toc23584"/>
      <w:bookmarkStart w:id="117" w:name="_Toc28840"/>
      <w:bookmarkStart w:id="118" w:name="_Toc16512"/>
      <w:r>
        <w:rPr>
          <w:rFonts w:ascii="楷体" w:eastAsia="楷体" w:hAnsi="楷体" w:cs="楷体" w:hint="eastAsia"/>
          <w:sz w:val="32"/>
          <w:szCs w:val="32"/>
        </w:rPr>
        <w:t>（二）基本原则</w:t>
      </w:r>
      <w:bookmarkEnd w:id="112"/>
      <w:bookmarkEnd w:id="113"/>
      <w:bookmarkEnd w:id="114"/>
      <w:bookmarkEnd w:id="115"/>
      <w:bookmarkEnd w:id="116"/>
      <w:bookmarkEnd w:id="117"/>
      <w:bookmarkEnd w:id="118"/>
    </w:p>
    <w:p w:rsidR="001B2AF5" w:rsidRDefault="00F51065">
      <w:pPr>
        <w:widowControl/>
        <w:shd w:val="clear" w:color="auto" w:fill="FFFFFF"/>
        <w:spacing w:after="60"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坚持党的领导，始终奉行以人为本。</w:t>
      </w:r>
      <w:hyperlink r:id="rId17" w:tgtFrame="https://www.baidu.com/_blank" w:history="1">
        <w:r>
          <w:rPr>
            <w:rFonts w:ascii="Times New Roman" w:eastAsia="仿宋_GB2312" w:hAnsi="Times New Roman" w:hint="eastAsia"/>
            <w:sz w:val="32"/>
            <w:szCs w:val="32"/>
            <w:shd w:val="clear" w:color="auto" w:fill="FFFFFF"/>
          </w:rPr>
          <w:t>忠诚拥护“两个确立”，坚决做到“两个维护”</w:t>
        </w:r>
      </w:hyperlink>
      <w:r>
        <w:rPr>
          <w:rFonts w:ascii="Times New Roman" w:eastAsia="仿宋_GB2312" w:hAnsi="Times New Roman" w:hint="eastAsia"/>
          <w:sz w:val="32"/>
          <w:szCs w:val="32"/>
        </w:rPr>
        <w:t>，不断提高贯彻新发展理念、构建新发展格局能力，提升建筑业高质量发展水平。贯彻以人民为中心的理念，把安全放在更加突出的位置，弘扬工匠精神，建设精品工程，增进民生福祉，让人民群众有更多的获得感、幸福感。</w:t>
      </w:r>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坚持系统谋划，不断优化结构布局。</w:t>
      </w:r>
      <w:r>
        <w:rPr>
          <w:rFonts w:ascii="仿宋_GB2312" w:eastAsia="仿宋_GB2312" w:hAnsi="仿宋_GB2312" w:cs="仿宋_GB2312" w:hint="eastAsia"/>
          <w:sz w:val="32"/>
          <w:szCs w:val="32"/>
        </w:rPr>
        <w:t>贯彻系统思维理念，加强前瞻性思考、全局性谋划、战略性布局、整体性推进，明确发</w:t>
      </w:r>
      <w:r>
        <w:rPr>
          <w:rFonts w:ascii="仿宋_GB2312" w:eastAsia="仿宋_GB2312" w:hAnsi="仿宋_GB2312" w:cs="仿宋_GB2312" w:hint="eastAsia"/>
          <w:sz w:val="32"/>
          <w:szCs w:val="32"/>
        </w:rPr>
        <w:lastRenderedPageBreak/>
        <w:t>展目标，明晰发展路线，优化全市建筑业布局。根据不同地区的发展特点，鼓励引导各县（市、区）因地制宜、分类施策，通过实施专项行动和加强试点示范，健全建筑业产业链条，推动全市建筑业转型升级。</w:t>
      </w:r>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坚持创新驱动，积极推进绿色发展。</w:t>
      </w:r>
      <w:r>
        <w:rPr>
          <w:rFonts w:ascii="仿宋_GB2312" w:eastAsia="仿宋_GB2312" w:hAnsi="仿宋_GB2312" w:cs="仿宋_GB2312" w:hint="eastAsia"/>
          <w:sz w:val="32"/>
          <w:szCs w:val="32"/>
        </w:rPr>
        <w:t>准确把握科技和产业变革趋势，紧抓数字化、智能化发展的契机，充分发挥科技创新引领作用，推动建筑业与制造业等其他相关产业跨界深度融合，不断完善建筑产业链建设，</w:t>
      </w:r>
      <w:r>
        <w:rPr>
          <w:rFonts w:ascii="仿宋_GB2312" w:eastAsia="仿宋_GB2312" w:hAnsi="仿宋_GB2312" w:cs="仿宋_GB2312"/>
          <w:sz w:val="32"/>
          <w:szCs w:val="32"/>
        </w:rPr>
        <w:t>围绕产业链部署创新链</w:t>
      </w:r>
      <w:r>
        <w:rPr>
          <w:rFonts w:ascii="仿宋_GB2312" w:eastAsia="仿宋_GB2312" w:hAnsi="仿宋_GB2312" w:cs="仿宋_GB2312" w:hint="eastAsia"/>
          <w:sz w:val="32"/>
          <w:szCs w:val="32"/>
        </w:rPr>
        <w:t>，提升建筑产业科技含量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贯彻绿色发展理念，坚持绿色低碳与转型升级相结合，推广新型建造技术和材料、装备、产品的应用，加快全市建筑业工业化、数字化、智能化发展进程。</w:t>
      </w:r>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坚持深化改革，努力开拓外部市场。</w:t>
      </w:r>
      <w:r>
        <w:rPr>
          <w:rFonts w:ascii="仿宋_GB2312" w:eastAsia="仿宋_GB2312" w:hAnsi="仿宋_GB2312" w:cs="仿宋_GB2312" w:hint="eastAsia"/>
          <w:sz w:val="32"/>
          <w:szCs w:val="32"/>
        </w:rPr>
        <w:t>坚定不移实施改革开放，破除制约建筑业高质量发展的体制机制障碍，贯彻市场化理念，充分发挥企业在建筑业发展中的主体作用，深化政府在规划布局、政策制定以及管理改革等方面的引导作用，强化市场信用体系建设，营造良好的产业发展环境。制定调动“走出去”积极性的开放举措，提升开放水平，充分利用华侨华人资源，加强跨区域合作。鼓励本市建筑业企业去市外开展咨询、设计、施工、监理等业务，积极参与粤港澳大湾区建设，打造“江门品牌”。</w:t>
      </w:r>
    </w:p>
    <w:p w:rsidR="001B2AF5" w:rsidRDefault="00F51065">
      <w:pPr>
        <w:pStyle w:val="TOC2"/>
        <w:spacing w:line="600" w:lineRule="exact"/>
        <w:ind w:leftChars="0" w:left="0" w:firstLineChars="200" w:firstLine="640"/>
        <w:outlineLvl w:val="1"/>
        <w:rPr>
          <w:rFonts w:ascii="楷体" w:eastAsia="楷体" w:hAnsi="楷体" w:cs="楷体"/>
          <w:sz w:val="32"/>
          <w:szCs w:val="32"/>
        </w:rPr>
      </w:pPr>
      <w:bookmarkStart w:id="119" w:name="_Toc20689"/>
      <w:bookmarkStart w:id="120" w:name="_Toc22317"/>
      <w:bookmarkStart w:id="121" w:name="_Toc19343"/>
      <w:bookmarkStart w:id="122" w:name="_Toc29435"/>
      <w:bookmarkStart w:id="123" w:name="_Toc2571"/>
      <w:bookmarkStart w:id="124" w:name="_Toc16912"/>
      <w:bookmarkStart w:id="125" w:name="_Toc30000"/>
      <w:r>
        <w:rPr>
          <w:rFonts w:ascii="楷体" w:eastAsia="楷体" w:hAnsi="楷体" w:cs="楷体" w:hint="eastAsia"/>
          <w:sz w:val="32"/>
          <w:szCs w:val="32"/>
        </w:rPr>
        <w:t>（三）发展目标</w:t>
      </w:r>
      <w:bookmarkEnd w:id="119"/>
      <w:bookmarkEnd w:id="120"/>
      <w:bookmarkEnd w:id="121"/>
      <w:bookmarkEnd w:id="122"/>
      <w:bookmarkEnd w:id="123"/>
      <w:bookmarkEnd w:id="124"/>
      <w:bookmarkEnd w:id="125"/>
    </w:p>
    <w:p w:rsidR="001B2AF5" w:rsidRDefault="00F51065">
      <w:pPr>
        <w:spacing w:line="600" w:lineRule="exact"/>
        <w:ind w:firstLineChars="200" w:firstLine="643"/>
        <w:outlineLvl w:val="2"/>
        <w:rPr>
          <w:rFonts w:ascii="仿宋_GB2312" w:eastAsia="仿宋_GB2312" w:hAnsi="仿宋_GB2312" w:cs="仿宋_GB2312"/>
          <w:sz w:val="32"/>
          <w:szCs w:val="32"/>
        </w:rPr>
      </w:pPr>
      <w:bookmarkStart w:id="126" w:name="_Toc22901"/>
      <w:bookmarkStart w:id="127" w:name="_Toc7421"/>
      <w:bookmarkStart w:id="128" w:name="_Toc9158"/>
      <w:bookmarkStart w:id="129" w:name="_Toc16229"/>
      <w:bookmarkStart w:id="130" w:name="_Toc26354"/>
      <w:bookmarkStart w:id="131" w:name="_Toc19524"/>
      <w:bookmarkStart w:id="132" w:name="_Toc24075"/>
      <w:r>
        <w:rPr>
          <w:rFonts w:ascii="仿宋_GB2312" w:eastAsia="仿宋_GB2312" w:hAnsi="仿宋_GB2312" w:cs="仿宋_GB2312" w:hint="eastAsia"/>
          <w:b/>
          <w:bCs/>
          <w:sz w:val="32"/>
          <w:szCs w:val="32"/>
        </w:rPr>
        <w:t>1.总体目标</w:t>
      </w:r>
      <w:bookmarkEnd w:id="126"/>
      <w:bookmarkEnd w:id="127"/>
      <w:bookmarkEnd w:id="128"/>
      <w:bookmarkEnd w:id="129"/>
      <w:bookmarkEnd w:id="130"/>
      <w:bookmarkEnd w:id="131"/>
      <w:bookmarkEnd w:id="132"/>
    </w:p>
    <w:p w:rsidR="001B2AF5" w:rsidRDefault="00F51065">
      <w:pPr>
        <w:pStyle w:val="20"/>
        <w:spacing w:line="600" w:lineRule="exact"/>
        <w:ind w:leftChars="0" w:left="0"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lastRenderedPageBreak/>
        <w:t>“十四五”时期，着力推动我市建筑业规模和质量进一步提升，优化全市建筑业发展布局，补齐建筑业产业链短板，实现建筑业高质量发展迈上新台阶。建筑业产业规模不断扩大，缩小与省内先进地市的差距。市内建筑业企业竞争力逐渐提高，高等级资质企业数量增多，承接大型工程的能力显著提升。产业转型升级步伐加快，</w:t>
      </w:r>
      <w:r>
        <w:rPr>
          <w:rFonts w:ascii="仿宋_GB2312" w:eastAsia="仿宋_GB2312" w:hAnsi="仿宋_GB2312" w:cs="仿宋_GB2312" w:hint="eastAsia"/>
          <w:sz w:val="32"/>
          <w:szCs w:val="32"/>
        </w:rPr>
        <w:t>建筑工业化、数字化、智能化、绿色化水平稳步提高。产业工人培育速度加快，人才队伍素质显著提升。建筑业营商环境不断优化，现代化监管体系基本形成，工程质量安全水平稳步提升。</w:t>
      </w:r>
      <w:r>
        <w:rPr>
          <w:rFonts w:ascii="Times New Roman" w:eastAsia="仿宋_GB2312" w:hAnsi="Times New Roman" w:hint="eastAsia"/>
          <w:sz w:val="32"/>
          <w:szCs w:val="32"/>
        </w:rPr>
        <w:t>建筑业跨区域合作交流加深，“江门品牌”影响力不断增强。</w:t>
      </w:r>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133" w:name="_Toc4327"/>
      <w:bookmarkStart w:id="134" w:name="_Toc24374"/>
      <w:bookmarkStart w:id="135" w:name="_Toc12579"/>
      <w:bookmarkStart w:id="136" w:name="_Toc1694"/>
      <w:bookmarkStart w:id="137" w:name="_Toc13379"/>
      <w:bookmarkStart w:id="138" w:name="_Toc32627"/>
      <w:r>
        <w:rPr>
          <w:rFonts w:ascii="仿宋_GB2312" w:eastAsia="仿宋_GB2312" w:hAnsi="仿宋_GB2312" w:cs="仿宋_GB2312" w:hint="eastAsia"/>
          <w:b/>
          <w:bCs/>
          <w:sz w:val="32"/>
          <w:szCs w:val="32"/>
        </w:rPr>
        <w:t>2.主要目标</w:t>
      </w:r>
      <w:bookmarkEnd w:id="133"/>
      <w:bookmarkEnd w:id="134"/>
      <w:bookmarkEnd w:id="135"/>
      <w:bookmarkEnd w:id="136"/>
      <w:bookmarkEnd w:id="137"/>
      <w:bookmarkEnd w:id="138"/>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产业规模取得新突破</w:t>
      </w:r>
      <w:r>
        <w:rPr>
          <w:rFonts w:ascii="仿宋_GB2312" w:eastAsia="仿宋_GB2312" w:hAnsi="仿宋_GB2312" w:cs="仿宋_GB2312" w:hint="eastAsia"/>
          <w:sz w:val="32"/>
          <w:szCs w:val="32"/>
        </w:rPr>
        <w:t>。建筑业总产值稳步增加，占GDP的比重逐渐加大。到2025年，我市建筑业总产值达到650亿元以上，建筑业总产值50亿元以上企业达2家，30亿元企业2家，特级资质企业达2家，一级总承包资质企业达35家。</w:t>
      </w:r>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eastAsia="仿宋_GB2312" w:hint="eastAsia"/>
          <w:b/>
          <w:sz w:val="32"/>
          <w:szCs w:val="32"/>
        </w:rPr>
        <w:t>转型升级打造新高地。</w:t>
      </w:r>
      <w:r>
        <w:rPr>
          <w:rFonts w:eastAsia="仿宋_GB2312" w:hint="eastAsia"/>
          <w:bCs/>
          <w:sz w:val="32"/>
          <w:szCs w:val="32"/>
        </w:rPr>
        <w:t>到</w:t>
      </w:r>
      <w:r>
        <w:rPr>
          <w:rFonts w:ascii="仿宋_GB2312" w:eastAsia="仿宋_GB2312" w:hAnsi="仿宋_GB2312" w:cs="仿宋_GB2312" w:hint="eastAsia"/>
          <w:sz w:val="32"/>
          <w:szCs w:val="32"/>
        </w:rPr>
        <w:t>2025</w:t>
      </w:r>
      <w:r>
        <w:rPr>
          <w:rFonts w:eastAsia="仿宋_GB2312" w:hint="eastAsia"/>
          <w:bCs/>
          <w:sz w:val="32"/>
          <w:szCs w:val="32"/>
        </w:rPr>
        <w:t>年，装配式建筑应用得到进一步推广，绿色建筑发展深入人</w:t>
      </w:r>
      <w:r>
        <w:rPr>
          <w:rFonts w:ascii="仿宋_GB2312" w:eastAsia="仿宋_GB2312" w:hAnsi="仿宋_GB2312" w:cs="仿宋_GB2312" w:hint="eastAsia"/>
          <w:sz w:val="32"/>
          <w:szCs w:val="32"/>
        </w:rPr>
        <w:t>心。2025年末，装配式建筑占新建建筑比例达</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，城镇绿色新建建筑占新建民用建筑比例达</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，政府投资装配式建筑项目建筑信息模型（</w:t>
      </w:r>
      <w:r>
        <w:rPr>
          <w:rFonts w:ascii="仿宋_GB2312" w:eastAsia="仿宋_GB2312" w:hAnsi="仿宋_GB2312" w:cs="仿宋_GB2312"/>
          <w:sz w:val="32"/>
          <w:szCs w:val="32"/>
        </w:rPr>
        <w:t>BIM）</w:t>
      </w:r>
      <w:r>
        <w:rPr>
          <w:rFonts w:ascii="仿宋_GB2312" w:eastAsia="仿宋_GB2312" w:hAnsi="仿宋_GB2312" w:cs="仿宋_GB2312" w:hint="eastAsia"/>
          <w:sz w:val="32"/>
          <w:szCs w:val="32"/>
        </w:rPr>
        <w:t>（建筑信息模型）应用比例达</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，劳动生产率达到人均46万元以上。</w:t>
      </w:r>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——科技创新开辟新局面。</w:t>
      </w:r>
      <w:r>
        <w:rPr>
          <w:rFonts w:ascii="仿宋_GB2312" w:eastAsia="仿宋_GB2312" w:hAnsi="仿宋_GB2312" w:cs="仿宋_GB2312" w:hint="eastAsia"/>
          <w:sz w:val="32"/>
          <w:szCs w:val="32"/>
        </w:rPr>
        <w:t>建筑技术创新研发投入不断加大，“十四五”期间我市企业预计创建省部级及以上企业技术中心达</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家，发布工程建设标准和团体标准不少于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项、争取获得科技奖项不少于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项。</w:t>
      </w:r>
    </w:p>
    <w:p w:rsidR="001B2AF5" w:rsidRDefault="00F51065">
      <w:pPr>
        <w:spacing w:line="600" w:lineRule="exact"/>
        <w:ind w:firstLineChars="200" w:firstLine="643"/>
        <w:rPr>
          <w:rFonts w:ascii="仿宋_GB2312" w:eastAsia="仿宋_GB2312" w:hAnsi="仿宋_GB2312" w:cs="仿宋_GB2312"/>
          <w:sz w:val="32"/>
        </w:rPr>
      </w:pPr>
      <w:r>
        <w:rPr>
          <w:rFonts w:ascii="仿宋_GB2312" w:eastAsia="仿宋_GB2312" w:hAnsi="仿宋_GB2312" w:cs="仿宋_GB2312" w:hint="eastAsia"/>
          <w:b/>
          <w:bCs/>
          <w:sz w:val="32"/>
          <w:szCs w:val="32"/>
        </w:rPr>
        <w:t>——工程质量实现新提升。</w:t>
      </w:r>
      <w:r>
        <w:rPr>
          <w:rFonts w:ascii="仿宋_GB2312" w:eastAsia="仿宋_GB2312" w:hAnsi="仿宋_GB2312" w:cs="仿宋_GB2312" w:hint="eastAsia"/>
          <w:sz w:val="32"/>
          <w:szCs w:val="32"/>
        </w:rPr>
        <w:t>到2025年，工程勘察设计质量不断提高，工程质量责任体系完善，建成一批优秀精品工程，工程验收合格率达100%，获中国建设工程鲁班奖、国家优质工程奖、詹天佑奖等国家级奖项数量达2个以上。</w:t>
      </w:r>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——人才培育构建新基石。</w:t>
      </w:r>
      <w:r>
        <w:rPr>
          <w:rFonts w:ascii="仿宋_GB2312" w:eastAsia="仿宋_GB2312" w:hAnsi="仿宋_GB2312" w:cs="仿宋_GB2312" w:hint="eastAsia"/>
          <w:sz w:val="32"/>
          <w:szCs w:val="32"/>
        </w:rPr>
        <w:t>培养和引进高端建筑人才，加快现代化产业工人队伍建设，完善用工制度和工人保障制度。到2025年，建设行业执业资格注册人员达</w:t>
      </w:r>
      <w:r>
        <w:rPr>
          <w:rFonts w:ascii="仿宋_GB2312" w:eastAsia="仿宋_GB2312" w:hAnsi="仿宋_GB2312" w:cs="仿宋_GB2312"/>
          <w:sz w:val="32"/>
          <w:szCs w:val="32"/>
        </w:rPr>
        <w:t>0.5</w:t>
      </w:r>
      <w:r>
        <w:rPr>
          <w:rFonts w:ascii="仿宋_GB2312" w:eastAsia="仿宋_GB2312" w:hAnsi="仿宋_GB2312" w:cs="仿宋_GB2312" w:hint="eastAsia"/>
          <w:sz w:val="32"/>
          <w:szCs w:val="32"/>
        </w:rPr>
        <w:t>万人；力争实现在建项目施工现场中级工占技能工人比例达到20%、高级工及以上等级技能工人占技能工人比例达到5%，初步建立施工现场技能工人配备体系。</w:t>
      </w:r>
    </w:p>
    <w:p w:rsidR="001B2AF5" w:rsidRDefault="00F51065">
      <w:pPr>
        <w:spacing w:line="60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—外拓发展凸显新优势。</w:t>
      </w:r>
      <w:r>
        <w:rPr>
          <w:rFonts w:ascii="仿宋_GB2312" w:eastAsia="仿宋_GB2312" w:hAnsi="仿宋_GB2312" w:cs="仿宋_GB2312" w:hint="eastAsia"/>
          <w:sz w:val="32"/>
          <w:szCs w:val="32"/>
        </w:rPr>
        <w:t>我市建筑业企业参与粤港澳大湾区建设的合作机遇增多，市场影响力进一步扩大。建筑业参与市外及省外项目完成产值占总产值比重达</w:t>
      </w:r>
      <w:r>
        <w:rPr>
          <w:rFonts w:ascii="仿宋_GB2312" w:eastAsia="仿宋_GB2312" w:hAnsi="仿宋_GB2312" w:cs="仿宋_GB2312"/>
          <w:sz w:val="32"/>
          <w:szCs w:val="32"/>
        </w:rPr>
        <w:t>15%，对外合作发展取得新成效。</w:t>
      </w:r>
    </w:p>
    <w:p w:rsidR="001B2AF5" w:rsidRDefault="001B2AF5">
      <w:pPr>
        <w:spacing w:line="600" w:lineRule="exact"/>
        <w:ind w:firstLineChars="200" w:firstLine="640"/>
        <w:textAlignment w:val="baseline"/>
        <w:rPr>
          <w:rFonts w:ascii="仿宋_GB2312" w:eastAsia="仿宋_GB2312" w:hAnsi="仿宋_GB2312" w:cs="仿宋_GB2312"/>
          <w:sz w:val="32"/>
          <w:szCs w:val="32"/>
        </w:rPr>
      </w:pPr>
    </w:p>
    <w:p w:rsidR="001B2AF5" w:rsidRDefault="00F51065">
      <w:pPr>
        <w:spacing w:line="580" w:lineRule="exact"/>
        <w:ind w:firstLineChars="200" w:firstLine="480"/>
        <w:jc w:val="center"/>
        <w:rPr>
          <w:rFonts w:ascii="Times New Roman" w:eastAsia="黑体" w:hAnsi="Times New Roman" w:cs="Times New Roman"/>
          <w:bCs/>
          <w:sz w:val="24"/>
        </w:rPr>
      </w:pPr>
      <w:r>
        <w:rPr>
          <w:rFonts w:ascii="Times New Roman" w:eastAsia="黑体" w:hAnsi="Times New Roman" w:cs="Times New Roman" w:hint="eastAsia"/>
          <w:bCs/>
          <w:sz w:val="24"/>
        </w:rPr>
        <w:t>表</w:t>
      </w:r>
      <w:r>
        <w:rPr>
          <w:rFonts w:ascii="Times New Roman" w:eastAsia="黑体" w:hAnsi="Times New Roman" w:cs="Times New Roman" w:hint="eastAsia"/>
          <w:bCs/>
          <w:sz w:val="24"/>
        </w:rPr>
        <w:t xml:space="preserve">10 </w:t>
      </w:r>
      <w:r>
        <w:rPr>
          <w:rFonts w:ascii="Times New Roman" w:eastAsia="黑体" w:hAnsi="Times New Roman" w:cs="Times New Roman" w:hint="eastAsia"/>
          <w:bCs/>
          <w:sz w:val="24"/>
        </w:rPr>
        <w:t>江门市建筑业“十四五”发展目标</w:t>
      </w:r>
    </w:p>
    <w:tbl>
      <w:tblPr>
        <w:tblW w:w="8875" w:type="dxa"/>
        <w:tblBorders>
          <w:top w:val="single" w:sz="4" w:space="0" w:color="auto"/>
          <w:bottom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07"/>
        <w:gridCol w:w="548"/>
        <w:gridCol w:w="1512"/>
        <w:gridCol w:w="751"/>
        <w:gridCol w:w="751"/>
        <w:gridCol w:w="751"/>
        <w:gridCol w:w="751"/>
        <w:gridCol w:w="751"/>
        <w:gridCol w:w="751"/>
        <w:gridCol w:w="751"/>
        <w:gridCol w:w="751"/>
      </w:tblGrid>
      <w:tr w:rsidR="001B2AF5">
        <w:trPr>
          <w:trHeight w:val="345"/>
          <w:tblHeader/>
        </w:trPr>
        <w:tc>
          <w:tcPr>
            <w:tcW w:w="807" w:type="dxa"/>
            <w:tcBorders>
              <w:right w:val="single" w:sz="4" w:space="0" w:color="auto"/>
            </w:tcBorders>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类别</w:t>
            </w: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序号</w:t>
            </w:r>
          </w:p>
        </w:tc>
        <w:tc>
          <w:tcPr>
            <w:tcW w:w="1512"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指标</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江门市</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蓬江</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江海</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新会</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台山</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开平</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鹤山</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恩平</w:t>
            </w:r>
          </w:p>
        </w:tc>
      </w:tr>
      <w:tr w:rsidR="001B2AF5">
        <w:trPr>
          <w:trHeight w:val="990"/>
        </w:trPr>
        <w:tc>
          <w:tcPr>
            <w:tcW w:w="807" w:type="dxa"/>
            <w:vMerge w:val="restart"/>
            <w:tcBorders>
              <w:righ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lastRenderedPageBreak/>
              <w:t>产业规模迈上新台阶</w:t>
            </w: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2025年建筑业总产值（亿元）</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650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92.10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8.65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39.26</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45.47</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387.56</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41.60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35.36</w:t>
            </w:r>
          </w:p>
        </w:tc>
      </w:tr>
      <w:tr w:rsidR="001B2AF5">
        <w:trPr>
          <w:trHeight w:val="970"/>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2</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建筑业总产值50亿元以上企业（家）</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2</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2</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r>
      <w:tr w:rsidR="001B2AF5">
        <w:trPr>
          <w:trHeight w:val="970"/>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w:t>
            </w:r>
          </w:p>
        </w:tc>
        <w:tc>
          <w:tcPr>
            <w:tcW w:w="1512" w:type="dxa"/>
            <w:shd w:val="clear" w:color="auto" w:fill="auto"/>
            <w:vAlign w:val="center"/>
          </w:tcPr>
          <w:p w:rsidR="001B2AF5" w:rsidRDefault="00F51065" w:rsidP="000E353B">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建筑业总产值30</w:t>
            </w:r>
            <w:r w:rsidR="000E353B">
              <w:rPr>
                <w:rFonts w:ascii="宋体" w:eastAsia="宋体" w:hAnsi="宋体" w:cs="宋体" w:hint="eastAsia"/>
                <w:bCs/>
                <w:sz w:val="18"/>
                <w:szCs w:val="18"/>
                <w:lang w:bidi="ar"/>
              </w:rPr>
              <w:t>-50</w:t>
            </w:r>
            <w:r>
              <w:rPr>
                <w:rFonts w:ascii="宋体" w:eastAsia="宋体" w:hAnsi="宋体" w:cs="宋体" w:hint="eastAsia"/>
                <w:bCs/>
                <w:sz w:val="18"/>
                <w:szCs w:val="18"/>
                <w:lang w:bidi="ar"/>
              </w:rPr>
              <w:t>亿元企业（家）</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2</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2</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r>
      <w:tr w:rsidR="001B2AF5">
        <w:trPr>
          <w:trHeight w:val="730"/>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特级资质企业（家）</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2</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2</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r>
      <w:tr w:rsidR="001B2AF5">
        <w:trPr>
          <w:trHeight w:val="730"/>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5</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一级总承包资质企业（家）</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35</w:t>
            </w:r>
          </w:p>
        </w:tc>
        <w:tc>
          <w:tcPr>
            <w:tcW w:w="751" w:type="dxa"/>
            <w:shd w:val="clear" w:color="auto" w:fill="auto"/>
            <w:vAlign w:val="center"/>
          </w:tcPr>
          <w:p w:rsidR="001B2AF5" w:rsidRDefault="00F51065">
            <w:pPr>
              <w:widowControl/>
              <w:jc w:val="center"/>
              <w:textAlignment w:val="center"/>
              <w:rPr>
                <w:rFonts w:ascii="宋体" w:eastAsia="宋体" w:hAnsi="宋体" w:cs="宋体"/>
                <w:bCs/>
                <w:sz w:val="18"/>
                <w:szCs w:val="18"/>
              </w:rPr>
            </w:pPr>
            <w:r>
              <w:rPr>
                <w:rFonts w:ascii="宋体" w:eastAsia="宋体" w:hAnsi="宋体" w:cs="宋体" w:hint="eastAsia"/>
                <w:kern w:val="0"/>
                <w:sz w:val="18"/>
                <w:szCs w:val="18"/>
                <w:lang w:bidi="ar"/>
              </w:rPr>
              <w:t>11</w:t>
            </w:r>
          </w:p>
        </w:tc>
        <w:tc>
          <w:tcPr>
            <w:tcW w:w="751" w:type="dxa"/>
            <w:shd w:val="clear" w:color="auto" w:fill="auto"/>
            <w:vAlign w:val="center"/>
          </w:tcPr>
          <w:p w:rsidR="001B2AF5" w:rsidRDefault="00F51065">
            <w:pPr>
              <w:widowControl/>
              <w:jc w:val="center"/>
              <w:textAlignment w:val="center"/>
              <w:rPr>
                <w:rFonts w:ascii="宋体" w:eastAsia="宋体" w:hAnsi="宋体" w:cs="宋体"/>
                <w:bCs/>
                <w:sz w:val="18"/>
                <w:szCs w:val="18"/>
              </w:rPr>
            </w:pPr>
            <w:r>
              <w:rPr>
                <w:rFonts w:ascii="宋体" w:eastAsia="宋体" w:hAnsi="宋体" w:cs="宋体" w:hint="eastAsia"/>
                <w:kern w:val="0"/>
                <w:sz w:val="18"/>
                <w:szCs w:val="18"/>
                <w:lang w:bidi="ar"/>
              </w:rPr>
              <w:t>1</w:t>
            </w:r>
          </w:p>
        </w:tc>
        <w:tc>
          <w:tcPr>
            <w:tcW w:w="751" w:type="dxa"/>
            <w:shd w:val="clear" w:color="auto" w:fill="auto"/>
            <w:vAlign w:val="center"/>
          </w:tcPr>
          <w:p w:rsidR="001B2AF5" w:rsidRDefault="00F51065">
            <w:pPr>
              <w:widowControl/>
              <w:jc w:val="center"/>
              <w:textAlignment w:val="center"/>
              <w:rPr>
                <w:rFonts w:ascii="宋体" w:eastAsia="宋体" w:hAnsi="宋体" w:cs="宋体"/>
                <w:bCs/>
                <w:sz w:val="18"/>
                <w:szCs w:val="18"/>
              </w:rPr>
            </w:pPr>
            <w:r>
              <w:rPr>
                <w:rFonts w:ascii="宋体" w:eastAsia="宋体" w:hAnsi="宋体" w:cs="宋体" w:hint="eastAsia"/>
                <w:kern w:val="0"/>
                <w:sz w:val="18"/>
                <w:szCs w:val="18"/>
                <w:lang w:bidi="ar"/>
              </w:rPr>
              <w:t>4</w:t>
            </w:r>
          </w:p>
        </w:tc>
        <w:tc>
          <w:tcPr>
            <w:tcW w:w="751" w:type="dxa"/>
            <w:shd w:val="clear" w:color="auto" w:fill="auto"/>
            <w:vAlign w:val="center"/>
          </w:tcPr>
          <w:p w:rsidR="001B2AF5" w:rsidRDefault="00F51065">
            <w:pPr>
              <w:widowControl/>
              <w:jc w:val="center"/>
              <w:textAlignment w:val="center"/>
              <w:rPr>
                <w:rFonts w:ascii="宋体" w:eastAsia="宋体" w:hAnsi="宋体" w:cs="宋体"/>
                <w:bCs/>
                <w:sz w:val="18"/>
                <w:szCs w:val="18"/>
              </w:rPr>
            </w:pPr>
            <w:r>
              <w:rPr>
                <w:rFonts w:ascii="宋体" w:eastAsia="宋体" w:hAnsi="宋体" w:cs="宋体" w:hint="eastAsia"/>
                <w:kern w:val="0"/>
                <w:sz w:val="18"/>
                <w:szCs w:val="18"/>
                <w:lang w:bidi="ar"/>
              </w:rPr>
              <w:t>3</w:t>
            </w:r>
          </w:p>
        </w:tc>
        <w:tc>
          <w:tcPr>
            <w:tcW w:w="751" w:type="dxa"/>
            <w:shd w:val="clear" w:color="auto" w:fill="auto"/>
            <w:vAlign w:val="center"/>
          </w:tcPr>
          <w:p w:rsidR="001B2AF5" w:rsidRDefault="00F51065">
            <w:pPr>
              <w:widowControl/>
              <w:jc w:val="center"/>
              <w:textAlignment w:val="center"/>
              <w:rPr>
                <w:rFonts w:ascii="宋体" w:eastAsia="宋体" w:hAnsi="宋体" w:cs="宋体"/>
                <w:bCs/>
                <w:sz w:val="18"/>
                <w:szCs w:val="18"/>
              </w:rPr>
            </w:pPr>
            <w:r>
              <w:rPr>
                <w:rFonts w:ascii="宋体" w:eastAsia="宋体" w:hAnsi="宋体" w:cs="宋体" w:hint="eastAsia"/>
                <w:kern w:val="0"/>
                <w:sz w:val="18"/>
                <w:szCs w:val="18"/>
                <w:lang w:bidi="ar"/>
              </w:rPr>
              <w:t>11</w:t>
            </w:r>
          </w:p>
        </w:tc>
        <w:tc>
          <w:tcPr>
            <w:tcW w:w="751" w:type="dxa"/>
            <w:shd w:val="clear" w:color="auto" w:fill="auto"/>
            <w:vAlign w:val="center"/>
          </w:tcPr>
          <w:p w:rsidR="001B2AF5" w:rsidRDefault="00F51065">
            <w:pPr>
              <w:widowControl/>
              <w:jc w:val="center"/>
              <w:textAlignment w:val="center"/>
              <w:rPr>
                <w:rFonts w:ascii="宋体" w:eastAsia="宋体" w:hAnsi="宋体" w:cs="宋体"/>
                <w:bCs/>
                <w:sz w:val="18"/>
                <w:szCs w:val="18"/>
              </w:rPr>
            </w:pPr>
            <w:r>
              <w:rPr>
                <w:rFonts w:ascii="宋体" w:eastAsia="宋体" w:hAnsi="宋体" w:cs="宋体" w:hint="eastAsia"/>
                <w:kern w:val="0"/>
                <w:sz w:val="18"/>
                <w:szCs w:val="18"/>
                <w:lang w:bidi="ar"/>
              </w:rPr>
              <w:t>3</w:t>
            </w:r>
          </w:p>
        </w:tc>
        <w:tc>
          <w:tcPr>
            <w:tcW w:w="751" w:type="dxa"/>
            <w:shd w:val="clear" w:color="auto" w:fill="auto"/>
            <w:vAlign w:val="center"/>
          </w:tcPr>
          <w:p w:rsidR="001B2AF5" w:rsidRDefault="00F51065">
            <w:pPr>
              <w:widowControl/>
              <w:jc w:val="center"/>
              <w:textAlignment w:val="center"/>
              <w:rPr>
                <w:rFonts w:ascii="宋体" w:eastAsia="宋体" w:hAnsi="宋体" w:cs="宋体"/>
                <w:bCs/>
                <w:sz w:val="18"/>
                <w:szCs w:val="18"/>
              </w:rPr>
            </w:pPr>
            <w:r>
              <w:rPr>
                <w:rFonts w:ascii="宋体" w:eastAsia="宋体" w:hAnsi="宋体" w:cs="宋体" w:hint="eastAsia"/>
                <w:kern w:val="0"/>
                <w:sz w:val="18"/>
                <w:szCs w:val="18"/>
                <w:lang w:bidi="ar"/>
              </w:rPr>
              <w:t>2</w:t>
            </w:r>
          </w:p>
        </w:tc>
      </w:tr>
      <w:tr w:rsidR="001B2AF5">
        <w:trPr>
          <w:trHeight w:val="970"/>
        </w:trPr>
        <w:tc>
          <w:tcPr>
            <w:tcW w:w="807" w:type="dxa"/>
            <w:vMerge w:val="restart"/>
            <w:tcBorders>
              <w:righ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建筑产业转型升级取得新进展</w:t>
            </w: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6</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装配式建筑占新建建筑的比例（%）</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35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35</w:t>
            </w:r>
          </w:p>
        </w:tc>
      </w:tr>
      <w:tr w:rsidR="001B2AF5">
        <w:trPr>
          <w:trHeight w:val="970"/>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7</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城镇绿色新建建筑占新建民用建筑比例（%）</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r>
      <w:tr w:rsidR="001B2AF5">
        <w:trPr>
          <w:trHeight w:val="1691"/>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8</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政府投资装配式建筑项目建筑信息模型（BIM）应用比例 （%）</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r>
      <w:tr w:rsidR="001B2AF5">
        <w:trPr>
          <w:trHeight w:val="730"/>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9</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人均劳动生产率（万元）</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46</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46</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46</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46</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46</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46</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46</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46</w:t>
            </w:r>
          </w:p>
        </w:tc>
      </w:tr>
      <w:tr w:rsidR="001B2AF5">
        <w:trPr>
          <w:trHeight w:val="730"/>
        </w:trPr>
        <w:tc>
          <w:tcPr>
            <w:tcW w:w="807" w:type="dxa"/>
            <w:vMerge w:val="restart"/>
            <w:tcBorders>
              <w:righ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科技创新取得新进展</w:t>
            </w: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省部级及以上企业技术中心（家）</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1</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r>
      <w:tr w:rsidR="001B2AF5">
        <w:trPr>
          <w:trHeight w:val="970"/>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11</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工程建设标准和团体标准（项）</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3</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2</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r>
      <w:tr w:rsidR="001B2AF5">
        <w:trPr>
          <w:trHeight w:val="730"/>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12</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科技奖项（项）</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2</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2</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r>
      <w:tr w:rsidR="001B2AF5">
        <w:trPr>
          <w:trHeight w:val="970"/>
        </w:trPr>
        <w:tc>
          <w:tcPr>
            <w:tcW w:w="807" w:type="dxa"/>
            <w:vMerge w:val="restart"/>
            <w:tcBorders>
              <w:righ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lastRenderedPageBreak/>
              <w:t>工程质量得到提升</w:t>
            </w: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13</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竣工的工程质量验收合格率（%）</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r>
      <w:tr w:rsidR="001B2AF5">
        <w:trPr>
          <w:trHeight w:val="1451"/>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14</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中国建设工程鲁班奖、国家优质工程奖、詹天佑奖（项）</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2</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bCs/>
                <w:sz w:val="18"/>
                <w:szCs w:val="18"/>
                <w:lang w:bidi="ar"/>
              </w:rPr>
              <w:t>1</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w:t>
            </w:r>
          </w:p>
        </w:tc>
      </w:tr>
      <w:tr w:rsidR="001B2AF5">
        <w:trPr>
          <w:trHeight w:val="730"/>
        </w:trPr>
        <w:tc>
          <w:tcPr>
            <w:tcW w:w="807" w:type="dxa"/>
            <w:tcBorders>
              <w:righ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行业治理效能得到新提升</w:t>
            </w: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15</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智慧工地覆盖率（%）</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100</w:t>
            </w:r>
          </w:p>
        </w:tc>
      </w:tr>
      <w:tr w:rsidR="001B2AF5">
        <w:trPr>
          <w:trHeight w:val="970"/>
        </w:trPr>
        <w:tc>
          <w:tcPr>
            <w:tcW w:w="807" w:type="dxa"/>
            <w:vMerge w:val="restart"/>
            <w:tcBorders>
              <w:righ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人才队伍建设实现新突破</w:t>
            </w: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16</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建设行业执业资格注册人员（万人）</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0.5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0.07</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0.0064</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0.03</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0.0364</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0.3</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0.03</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0.0272</w:t>
            </w:r>
          </w:p>
        </w:tc>
      </w:tr>
      <w:tr w:rsidR="001B2AF5">
        <w:trPr>
          <w:trHeight w:val="750"/>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17</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中级工占技能工人比例（%）</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20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25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20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20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20</w:t>
            </w:r>
          </w:p>
        </w:tc>
      </w:tr>
      <w:tr w:rsidR="001B2AF5">
        <w:trPr>
          <w:trHeight w:val="1451"/>
        </w:trPr>
        <w:tc>
          <w:tcPr>
            <w:tcW w:w="807" w:type="dxa"/>
            <w:vMerge/>
            <w:tcBorders>
              <w:right w:val="single" w:sz="4" w:space="0" w:color="auto"/>
            </w:tcBorders>
            <w:shd w:val="clear" w:color="auto" w:fill="auto"/>
            <w:vAlign w:val="center"/>
          </w:tcPr>
          <w:p w:rsidR="001B2AF5" w:rsidRDefault="001B2AF5">
            <w:pPr>
              <w:contextualSpacing/>
              <w:jc w:val="center"/>
              <w:rPr>
                <w:rFonts w:ascii="宋体" w:eastAsia="宋体" w:hAnsi="宋体" w:cs="宋体"/>
                <w:bCs/>
                <w:sz w:val="18"/>
                <w:szCs w:val="18"/>
              </w:rPr>
            </w:pP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18</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高级工及以上等级技能工人占技能工人比例（%）</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6</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4</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3</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8</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5</w:t>
            </w:r>
          </w:p>
        </w:tc>
      </w:tr>
      <w:tr w:rsidR="001B2AF5">
        <w:trPr>
          <w:trHeight w:val="1451"/>
        </w:trPr>
        <w:tc>
          <w:tcPr>
            <w:tcW w:w="807" w:type="dxa"/>
            <w:tcBorders>
              <w:righ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市场外拓能力增加</w:t>
            </w:r>
          </w:p>
        </w:tc>
        <w:tc>
          <w:tcPr>
            <w:tcW w:w="548" w:type="dxa"/>
            <w:tcBorders>
              <w:left w:val="single" w:sz="4" w:space="0" w:color="auto"/>
            </w:tcBorders>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19</w:t>
            </w:r>
          </w:p>
        </w:tc>
        <w:tc>
          <w:tcPr>
            <w:tcW w:w="1512"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建筑业参与市外及省外项目完成产值占总产值比重（%）</w:t>
            </w:r>
          </w:p>
        </w:tc>
        <w:tc>
          <w:tcPr>
            <w:tcW w:w="751" w:type="dxa"/>
            <w:shd w:val="clear" w:color="auto" w:fill="auto"/>
            <w:vAlign w:val="center"/>
          </w:tcPr>
          <w:p w:rsidR="001B2AF5" w:rsidRDefault="00F51065">
            <w:pPr>
              <w:widowControl/>
              <w:contextualSpacing/>
              <w:jc w:val="center"/>
              <w:rPr>
                <w:rFonts w:ascii="宋体" w:eastAsia="宋体" w:hAnsi="宋体" w:cs="宋体"/>
                <w:b/>
                <w:sz w:val="18"/>
                <w:szCs w:val="18"/>
              </w:rPr>
            </w:pPr>
            <w:r>
              <w:rPr>
                <w:rFonts w:ascii="宋体" w:eastAsia="宋体" w:hAnsi="宋体" w:cs="宋体" w:hint="eastAsia"/>
                <w:b/>
                <w:sz w:val="18"/>
                <w:szCs w:val="18"/>
                <w:lang w:bidi="ar"/>
              </w:rPr>
              <w:t>15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17</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7</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5</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19</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7</w:t>
            </w:r>
          </w:p>
        </w:tc>
        <w:tc>
          <w:tcPr>
            <w:tcW w:w="751" w:type="dxa"/>
            <w:shd w:val="clear" w:color="auto" w:fill="auto"/>
            <w:vAlign w:val="center"/>
          </w:tcPr>
          <w:p w:rsidR="001B2AF5" w:rsidRDefault="00F51065">
            <w:pPr>
              <w:widowControl/>
              <w:contextualSpacing/>
              <w:jc w:val="center"/>
              <w:rPr>
                <w:rFonts w:ascii="宋体" w:eastAsia="宋体" w:hAnsi="宋体" w:cs="宋体"/>
                <w:bCs/>
                <w:sz w:val="18"/>
                <w:szCs w:val="18"/>
              </w:rPr>
            </w:pPr>
            <w:r>
              <w:rPr>
                <w:rFonts w:ascii="宋体" w:eastAsia="宋体" w:hAnsi="宋体" w:cs="宋体" w:hint="eastAsia"/>
                <w:bCs/>
                <w:sz w:val="18"/>
                <w:szCs w:val="18"/>
                <w:lang w:bidi="ar"/>
              </w:rPr>
              <w:t>10</w:t>
            </w:r>
          </w:p>
        </w:tc>
      </w:tr>
    </w:tbl>
    <w:p w:rsidR="001B2AF5" w:rsidRDefault="00F51065">
      <w:pPr>
        <w:spacing w:line="600" w:lineRule="exact"/>
        <w:ind w:firstLineChars="200" w:firstLine="640"/>
        <w:outlineLvl w:val="0"/>
        <w:rPr>
          <w:rFonts w:ascii="仿宋_GB2312" w:eastAsia="仿宋_GB2312" w:hAnsi="仿宋_GB2312" w:cs="仿宋_GB2312"/>
          <w:sz w:val="32"/>
          <w:szCs w:val="32"/>
        </w:rPr>
      </w:pPr>
      <w:bookmarkStart w:id="139" w:name="_Toc27717"/>
      <w:bookmarkStart w:id="140" w:name="_Toc11879"/>
      <w:bookmarkStart w:id="141" w:name="_Toc18980"/>
      <w:bookmarkStart w:id="142" w:name="_Toc12383"/>
      <w:bookmarkStart w:id="143" w:name="_Toc32178"/>
      <w:bookmarkStart w:id="144" w:name="_Toc7742"/>
      <w:r>
        <w:rPr>
          <w:rFonts w:ascii="黑体" w:eastAsia="黑体" w:hAnsi="黑体" w:cs="黑体" w:hint="eastAsia"/>
          <w:sz w:val="32"/>
          <w:szCs w:val="32"/>
        </w:rPr>
        <w:t>三、重点任务</w:t>
      </w:r>
      <w:bookmarkEnd w:id="139"/>
      <w:bookmarkEnd w:id="140"/>
      <w:bookmarkEnd w:id="141"/>
      <w:bookmarkEnd w:id="142"/>
      <w:bookmarkEnd w:id="143"/>
      <w:bookmarkEnd w:id="144"/>
    </w:p>
    <w:p w:rsidR="001B2AF5" w:rsidRDefault="00F51065">
      <w:pPr>
        <w:spacing w:line="600" w:lineRule="exact"/>
        <w:ind w:firstLineChars="200" w:firstLine="640"/>
        <w:outlineLvl w:val="1"/>
        <w:rPr>
          <w:rFonts w:ascii="楷体_GB2312" w:eastAsia="楷体_GB2312" w:hAnsi="楷体_GB2312" w:cs="楷体_GB2312"/>
          <w:b/>
          <w:bCs/>
          <w:sz w:val="32"/>
          <w:szCs w:val="32"/>
        </w:rPr>
      </w:pPr>
      <w:bookmarkStart w:id="145" w:name="_Toc56"/>
      <w:bookmarkStart w:id="146" w:name="_Toc15548"/>
      <w:bookmarkStart w:id="147" w:name="_Toc21794"/>
      <w:bookmarkStart w:id="148" w:name="_Toc10882"/>
      <w:bookmarkStart w:id="149" w:name="_Toc2454"/>
      <w:bookmarkStart w:id="150" w:name="_Toc9763"/>
      <w:r>
        <w:rPr>
          <w:rFonts w:ascii="楷体" w:eastAsia="楷体" w:hAnsi="楷体" w:cs="楷体" w:hint="eastAsia"/>
          <w:sz w:val="32"/>
          <w:szCs w:val="32"/>
        </w:rPr>
        <w:t>（一）</w:t>
      </w:r>
      <w:bookmarkEnd w:id="145"/>
      <w:r>
        <w:rPr>
          <w:rFonts w:ascii="楷体" w:eastAsia="楷体" w:hAnsi="楷体" w:cs="楷体" w:hint="eastAsia"/>
          <w:sz w:val="32"/>
          <w:szCs w:val="32"/>
        </w:rPr>
        <w:t>加强市场主体培育，促进产业转型升级</w:t>
      </w:r>
      <w:bookmarkEnd w:id="146"/>
      <w:bookmarkEnd w:id="147"/>
      <w:bookmarkEnd w:id="148"/>
      <w:bookmarkEnd w:id="149"/>
      <w:bookmarkEnd w:id="150"/>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151" w:name="_Toc7027"/>
      <w:bookmarkStart w:id="152" w:name="_Toc5749"/>
      <w:bookmarkStart w:id="153" w:name="_Toc10026"/>
      <w:bookmarkStart w:id="154" w:name="_Toc7254"/>
      <w:bookmarkStart w:id="155" w:name="_Toc9419"/>
      <w:bookmarkStart w:id="156" w:name="_Toc18546"/>
      <w:r>
        <w:rPr>
          <w:rFonts w:ascii="仿宋_GB2312" w:eastAsia="仿宋_GB2312" w:hAnsi="仿宋_GB2312" w:cs="仿宋_GB2312" w:hint="eastAsia"/>
          <w:b/>
          <w:bCs/>
          <w:sz w:val="32"/>
          <w:szCs w:val="32"/>
        </w:rPr>
        <w:t>1.推进建筑业产业链高质量发展</w:t>
      </w:r>
      <w:bookmarkEnd w:id="151"/>
      <w:bookmarkEnd w:id="152"/>
      <w:bookmarkEnd w:id="153"/>
      <w:bookmarkEnd w:id="154"/>
      <w:bookmarkEnd w:id="155"/>
      <w:bookmarkEnd w:id="156"/>
    </w:p>
    <w:p w:rsidR="001B2AF5" w:rsidRDefault="00F51065">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制定出台并落实江门市建筑业产业链高质量发展行动方案，建立建筑业产业链工作专班机制，统筹协调资源配置整合，优化产业链关键节点布局，推进建筑产业链发展。建立建筑产业联盟，</w:t>
      </w:r>
      <w:r>
        <w:rPr>
          <w:rFonts w:ascii="仿宋_GB2312" w:eastAsia="仿宋_GB2312" w:hAnsi="仿宋_GB2312" w:cs="仿宋_GB2312" w:hint="eastAsia"/>
          <w:sz w:val="32"/>
          <w:szCs w:val="32"/>
        </w:rPr>
        <w:lastRenderedPageBreak/>
        <w:t>加强产业链稳链强链补链，引导更多的建筑业产业链上中下游关联企业加入、壮大产业联盟，形成集聚优势。充分发挥开平市“中国建筑之乡”的行业影响力和产业优势辐射至周边，支持有条件的县（市、区）打造“广东建筑之乡”，进一步形成建筑产业集群。发展壮大建筑集采平台，整合信息流、物流、资金流等信息，连接企业、供应商、银行，对接信用系统，提升建筑业供应链的协同化和数字化水平。鼓励以市场化方式整合我市现有建筑业集采平台，形成较强的规模效应和市场影响力。加强政策引导，深入推进建筑业与房地产、制造业、物流等其他关联产业的融合协同发展。</w:t>
      </w:r>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157" w:name="_Toc3514"/>
      <w:bookmarkStart w:id="158" w:name="_Toc23379"/>
      <w:bookmarkStart w:id="159" w:name="_Toc31019"/>
      <w:bookmarkStart w:id="160" w:name="_Toc16883"/>
      <w:bookmarkStart w:id="161" w:name="_Toc6816"/>
      <w:r>
        <w:rPr>
          <w:rFonts w:ascii="仿宋_GB2312" w:eastAsia="仿宋_GB2312" w:hAnsi="仿宋_GB2312" w:cs="仿宋_GB2312" w:hint="eastAsia"/>
          <w:b/>
          <w:bCs/>
          <w:sz w:val="32"/>
          <w:szCs w:val="32"/>
        </w:rPr>
        <w:t>2.促进企业结构优化调整</w:t>
      </w:r>
      <w:bookmarkEnd w:id="157"/>
      <w:bookmarkEnd w:id="158"/>
      <w:bookmarkEnd w:id="159"/>
      <w:bookmarkEnd w:id="160"/>
      <w:bookmarkEnd w:id="161"/>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切实落实全市重点企业倍增计划，全面深度分析全市建筑业企业，从中优选出龙头企业和种子企业，给予政策倾斜。继续推行领导干部挂点联系服务企业制度，扶持企业做大做强做优。壮大国资平台，推行“净矿出让”的方式支持国有企业依法参与砂、石料生产基地建设运营，发挥国资平台资源优势，形成以大型企业为主导的建筑砂、石料产业集群，全面提升集约化规模化开采水平。支持民营企业积极参与采用通用技术的房屋建筑工程的投标竞标，充分发挥民企在装饰装修、地基基础、专业工程领域优势，积极参与投标竞标。通过降税费、升补贴、技术支持等方式，大力引入资质高、实力强的大型建筑业企业、甲级以上勘察设计</w:t>
      </w:r>
      <w:r>
        <w:rPr>
          <w:rFonts w:ascii="仿宋_GB2312" w:eastAsia="仿宋_GB2312" w:hAnsi="仿宋_GB2312" w:cs="仿宋_GB2312" w:hint="eastAsia"/>
          <w:sz w:val="32"/>
          <w:szCs w:val="32"/>
        </w:rPr>
        <w:lastRenderedPageBreak/>
        <w:t>企业和行业领先的建筑科技企业，利用央企、市外强企与市内优质建筑业企业组成联合体，或者合法分包等形式，拓展</w:t>
      </w:r>
      <w:r>
        <w:rPr>
          <w:rFonts w:ascii="仿宋" w:eastAsia="仿宋" w:hAnsi="仿宋" w:cs="仿宋" w:hint="eastAsia"/>
          <w:sz w:val="32"/>
          <w:szCs w:val="32"/>
        </w:rPr>
        <w:t>产值和税源,</w:t>
      </w:r>
      <w:r>
        <w:rPr>
          <w:rFonts w:ascii="仿宋_GB2312" w:eastAsia="仿宋_GB2312" w:hAnsi="仿宋_GB2312" w:cs="仿宋_GB2312" w:hint="eastAsia"/>
          <w:sz w:val="32"/>
          <w:szCs w:val="32"/>
        </w:rPr>
        <w:t>带动我市建筑业水平提升。积极支持中小建筑企业发展新型建造技术分包业务，培育特色分包能力。</w:t>
      </w:r>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162" w:name="_Toc5870"/>
      <w:bookmarkStart w:id="163" w:name="_Toc2382"/>
      <w:bookmarkStart w:id="164" w:name="_Toc22203"/>
      <w:bookmarkStart w:id="165" w:name="_Toc18677"/>
      <w:bookmarkStart w:id="166" w:name="_Toc25565"/>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深化企业产权结构改革</w:t>
      </w:r>
      <w:bookmarkEnd w:id="162"/>
      <w:bookmarkEnd w:id="163"/>
      <w:bookmarkEnd w:id="164"/>
      <w:bookmarkEnd w:id="165"/>
      <w:bookmarkEnd w:id="166"/>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引导和鼓励企业通过兼并重组、股权置换、混合所有制改革等方式依法依规整合优势资源，快速成长为龙头骨干企业。鼓励国资企业通过整合政府部门属下优势建筑资源的方式，提升自身实力，探索通过重组、合并、分立等方式依法依规获得设计和施工总承包资质，积极参与我市工程项目建设。整合政府部门及国资系统属下勘察设计企业，组建设计集团，发挥设计对工程行业的引领作用，提升我市工程技术实力。推动工程检测机构依法依规开展混合所有制改革，鼓励检测企业外出发展承接业务。</w:t>
      </w:r>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167" w:name="_Toc29797"/>
      <w:bookmarkStart w:id="168" w:name="_Toc15630"/>
      <w:bookmarkStart w:id="169" w:name="_Toc3948"/>
      <w:bookmarkStart w:id="170" w:name="_Toc9203"/>
      <w:bookmarkStart w:id="171" w:name="_Toc2122"/>
      <w:bookmarkStart w:id="172" w:name="_Toc7912"/>
      <w:r>
        <w:rPr>
          <w:rFonts w:ascii="仿宋_GB2312" w:eastAsia="仿宋_GB2312" w:hAnsi="仿宋_GB2312" w:cs="仿宋_GB2312" w:hint="eastAsia"/>
          <w:b/>
          <w:bCs/>
          <w:sz w:val="32"/>
          <w:szCs w:val="32"/>
        </w:rPr>
        <w:t>4.推动建设组织模式改革</w:t>
      </w:r>
      <w:bookmarkEnd w:id="167"/>
      <w:bookmarkEnd w:id="168"/>
      <w:bookmarkEnd w:id="169"/>
      <w:bookmarkEnd w:id="170"/>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大力推广工程总承包模式。</w:t>
      </w:r>
      <w:r>
        <w:rPr>
          <w:rFonts w:ascii="仿宋_GB2312" w:eastAsia="仿宋_GB2312" w:hAnsi="仿宋_GB2312" w:cs="仿宋_GB2312" w:hint="eastAsia"/>
          <w:sz w:val="32"/>
          <w:szCs w:val="32"/>
        </w:rPr>
        <w:t>政府和国有资金投资的房屋、市政项目带头推行工程总承包模式，鼓励社会资本投资、政府和社会合作投资的项目实行工程总承包模式。支持我市建筑业企业与市外优质国企、省企及央企开展工程总承包合作，组建联合体开拓市外市场，培育具有优良资质的工程总承包企业。扶持综合实力强的施工总承包企业通过调整组织架构、健全管理体系、完善资质序列等方式向工程总承包企业转型。鼓励企业在总承包项目</w:t>
      </w:r>
      <w:r>
        <w:rPr>
          <w:rFonts w:ascii="仿宋_GB2312" w:eastAsia="仿宋_GB2312" w:hAnsi="仿宋_GB2312" w:cs="仿宋_GB2312" w:hint="eastAsia"/>
          <w:sz w:val="32"/>
          <w:szCs w:val="32"/>
        </w:rPr>
        <w:lastRenderedPageBreak/>
        <w:t>中应用BIM技术，建立信息技术平台，使数字化技术参与到建筑业发展的全生命周期中。</w:t>
      </w:r>
    </w:p>
    <w:p w:rsidR="001B2AF5" w:rsidRDefault="00F51065">
      <w:pPr>
        <w:spacing w:line="600" w:lineRule="exact"/>
        <w:ind w:firstLineChars="200" w:firstLine="643"/>
        <w:rPr>
          <w:rFonts w:ascii="楷体" w:eastAsia="楷体" w:hAnsi="楷体" w:cs="楷体"/>
          <w:sz w:val="32"/>
          <w:szCs w:val="32"/>
        </w:rPr>
      </w:pPr>
      <w:r>
        <w:rPr>
          <w:rFonts w:ascii="仿宋_GB2312" w:eastAsia="仿宋_GB2312" w:hAnsi="仿宋_GB2312" w:cs="仿宋_GB2312" w:hint="eastAsia"/>
          <w:b/>
          <w:bCs/>
          <w:sz w:val="32"/>
          <w:szCs w:val="32"/>
        </w:rPr>
        <w:t>积极推进全过程咨询。</w:t>
      </w:r>
      <w:r>
        <w:rPr>
          <w:rFonts w:ascii="仿宋_GB2312" w:eastAsia="仿宋_GB2312" w:hAnsi="仿宋_GB2312" w:cs="仿宋_GB2312" w:hint="eastAsia"/>
          <w:sz w:val="32"/>
          <w:szCs w:val="32"/>
        </w:rPr>
        <w:t>充分发挥政府投资项目和国有企业投资项目的示范引领作用，引导一批有影响力、有示范作用的政府投资项目和国有企业投资项目带头推行工程建设全过程咨询。鼓励民间投资项目的建设单位根据项目规模和特点，本着信誉可靠、综合能力和效率优秀的原则，依法选择优秀团队实施工程建设全过程咨询。培育全过程工程咨询企业，引导有能力的工程咨询、勘察、设计、监理、招标代理、造价咨询企业通过联合经营、并购重组等方式，整合工程建设所需的上中下游产业链业务，向全过程工程咨询企业转型。培养一批符合全过程工程咨询服务需求的综合型人才，引导企业建立与全过程工程咨询相适应的组织机构和管理体系。</w:t>
      </w:r>
    </w:p>
    <w:p w:rsidR="001B2AF5" w:rsidRDefault="00F51065">
      <w:pPr>
        <w:spacing w:line="600" w:lineRule="exact"/>
        <w:ind w:firstLineChars="200" w:firstLine="640"/>
        <w:outlineLvl w:val="1"/>
        <w:rPr>
          <w:rFonts w:ascii="楷体" w:eastAsia="楷体" w:hAnsi="楷体" w:cs="楷体"/>
          <w:sz w:val="32"/>
          <w:szCs w:val="32"/>
        </w:rPr>
      </w:pPr>
      <w:bookmarkStart w:id="173" w:name="_Toc16016"/>
      <w:bookmarkStart w:id="174" w:name="_Toc23122"/>
      <w:bookmarkStart w:id="175" w:name="_Toc26818"/>
      <w:bookmarkStart w:id="176" w:name="_Toc30290"/>
      <w:r>
        <w:rPr>
          <w:rFonts w:ascii="楷体" w:eastAsia="楷体" w:hAnsi="楷体" w:cs="楷体" w:hint="eastAsia"/>
          <w:sz w:val="32"/>
          <w:szCs w:val="32"/>
        </w:rPr>
        <w:t>（二）发展新型建造方式，</w:t>
      </w:r>
      <w:bookmarkEnd w:id="171"/>
      <w:r>
        <w:rPr>
          <w:rFonts w:ascii="楷体" w:eastAsia="楷体" w:hAnsi="楷体" w:cs="楷体" w:hint="eastAsia"/>
          <w:sz w:val="32"/>
          <w:szCs w:val="32"/>
        </w:rPr>
        <w:t>实现建造实力飞跃</w:t>
      </w:r>
      <w:bookmarkEnd w:id="172"/>
      <w:bookmarkEnd w:id="173"/>
      <w:bookmarkEnd w:id="174"/>
      <w:bookmarkEnd w:id="175"/>
      <w:bookmarkEnd w:id="176"/>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177" w:name="_Toc16812"/>
      <w:bookmarkStart w:id="178" w:name="_Toc5900"/>
      <w:bookmarkStart w:id="179" w:name="_Toc16468"/>
      <w:bookmarkStart w:id="180" w:name="_Toc20731"/>
      <w:bookmarkStart w:id="181" w:name="_Toc22426"/>
      <w:bookmarkStart w:id="182" w:name="_Toc12047"/>
      <w:r>
        <w:rPr>
          <w:rFonts w:ascii="仿宋_GB2312" w:eastAsia="仿宋_GB2312" w:hAnsi="仿宋_GB2312" w:cs="仿宋_GB2312" w:hint="eastAsia"/>
          <w:b/>
          <w:bCs/>
          <w:sz w:val="32"/>
          <w:szCs w:val="32"/>
        </w:rPr>
        <w:t>1.大力发展智能建造</w:t>
      </w:r>
      <w:bookmarkEnd w:id="177"/>
      <w:bookmarkEnd w:id="178"/>
      <w:bookmarkEnd w:id="179"/>
      <w:bookmarkEnd w:id="180"/>
      <w:bookmarkEnd w:id="181"/>
    </w:p>
    <w:p w:rsidR="001B2AF5" w:rsidRDefault="00F51065">
      <w:pPr>
        <w:pStyle w:val="a3"/>
        <w:spacing w:line="600" w:lineRule="exact"/>
        <w:ind w:right="17" w:firstLineChars="200"/>
        <w:rPr>
          <w:rFonts w:ascii="仿宋_GB2312" w:eastAsia="仿宋_GB2312" w:hAnsi="仿宋_GB2312" w:cs="仿宋_GB2312"/>
          <w:sz w:val="32"/>
        </w:rPr>
      </w:pPr>
      <w:r>
        <w:rPr>
          <w:rFonts w:ascii="仿宋_GB2312" w:eastAsia="仿宋_GB2312" w:hAnsi="仿宋_GB2312" w:cs="仿宋_GB2312" w:hint="eastAsia"/>
          <w:sz w:val="32"/>
        </w:rPr>
        <w:t>在大中型政府投资工程、大型社会投资公共建筑、装配式建筑工程中积极开展数字化设计实践，推动BIM技术的推广应用和数字化应用场景的拓展。推动建筑机器人等智能工程设备的多场景应用，引导建筑业企业将智能工程设备应用到物料运输、砖砌、墙面装饰、勘测探测、测量测绘等施工场景。推动装配式建筑部品部件生产线智能化改造升级。支持我市骨干企业开展建筑产业</w:t>
      </w:r>
      <w:r>
        <w:rPr>
          <w:rFonts w:ascii="仿宋_GB2312" w:eastAsia="仿宋_GB2312" w:hAnsi="仿宋_GB2312" w:cs="仿宋_GB2312" w:hint="eastAsia"/>
          <w:sz w:val="32"/>
        </w:rPr>
        <w:lastRenderedPageBreak/>
        <w:t>互联网平台建设应用工作，鼓励企业在设计、招标采购、金融服务、生产施工、运维等工程建设全生命周期内应用建筑产业互联网，提升智能建造实施能力。</w:t>
      </w:r>
    </w:p>
    <w:p w:rsidR="001B2AF5" w:rsidRDefault="00F51065">
      <w:pPr>
        <w:spacing w:line="600" w:lineRule="exact"/>
        <w:ind w:firstLineChars="200" w:firstLine="643"/>
        <w:outlineLvl w:val="2"/>
        <w:rPr>
          <w:rFonts w:ascii="仿宋_GB2312" w:eastAsia="仿宋_GB2312" w:hAnsi="仿宋_GB2312" w:cs="仿宋_GB2312"/>
          <w:sz w:val="32"/>
          <w:szCs w:val="32"/>
        </w:rPr>
      </w:pPr>
      <w:bookmarkStart w:id="183" w:name="_Toc16413"/>
      <w:bookmarkStart w:id="184" w:name="_Toc22675"/>
      <w:bookmarkStart w:id="185" w:name="_Toc6219"/>
      <w:bookmarkStart w:id="186" w:name="_Toc3104"/>
      <w:bookmarkStart w:id="187" w:name="_Toc24511"/>
      <w:bookmarkStart w:id="188" w:name="_Toc7039"/>
      <w:bookmarkEnd w:id="182"/>
      <w:r>
        <w:rPr>
          <w:rFonts w:ascii="仿宋_GB2312" w:eastAsia="仿宋_GB2312" w:hAnsi="仿宋_GB2312" w:cs="仿宋_GB2312" w:hint="eastAsia"/>
          <w:b/>
          <w:bCs/>
          <w:sz w:val="32"/>
          <w:szCs w:val="32"/>
        </w:rPr>
        <w:t>2.全面推行新型建筑工业化</w:t>
      </w:r>
      <w:bookmarkEnd w:id="183"/>
      <w:bookmarkEnd w:id="184"/>
      <w:bookmarkEnd w:id="185"/>
      <w:bookmarkEnd w:id="186"/>
      <w:bookmarkEnd w:id="187"/>
      <w:bookmarkEnd w:id="188"/>
    </w:p>
    <w:p w:rsidR="001B2AF5" w:rsidRDefault="00F51065">
      <w:pPr>
        <w:widowControl/>
        <w:spacing w:line="600" w:lineRule="exact"/>
        <w:ind w:firstLine="482"/>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大力发展装配式建筑。</w:t>
      </w:r>
      <w:r>
        <w:rPr>
          <w:rFonts w:ascii="仿宋_GB2312" w:eastAsia="仿宋_GB2312" w:hAnsi="仿宋_GB2312" w:cs="仿宋_GB2312" w:hint="eastAsia"/>
          <w:sz w:val="32"/>
          <w:szCs w:val="32"/>
        </w:rPr>
        <w:t>在政府投资的保障性住房和市政基础设施项目中开展装配式建造试点，重点推广较高装配率及建筑产业现代化程度高的成套部品和技术。鼓励在商品住宅建造中积极采用装配式混凝土结构，在大型公共建筑、大跨度工业厂房建造中优先采用装配式钢结构建筑。引导骨干企业加大科技和研发投入，创新装配式建筑结构体系。积极探索引进简便易行、符合施工现场实际的装配式构件检测技术，引入新一代抗扰动灌浆料等装配式建筑配套材料。支持行业协会开展预制构件生产企业诚信评价，开展构件和部品部件认证工作，提升构件和部品部件质量。加大推广力度，培育装配式建筑市场需求，提升市场对装配式建筑的认同度。建立装配式建筑产业示范基地，引入战略投资机构和国有资本，支持企业在我市新增混凝土预制构件生产基地和钢结构预制构件生产基地，在供地、财税、信贷和行政审批等方面予以支持，带动装配式建筑上下游企业发展，提升我市建筑产业现代化水平。建设新型建筑工业化重点推进片区。落实《江门市装配式建筑发展专项规划（2020-2025）》工作任务，建设12个</w:t>
      </w:r>
      <w:r>
        <w:rPr>
          <w:rFonts w:ascii="仿宋_GB2312" w:eastAsia="仿宋_GB2312" w:hAnsi="仿宋_GB2312" w:cs="仿宋_GB2312" w:hint="eastAsia"/>
          <w:sz w:val="32"/>
          <w:szCs w:val="32"/>
        </w:rPr>
        <w:lastRenderedPageBreak/>
        <w:t>装配式建筑的重点推进片区，充分发挥重点推进片区的引领和示范作用。</w:t>
      </w:r>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加强装配式一体化集成设计。</w:t>
      </w:r>
      <w:r>
        <w:rPr>
          <w:rFonts w:ascii="仿宋_GB2312" w:eastAsia="仿宋_GB2312" w:hAnsi="仿宋_GB2312" w:cs="仿宋_GB2312" w:hint="eastAsia"/>
          <w:sz w:val="32"/>
          <w:szCs w:val="32"/>
        </w:rPr>
        <w:t>推广通用化、模数化、标准化设计方式，强化装配式设计对部品部件生产、安装施工、装饰装修等环节的统筹。加速推动BIM技术在建筑设计、施工、运营、拆除及城建档案管理等各环节全生命期应用与深度融合。推动预制混凝土墙板、叠合楼板、楼梯等通用部品部件标准化设计，推广少规格、多组合设计方法和数字化设计手段，提高标准化部品部件的应用比例。积极推进标准化、系列化的装修模式，促进整体卫浴、集成厨房、整体门窗、轻质隔墙等建筑部品的应用，全面提高装配式装修水平。</w:t>
      </w:r>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提升装配式工程项目施工水平。</w:t>
      </w:r>
      <w:r>
        <w:rPr>
          <w:rFonts w:ascii="仿宋_GB2312" w:eastAsia="仿宋_GB2312" w:hAnsi="仿宋_GB2312" w:cs="仿宋_GB2312" w:hint="eastAsia"/>
          <w:sz w:val="32"/>
          <w:szCs w:val="32"/>
        </w:rPr>
        <w:t>进一步加大宣传推广精益建造的工作力度，积极引导企业着力转变传统的发展模式，实现建造过程精品化。支持企业建立适合自身发展的精益化施工管理标准体系，推动标准化、精准化施工。支持企业深入研究精益建造核心理论和关键技术，并为企业提供发展指导。鼓励企业提高装配式建筑施工技能，研究部品部件吊装、运输与堆放、部品部件连接等新工艺工法，提升现场施工工业化水平。加快工程机械产业体系培育，引导工程总承包企业建设与装配式建筑相配套机械化施工队伍，提高装配式建筑的施工机械化水平与效率。加强对部品部件进场检验、吊装安装、套筒灌浆等环节的质量管控，全</w:t>
      </w:r>
      <w:r>
        <w:rPr>
          <w:rFonts w:ascii="仿宋_GB2312" w:eastAsia="仿宋_GB2312" w:hAnsi="仿宋_GB2312" w:cs="仿宋_GB2312" w:hint="eastAsia"/>
          <w:sz w:val="32"/>
          <w:szCs w:val="32"/>
        </w:rPr>
        <w:lastRenderedPageBreak/>
        <w:t>面提升我市装配式建筑施工水平。强化对施工管理人员和一线作业人员的质量安全技术交底，全面提升施工质量和效益。</w:t>
      </w:r>
    </w:p>
    <w:p w:rsidR="001B2AF5" w:rsidRDefault="00F51065">
      <w:pPr>
        <w:spacing w:line="600" w:lineRule="exact"/>
        <w:ind w:firstLineChars="200" w:firstLine="643"/>
        <w:outlineLvl w:val="2"/>
        <w:rPr>
          <w:rFonts w:ascii="仿宋_GB2312" w:eastAsia="仿宋_GB2312" w:hAnsi="仿宋_GB2312" w:cs="仿宋_GB2312"/>
          <w:sz w:val="32"/>
          <w:szCs w:val="32"/>
        </w:rPr>
      </w:pPr>
      <w:bookmarkStart w:id="189" w:name="_Toc27566"/>
      <w:bookmarkStart w:id="190" w:name="_Toc30013"/>
      <w:bookmarkStart w:id="191" w:name="_Toc29699"/>
      <w:bookmarkStart w:id="192" w:name="_Toc32191"/>
      <w:bookmarkStart w:id="193" w:name="_Toc22630"/>
      <w:bookmarkStart w:id="194" w:name="_Toc5037"/>
      <w:r>
        <w:rPr>
          <w:rFonts w:ascii="仿宋_GB2312" w:eastAsia="仿宋_GB2312" w:hAnsi="仿宋_GB2312" w:cs="仿宋_GB2312" w:hint="eastAsia"/>
          <w:b/>
          <w:bCs/>
          <w:sz w:val="32"/>
          <w:szCs w:val="32"/>
        </w:rPr>
        <w:t>3.积极发展绿色建造</w:t>
      </w:r>
      <w:bookmarkEnd w:id="189"/>
      <w:bookmarkEnd w:id="190"/>
      <w:bookmarkEnd w:id="191"/>
      <w:bookmarkEnd w:id="192"/>
      <w:bookmarkEnd w:id="193"/>
      <w:bookmarkEnd w:id="194"/>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强化绿色建筑管理工作。</w:t>
      </w:r>
      <w:r>
        <w:rPr>
          <w:rFonts w:ascii="仿宋_GB2312" w:eastAsia="仿宋_GB2312" w:hAnsi="仿宋_GB2312" w:cs="仿宋_GB2312" w:hint="eastAsia"/>
          <w:sz w:val="32"/>
          <w:szCs w:val="32"/>
        </w:rPr>
        <w:t>深入贯彻执行《关于推动城乡建设绿色发展的意见》《广东省绿色建筑条例》，编制出台江门市绿色建筑发展有关政策文件。以广东省绿色建筑信息平台为依托，实施标识认定全流程统一管理。积极推行绿色建筑物业管理，建立绿色住宅使用者监督机制，强化绿色建筑运行管理。开展绿色建筑理念与政策宣传工作，鼓励企业引进绿色建筑工程管理方面的先进理念，提高建设与监督人员专业素养、提升绿色建筑效能。鼓励工程项目申报星级绿色建筑，对有意申报评价标识的项目予以配套支持和配合。到</w:t>
      </w:r>
      <w:r>
        <w:rPr>
          <w:rFonts w:ascii="仿宋_GB2312" w:eastAsia="仿宋_GB2312" w:hAnsi="仿宋_GB2312" w:cs="仿宋_GB2312"/>
          <w:sz w:val="32"/>
          <w:szCs w:val="32"/>
        </w:rPr>
        <w:t>2025</w:t>
      </w:r>
      <w:r>
        <w:rPr>
          <w:rFonts w:ascii="仿宋_GB2312" w:eastAsia="仿宋_GB2312" w:hAnsi="仿宋_GB2312" w:cs="仿宋_GB2312" w:hint="eastAsia"/>
          <w:sz w:val="32"/>
          <w:szCs w:val="32"/>
        </w:rPr>
        <w:t>年，我市城镇绿色新建建筑占新建民用建筑比例达</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开展绿色建筑高品质发展行动。</w:t>
      </w:r>
      <w:r>
        <w:rPr>
          <w:rFonts w:ascii="仿宋_GB2312" w:eastAsia="仿宋_GB2312" w:hAnsi="仿宋_GB2312" w:cs="仿宋_GB2312" w:hint="eastAsia"/>
          <w:sz w:val="32"/>
          <w:szCs w:val="32"/>
        </w:rPr>
        <w:t>发展星级绿色建筑集聚区，建设二星级及以上高等级绿色建筑，开展岭南特色超低能耗建筑和近零能耗建筑试点行动。积极推广适应我市的建筑节能、节水、节地、节材和保护环境的适用技术，提升绿色施工水平。提升可再生能源在绿色建筑中的应用比重，加强建筑节能改造，推广使用光伏一体化屋顶、隔热材料、光伏板太阳能发电棚、蓄冷等技术。推动建筑节能及发展绿色建筑工作，提高新建绿色建筑比例。促进装配式建筑、智能建造等技术与绿色建筑深度融合，提升绿</w:t>
      </w:r>
      <w:r>
        <w:rPr>
          <w:rFonts w:ascii="仿宋_GB2312" w:eastAsia="仿宋_GB2312" w:hAnsi="仿宋_GB2312" w:cs="仿宋_GB2312" w:hint="eastAsia"/>
          <w:sz w:val="32"/>
          <w:szCs w:val="32"/>
        </w:rPr>
        <w:lastRenderedPageBreak/>
        <w:t>色建筑品质。</w:t>
      </w:r>
    </w:p>
    <w:p w:rsidR="001B2AF5" w:rsidRDefault="00F5106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积极推广应用绿色建材。</w:t>
      </w:r>
      <w:r>
        <w:rPr>
          <w:rFonts w:ascii="仿宋_GB2312" w:eastAsia="仿宋_GB2312" w:hAnsi="仿宋_GB2312" w:cs="仿宋_GB2312" w:hint="eastAsia"/>
          <w:sz w:val="32"/>
          <w:szCs w:val="32"/>
        </w:rPr>
        <w:t>在绿色建筑、装配式建筑以及其他政府投资工程中率先采用绿色建材，并着力提高绿色建材在城镇建筑中的应用比例。推广多功能复合一体化墙体材料、高性能门窗、高强钢筋、高性能混凝土、防火保温材料的使用，扩大绿色建材的应用范围。强化示范项目引领，开展绿色建材应用试点项目，逐步建立适合我市的绿色建材发展长效机制。支持施工企业采用高效率、低损耗、可回收的模板体系和降尘、降噪的施工方法，实现资源高效利用，减少环境污染。</w:t>
      </w:r>
    </w:p>
    <w:p w:rsidR="001B2AF5" w:rsidRDefault="00F51065" w:rsidP="004D7685">
      <w:pPr>
        <w:spacing w:line="600" w:lineRule="exact"/>
        <w:ind w:firstLineChars="200" w:firstLine="643"/>
        <w:rPr>
          <w:rFonts w:ascii="仿宋_GB2312" w:eastAsia="仿宋_GB2312" w:hAnsi="仿宋_GB2312" w:cs="仿宋_GB2312"/>
          <w:sz w:val="32"/>
          <w:szCs w:val="32"/>
        </w:rPr>
      </w:pPr>
      <w:r w:rsidRPr="004D7685">
        <w:rPr>
          <w:rFonts w:ascii="仿宋_GB2312" w:eastAsia="仿宋_GB2312" w:hAnsi="仿宋_GB2312" w:cs="仿宋_GB2312" w:hint="eastAsia"/>
          <w:b/>
          <w:bCs/>
          <w:sz w:val="32"/>
          <w:szCs w:val="32"/>
        </w:rPr>
        <w:t>实施建筑业碳达峰行动。</w:t>
      </w:r>
      <w:r>
        <w:rPr>
          <w:rFonts w:ascii="仿宋_GB2312" w:eastAsia="仿宋_GB2312" w:hAnsi="仿宋_GB2312" w:cs="仿宋_GB2312" w:hint="eastAsia"/>
          <w:sz w:val="32"/>
          <w:szCs w:val="32"/>
        </w:rPr>
        <w:t>全面落实广东省建筑碳排放达峰行动方案，开展江门建筑领域碳排放基础数据搜集分析，制定江门市建筑业碳达峰行动方案。深入推进建筑领域建材生产、建材运输、安装装修、固废处理等环节的绿色转型。</w:t>
      </w:r>
      <w:r w:rsidRPr="004D7685">
        <w:rPr>
          <w:rFonts w:ascii="仿宋_GB2312" w:eastAsia="仿宋_GB2312" w:hAnsi="仿宋_GB2312" w:cs="仿宋_GB2312" w:hint="eastAsia"/>
          <w:sz w:val="32"/>
          <w:szCs w:val="32"/>
        </w:rPr>
        <w:t>加强非道路移动机械污染防治，</w:t>
      </w:r>
      <w:r>
        <w:rPr>
          <w:rFonts w:ascii="仿宋_GB2312" w:eastAsia="仿宋_GB2312" w:hAnsi="仿宋_GB2312" w:cs="仿宋_GB2312" w:hint="eastAsia"/>
          <w:sz w:val="32"/>
          <w:szCs w:val="32"/>
        </w:rPr>
        <w:t>加快</w:t>
      </w:r>
      <w:r w:rsidRPr="004D7685">
        <w:rPr>
          <w:rFonts w:ascii="仿宋_GB2312" w:eastAsia="仿宋_GB2312" w:hAnsi="仿宋_GB2312" w:cs="仿宋_GB2312" w:hint="eastAsia"/>
          <w:sz w:val="32"/>
          <w:szCs w:val="32"/>
        </w:rPr>
        <w:t>建筑领域施工过程绿色低碳转型</w:t>
      </w:r>
      <w:r>
        <w:rPr>
          <w:rFonts w:ascii="仿宋_GB2312" w:eastAsia="仿宋_GB2312" w:hAnsi="仿宋_GB2312" w:cs="仿宋_GB2312" w:hint="eastAsia"/>
          <w:sz w:val="32"/>
          <w:szCs w:val="32"/>
        </w:rPr>
        <w:t>的进程</w:t>
      </w:r>
      <w:r w:rsidRPr="004D768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持建筑企业研究探索经营活动中碳排放控制技术及产业支撑体系，推动建筑行业低碳发展的技术创新，倡导绿色低碳的生产方式，逐步实现建筑领域碳达峰、碳中和。宣传碳达峰、碳中和的现实意义，塑造“双碳”文化氛围，把低碳作为企业发展新的考核标准。</w:t>
      </w:r>
    </w:p>
    <w:p w:rsidR="001B2AF5" w:rsidRDefault="00F51065">
      <w:pPr>
        <w:pStyle w:val="2"/>
        <w:spacing w:before="0" w:after="0" w:line="600" w:lineRule="exact"/>
        <w:ind w:firstLineChars="200" w:firstLine="640"/>
        <w:rPr>
          <w:rFonts w:ascii="楷体" w:eastAsia="楷体" w:hAnsi="楷体" w:cs="楷体"/>
          <w:b w:val="0"/>
          <w:bCs/>
          <w:szCs w:val="32"/>
        </w:rPr>
      </w:pPr>
      <w:bookmarkStart w:id="195" w:name="_Toc24569"/>
      <w:bookmarkStart w:id="196" w:name="_Toc28098"/>
      <w:bookmarkStart w:id="197" w:name="_Toc27896"/>
      <w:bookmarkStart w:id="198" w:name="_Toc8118"/>
      <w:bookmarkStart w:id="199" w:name="_Toc31235"/>
      <w:bookmarkStart w:id="200" w:name="_Toc24111"/>
      <w:r>
        <w:rPr>
          <w:rFonts w:ascii="楷体" w:eastAsia="楷体" w:hAnsi="楷体" w:cs="楷体" w:hint="eastAsia"/>
          <w:b w:val="0"/>
          <w:bCs/>
          <w:szCs w:val="32"/>
        </w:rPr>
        <w:t>（三）推动科技创新发展，构建产业增长引擎</w:t>
      </w:r>
      <w:bookmarkStart w:id="201" w:name="_Toc4457"/>
      <w:bookmarkEnd w:id="195"/>
      <w:bookmarkEnd w:id="196"/>
      <w:bookmarkEnd w:id="197"/>
      <w:bookmarkEnd w:id="198"/>
      <w:bookmarkEnd w:id="199"/>
      <w:bookmarkEnd w:id="200"/>
    </w:p>
    <w:p w:rsidR="001B2AF5" w:rsidRDefault="00F51065">
      <w:pPr>
        <w:numPr>
          <w:ilvl w:val="255"/>
          <w:numId w:val="0"/>
        </w:numPr>
        <w:spacing w:line="600" w:lineRule="exact"/>
        <w:ind w:firstLineChars="200" w:firstLine="643"/>
        <w:outlineLvl w:val="2"/>
        <w:rPr>
          <w:rFonts w:ascii="仿宋_GB2312" w:eastAsia="仿宋_GB2312" w:hAnsi="仿宋_GB2312" w:cs="仿宋_GB2312"/>
          <w:b/>
          <w:bCs/>
          <w:sz w:val="32"/>
          <w:szCs w:val="32"/>
        </w:rPr>
      </w:pPr>
      <w:bookmarkStart w:id="202" w:name="_Toc12389"/>
      <w:bookmarkStart w:id="203" w:name="_Toc13077"/>
      <w:bookmarkStart w:id="204" w:name="_Toc16516"/>
      <w:bookmarkStart w:id="205" w:name="_Toc1037"/>
      <w:bookmarkStart w:id="206" w:name="_Toc28364"/>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加快信息技术的全面应用</w:t>
      </w:r>
      <w:bookmarkEnd w:id="202"/>
      <w:bookmarkEnd w:id="203"/>
      <w:bookmarkEnd w:id="204"/>
      <w:bookmarkEnd w:id="205"/>
      <w:bookmarkEnd w:id="206"/>
    </w:p>
    <w:p w:rsidR="001B2AF5" w:rsidRDefault="00F51065">
      <w:pPr>
        <w:pStyle w:val="a3"/>
        <w:numPr>
          <w:ilvl w:val="255"/>
          <w:numId w:val="0"/>
        </w:numPr>
        <w:spacing w:line="600" w:lineRule="exact"/>
        <w:ind w:right="17"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不断完善我市BIM应用政策和技术标准体系，加快推进BIM技术在公共建设项目中的规划、勘察、设计、施工和运营维护全过程集成应用，实现工程建设项目全生命周期数据共享和信息化管理，为项目方案优化和科学决策提供依据，促进建筑项目提质增效。尝试建立服务施工阶段的智能建造管理平台，实现人员、材料、设备信息的采集及汇总分析，对建设工程的质量、安全、工期、成本进行智能化管理。积极支持企业建立智能管理平台，围绕企业核心业务和内部管理，逐步研发或完善项目管理信息系统、协同管理系统。在积极应用信息技术的同时，建立相关对应配套管理机制，围绕企业需求实现动态更新维护。依托江门市“数据湖”工程和“政务大数据中心江门节点”，通过对建筑业各类数据资源的“应收尽收、应统尽统”，深入数据挖掘，破除数据鸿沟和壁垒，实现系统集成，提升工程规划、设计和施工的精准度。</w:t>
      </w:r>
    </w:p>
    <w:p w:rsidR="001B2AF5" w:rsidRDefault="00F51065">
      <w:pPr>
        <w:tabs>
          <w:tab w:val="center" w:pos="4422"/>
        </w:tabs>
        <w:spacing w:line="600" w:lineRule="exact"/>
        <w:ind w:firstLineChars="200" w:firstLine="643"/>
        <w:outlineLvl w:val="2"/>
        <w:rPr>
          <w:rFonts w:ascii="仿宋_GB2312" w:eastAsia="仿宋_GB2312" w:hAnsi="仿宋_GB2312" w:cs="仿宋_GB2312"/>
          <w:b/>
          <w:bCs/>
          <w:sz w:val="32"/>
          <w:szCs w:val="32"/>
        </w:rPr>
      </w:pPr>
      <w:bookmarkStart w:id="207" w:name="_Toc25454"/>
      <w:bookmarkStart w:id="208" w:name="_Toc12494"/>
      <w:bookmarkStart w:id="209" w:name="_Toc16273"/>
      <w:bookmarkStart w:id="210" w:name="_Toc17747"/>
      <w:bookmarkStart w:id="211" w:name="_Toc8478"/>
      <w:bookmarkStart w:id="212" w:name="_Toc16642"/>
      <w:bookmarkEnd w:id="201"/>
      <w:r>
        <w:rPr>
          <w:rFonts w:ascii="仿宋_GB2312" w:eastAsia="仿宋_GB2312" w:hAnsi="仿宋_GB2312" w:cs="仿宋_GB2312" w:hint="eastAsia"/>
          <w:b/>
          <w:bCs/>
          <w:sz w:val="32"/>
          <w:szCs w:val="32"/>
        </w:rPr>
        <w:t>2.拓展智能建造应用场景</w:t>
      </w:r>
      <w:bookmarkEnd w:id="207"/>
      <w:bookmarkEnd w:id="208"/>
      <w:bookmarkEnd w:id="209"/>
      <w:bookmarkEnd w:id="210"/>
      <w:bookmarkEnd w:id="211"/>
      <w:bookmarkEnd w:id="212"/>
    </w:p>
    <w:p w:rsidR="001B2AF5" w:rsidRDefault="00F51065">
      <w:pPr>
        <w:pStyle w:val="TOC2"/>
        <w:numPr>
          <w:ilvl w:val="255"/>
          <w:numId w:val="0"/>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建筑业企业加大与高校、科研院所的合作力度，开展“产学研”合作，积极探索建筑智能装备的研发与应用。积极推动BIM、5G、人工智能、大数据、物联网、云计算、区块链等新技术在建造全过程的集成应用。积极支持企业在材料配送、钢筋加工、混凝土浇筑、喷涂、铺贴地砖、安装隔墙板等现场施工环节探索建筑机器人和智能控制造楼机等智能装备设备的应用。综合</w:t>
      </w:r>
      <w:r>
        <w:rPr>
          <w:rFonts w:ascii="仿宋_GB2312" w:eastAsia="仿宋_GB2312" w:hAnsi="仿宋_GB2312" w:cs="仿宋_GB2312" w:hint="eastAsia"/>
          <w:sz w:val="32"/>
          <w:szCs w:val="32"/>
        </w:rPr>
        <w:lastRenderedPageBreak/>
        <w:t>利用5G、物联网、智能穿戴设备等技术建设智慧工地，利用区块链技术加强建筑材料与建筑废弃物的溯源与追踪管理。</w:t>
      </w:r>
    </w:p>
    <w:p w:rsidR="001B2AF5" w:rsidRDefault="00F51065">
      <w:pPr>
        <w:pStyle w:val="TOC2"/>
        <w:numPr>
          <w:ilvl w:val="255"/>
          <w:numId w:val="0"/>
        </w:numPr>
        <w:spacing w:line="600" w:lineRule="exact"/>
        <w:ind w:firstLineChars="200" w:firstLine="643"/>
        <w:outlineLvl w:val="2"/>
        <w:rPr>
          <w:rFonts w:ascii="仿宋_GB2312" w:eastAsia="仿宋_GB2312" w:hAnsi="仿宋_GB2312" w:cs="仿宋_GB2312"/>
          <w:b/>
          <w:bCs/>
          <w:sz w:val="32"/>
          <w:szCs w:val="32"/>
        </w:rPr>
      </w:pPr>
      <w:bookmarkStart w:id="213" w:name="_Toc13979"/>
      <w:bookmarkStart w:id="214" w:name="_Toc25959"/>
      <w:bookmarkStart w:id="215" w:name="_Toc31715"/>
      <w:bookmarkStart w:id="216" w:name="_Toc10375"/>
      <w:bookmarkStart w:id="217" w:name="_Toc15629"/>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建设行业数字化监管体系</w:t>
      </w:r>
      <w:bookmarkEnd w:id="213"/>
      <w:bookmarkEnd w:id="214"/>
      <w:bookmarkEnd w:id="215"/>
      <w:bookmarkEnd w:id="216"/>
      <w:bookmarkEnd w:id="217"/>
    </w:p>
    <w:p w:rsidR="001B2AF5" w:rsidRDefault="00F51065">
      <w:pPr>
        <w:pStyle w:val="TOC2"/>
        <w:numPr>
          <w:ilvl w:val="255"/>
          <w:numId w:val="0"/>
        </w:numPr>
        <w:spacing w:line="60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rPr>
        <w:t>加强政府监管系统互联互通。以江门市新型智慧城市（一期）建设项目为试点，积极开展智慧工地建设，搭建江门市智慧工地监管平台，加强工地智慧监管，建立完善包含实名制考勤、远程视频监控、扬尘噪音监测及重大危险源等功能的“智慧工地”系统，有效促进施工过程信息的全面感知、互联互通、智能处理和协同工作，实现建设工程质量、安全等重要数据的统一监管。建立数据监管联动机制，实现建筑市场各责任主体、执业人员、监管服务机构、社会“四维互动”</w:t>
      </w:r>
      <w:r>
        <w:rPr>
          <w:rFonts w:ascii="仿宋_GB2312" w:eastAsia="仿宋_GB2312" w:hAnsi="仿宋_GB2312" w:cs="仿宋_GB2312" w:hint="eastAsia"/>
          <w:sz w:val="32"/>
          <w:szCs w:val="32"/>
        </w:rPr>
        <w:t>。</w:t>
      </w:r>
    </w:p>
    <w:p w:rsidR="001B2AF5" w:rsidRDefault="00F51065">
      <w:pPr>
        <w:spacing w:line="600" w:lineRule="exact"/>
        <w:ind w:firstLineChars="200" w:firstLine="640"/>
        <w:outlineLvl w:val="1"/>
        <w:rPr>
          <w:rFonts w:ascii="仿宋_GB2312" w:eastAsia="楷体_GB2312" w:hAnsi="仿宋_GB2312" w:cs="仿宋_GB2312"/>
          <w:sz w:val="32"/>
          <w:szCs w:val="32"/>
        </w:rPr>
      </w:pPr>
      <w:bookmarkStart w:id="218" w:name="_Toc3210"/>
      <w:bookmarkStart w:id="219" w:name="_Toc31299"/>
      <w:bookmarkStart w:id="220" w:name="_Toc5461"/>
      <w:bookmarkStart w:id="221" w:name="_Toc31889"/>
      <w:bookmarkStart w:id="222" w:name="_Toc19702"/>
      <w:bookmarkStart w:id="223" w:name="_Toc3914"/>
      <w:bookmarkStart w:id="224" w:name="_Toc1669"/>
      <w:bookmarkStart w:id="225" w:name="_Toc17314"/>
      <w:r>
        <w:rPr>
          <w:rFonts w:ascii="楷体" w:eastAsia="楷体" w:hAnsi="楷体" w:cs="楷体" w:hint="eastAsia"/>
          <w:sz w:val="32"/>
          <w:szCs w:val="32"/>
        </w:rPr>
        <w:t>（四）打造新型人才队伍，</w:t>
      </w:r>
      <w:bookmarkEnd w:id="218"/>
      <w:r>
        <w:rPr>
          <w:rFonts w:ascii="楷体" w:eastAsia="楷体" w:hAnsi="楷体" w:cs="楷体" w:hint="eastAsia"/>
          <w:sz w:val="32"/>
          <w:szCs w:val="32"/>
        </w:rPr>
        <w:t>筑牢建设发展基石</w:t>
      </w:r>
      <w:bookmarkEnd w:id="219"/>
      <w:bookmarkEnd w:id="220"/>
      <w:bookmarkEnd w:id="221"/>
      <w:bookmarkEnd w:id="222"/>
      <w:bookmarkEnd w:id="223"/>
    </w:p>
    <w:p w:rsidR="001B2AF5" w:rsidRDefault="00F51065">
      <w:pPr>
        <w:spacing w:line="600" w:lineRule="exact"/>
        <w:ind w:firstLineChars="200" w:firstLine="643"/>
        <w:outlineLvl w:val="2"/>
        <w:rPr>
          <w:rFonts w:ascii="仿宋_GB2312" w:eastAsia="仿宋_GB2312" w:hAnsi="仿宋_GB2312" w:cs="仿宋_GB2312"/>
          <w:sz w:val="32"/>
          <w:szCs w:val="32"/>
        </w:rPr>
      </w:pPr>
      <w:bookmarkStart w:id="226" w:name="_Toc26773"/>
      <w:bookmarkStart w:id="227" w:name="_Toc17399"/>
      <w:bookmarkStart w:id="228" w:name="_Toc10011"/>
      <w:bookmarkStart w:id="229" w:name="_Toc3788"/>
      <w:bookmarkStart w:id="230" w:name="_Toc23611"/>
      <w:bookmarkStart w:id="231" w:name="_Toc1416"/>
      <w:r>
        <w:rPr>
          <w:rFonts w:ascii="仿宋_GB2312" w:eastAsia="仿宋_GB2312" w:hAnsi="仿宋_GB2312" w:cs="仿宋_GB2312" w:hint="eastAsia"/>
          <w:b/>
          <w:bCs/>
          <w:sz w:val="32"/>
          <w:szCs w:val="32"/>
        </w:rPr>
        <w:t>1.积极引培高层次建筑人才</w:t>
      </w:r>
      <w:bookmarkEnd w:id="226"/>
      <w:bookmarkEnd w:id="227"/>
      <w:bookmarkEnd w:id="228"/>
      <w:bookmarkEnd w:id="229"/>
      <w:bookmarkEnd w:id="230"/>
      <w:bookmarkEnd w:id="231"/>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挥我市侨乡海外优势，依托江门人才岛、“联络五邑”海（境）外服务工作站和国际孵化基地吸引高层次建筑人才，引进一批具有国际视野，立足本地发展的青年建筑人才和领军人才。深化与本地高校的交流合作，鼓励五邑大学等院校一方面突破编制和职称约束，发挥基础研究人才培养能力，采用定向委培、跨域联合办学等多种模式与省内知名院校开展研究型人才联合培养；另一方面支持校企联合开展特色办学，促进学校人才培养目标与企业人才需求对接，试点“现代学徒制”“1+X（学历证书+</w:t>
      </w:r>
      <w:r>
        <w:rPr>
          <w:rFonts w:ascii="仿宋_GB2312" w:eastAsia="仿宋_GB2312" w:hAnsi="仿宋_GB2312" w:cs="仿宋_GB2312" w:hint="eastAsia"/>
          <w:sz w:val="32"/>
          <w:szCs w:val="32"/>
        </w:rPr>
        <w:lastRenderedPageBreak/>
        <w:t>若干职业技能等级证书）”。积极探索市内建筑业龙头、种子企业定点对口资助帮扶模式，资助建筑相关专业困难学生完成学业，并结合企业自身需求努力协助解决就业问题。支持江门职业技术学院、广东南方职业学院和江门市技师学院等与“政、校（院校）、行（行业）、企”开展多元合作、产学研结合，调研并研发市场紧缺的智能建造、装配式、绿色建造相关新技术和瓶颈，培养本地建筑技能型人才。打通人才培养双向通道，促进学历证书与职业技能等级证书双向融通衔接，进一步完善职业资格认定体系。制定户籍生返江门就业的优惠政策，在住房、人才补贴、职业教育等方面提供支持，吸引本地生源回乡就业。</w:t>
      </w:r>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232" w:name="_Toc26493"/>
      <w:bookmarkStart w:id="233" w:name="_Toc1444"/>
      <w:bookmarkStart w:id="234" w:name="_Toc19722"/>
      <w:bookmarkStart w:id="235" w:name="_Toc28497"/>
      <w:bookmarkStart w:id="236" w:name="_Toc22352"/>
      <w:bookmarkStart w:id="237" w:name="_Toc18715"/>
      <w:r>
        <w:rPr>
          <w:rFonts w:ascii="仿宋_GB2312" w:eastAsia="仿宋_GB2312" w:hAnsi="仿宋_GB2312" w:cs="仿宋_GB2312" w:hint="eastAsia"/>
          <w:b/>
          <w:bCs/>
          <w:sz w:val="32"/>
          <w:szCs w:val="32"/>
        </w:rPr>
        <w:t>2.努力强化工人队伍建设</w:t>
      </w:r>
      <w:bookmarkEnd w:id="232"/>
      <w:bookmarkEnd w:id="233"/>
      <w:bookmarkEnd w:id="234"/>
      <w:bookmarkEnd w:id="235"/>
      <w:bookmarkEnd w:id="236"/>
      <w:bookmarkEnd w:id="237"/>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善工程建设行业产业工人队伍建设顶层设计，依托开平市“中国建筑之乡”开展产业工人队伍培育试点，制定江门市建筑产业工人队伍培育方案和计划，明确责任分工，制订具体措施，指导企业加快推进建筑产业工人队伍建设，健全产业工人队伍建设长效工作机制。建立“政府主导，企业、院校、行业协会共建共享”的人才培养模式，鼓励市内建筑业龙头、种子企业、行业协会、培训机构等主体积极参与，统筹建设一批产业工人训练基地，围绕智能建造、新型建筑工业化、装饰装修等领域开展精准培训，培养一批</w:t>
      </w:r>
      <w:r>
        <w:rPr>
          <w:rFonts w:ascii="仿宋_GB2312" w:eastAsia="仿宋_GB2312" w:hAnsi="仿宋_GB2312" w:cs="仿宋_GB2312"/>
          <w:sz w:val="32"/>
          <w:szCs w:val="32"/>
        </w:rPr>
        <w:t>熟悉</w:t>
      </w:r>
      <w:r>
        <w:rPr>
          <w:rFonts w:ascii="仿宋_GB2312" w:eastAsia="仿宋_GB2312" w:hAnsi="仿宋_GB2312" w:cs="仿宋_GB2312" w:hint="eastAsia"/>
          <w:sz w:val="32"/>
          <w:szCs w:val="32"/>
        </w:rPr>
        <w:t>智能生产线、装配式构件施工安装、建筑机器人等智能</w:t>
      </w:r>
      <w:r>
        <w:rPr>
          <w:rFonts w:ascii="仿宋_GB2312" w:eastAsia="仿宋_GB2312" w:hAnsi="仿宋_GB2312" w:cs="仿宋_GB2312" w:hint="eastAsia"/>
          <w:sz w:val="32"/>
          <w:szCs w:val="32"/>
          <w:shd w:val="clear" w:color="auto" w:fill="FFFFFF"/>
        </w:rPr>
        <w:t>工程设备操作</w:t>
      </w:r>
      <w:r>
        <w:rPr>
          <w:rFonts w:ascii="仿宋_GB2312" w:eastAsia="仿宋_GB2312" w:hAnsi="仿宋_GB2312" w:cs="仿宋_GB2312" w:hint="eastAsia"/>
          <w:sz w:val="32"/>
          <w:szCs w:val="32"/>
        </w:rPr>
        <w:t>的产业工人。完善建筑工人职业技能培</w:t>
      </w:r>
      <w:r>
        <w:rPr>
          <w:rFonts w:ascii="仿宋_GB2312" w:eastAsia="仿宋_GB2312" w:hAnsi="仿宋_GB2312" w:cs="仿宋_GB2312" w:hint="eastAsia"/>
          <w:sz w:val="32"/>
          <w:szCs w:val="32"/>
        </w:rPr>
        <w:lastRenderedPageBreak/>
        <w:t>训工作体系，鼓励职业院校、企业、协会积极申报职业技能等级认定机构。开展农村建筑工匠培训和管理工作，制定有关培训政策，全面推行培训考核发证制度，提高农村建筑工匠技能水平和整体素质。到2025年，力争在建项目施工现场中级工占技能工人比例达20%、高级工及以上等级技能工人占技能工人比例达到5%，初步形成施工现场技能工人配备体系。</w:t>
      </w:r>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238" w:name="_Toc27894"/>
      <w:bookmarkStart w:id="239" w:name="_Toc16453"/>
      <w:bookmarkStart w:id="240" w:name="_Toc16005"/>
      <w:bookmarkStart w:id="241" w:name="_Toc22488"/>
      <w:bookmarkStart w:id="242" w:name="_Toc1115"/>
      <w:bookmarkStart w:id="243" w:name="_Toc15693"/>
      <w:r>
        <w:rPr>
          <w:rFonts w:ascii="仿宋_GB2312" w:eastAsia="仿宋_GB2312" w:hAnsi="仿宋_GB2312" w:cs="仿宋_GB2312" w:hint="eastAsia"/>
          <w:b/>
          <w:bCs/>
          <w:sz w:val="32"/>
          <w:szCs w:val="32"/>
        </w:rPr>
        <w:t>3.建立健全建筑用人机制</w:t>
      </w:r>
      <w:bookmarkEnd w:id="238"/>
      <w:bookmarkEnd w:id="239"/>
      <w:bookmarkEnd w:id="240"/>
      <w:bookmarkEnd w:id="241"/>
      <w:bookmarkEnd w:id="242"/>
      <w:bookmarkEnd w:id="243"/>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动建筑用工规范化管理，完善劳动合同制度，推动用人单位依法为建筑工人缴纳社保。加快推进江门市建筑工人实名制及工人工资支付分账制管理，健全保障薪酬支付的长效机制，落实建设领域工资保证金制度。强化建筑领域拖欠农民工工资治理，督办因转包、违法分包、挂靠、拖欠工程款等导致的拖欠农民工工资案件。加强施工场地和环境标准化建设，改善工人生产生活环境和劳动卫生条件。鼓励有条件的企业加大建筑机器人等智能设备的应用，逐步辅助和替代“危、繁、脏、重”人工作业。鼓励有条件的企业按照国家规定对建筑工人进行上岗前、在岗间、离岗时的职业健康检查。着力解决产业工人住房、医疗、子女入托入学等问题，使产业工人真正享受到城市发展带来的红利。</w:t>
      </w:r>
    </w:p>
    <w:p w:rsidR="001B2AF5" w:rsidRDefault="00F51065">
      <w:pPr>
        <w:spacing w:line="600" w:lineRule="exact"/>
        <w:ind w:firstLineChars="200" w:firstLine="640"/>
        <w:outlineLvl w:val="1"/>
        <w:rPr>
          <w:rFonts w:ascii="楷体" w:eastAsia="楷体" w:hAnsi="楷体" w:cs="楷体"/>
          <w:sz w:val="32"/>
          <w:szCs w:val="32"/>
        </w:rPr>
      </w:pPr>
      <w:bookmarkStart w:id="244" w:name="_Toc20083"/>
      <w:bookmarkStart w:id="245" w:name="_Toc30258"/>
      <w:bookmarkStart w:id="246" w:name="_Toc24233"/>
      <w:bookmarkStart w:id="247" w:name="_Toc17560"/>
      <w:r>
        <w:rPr>
          <w:rFonts w:ascii="楷体" w:eastAsia="楷体" w:hAnsi="楷体" w:cs="楷体" w:hint="eastAsia"/>
          <w:sz w:val="32"/>
          <w:szCs w:val="32"/>
        </w:rPr>
        <w:t>（五）坚守质量安全底线，</w:t>
      </w:r>
      <w:bookmarkEnd w:id="224"/>
      <w:r>
        <w:rPr>
          <w:rFonts w:ascii="楷体" w:eastAsia="楷体" w:hAnsi="楷体" w:cs="楷体" w:hint="eastAsia"/>
          <w:sz w:val="32"/>
          <w:szCs w:val="32"/>
        </w:rPr>
        <w:t>推动工程品质提升</w:t>
      </w:r>
      <w:bookmarkEnd w:id="225"/>
      <w:bookmarkEnd w:id="244"/>
      <w:bookmarkEnd w:id="245"/>
      <w:bookmarkEnd w:id="246"/>
      <w:bookmarkEnd w:id="247"/>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248" w:name="_Toc7919"/>
      <w:bookmarkStart w:id="249" w:name="_Toc10083"/>
      <w:bookmarkStart w:id="250" w:name="_Toc19835"/>
      <w:bookmarkStart w:id="251" w:name="_Toc374"/>
      <w:bookmarkStart w:id="252" w:name="_Toc14145"/>
      <w:bookmarkStart w:id="253" w:name="_Toc28064"/>
      <w:r>
        <w:rPr>
          <w:rFonts w:ascii="仿宋_GB2312" w:eastAsia="仿宋_GB2312" w:hAnsi="仿宋_GB2312" w:cs="仿宋_GB2312" w:hint="eastAsia"/>
          <w:b/>
          <w:bCs/>
          <w:sz w:val="32"/>
          <w:szCs w:val="32"/>
        </w:rPr>
        <w:t>1.落实质量各方主体责任</w:t>
      </w:r>
      <w:bookmarkEnd w:id="248"/>
      <w:bookmarkEnd w:id="249"/>
      <w:bookmarkEnd w:id="250"/>
      <w:bookmarkEnd w:id="251"/>
      <w:bookmarkEnd w:id="252"/>
    </w:p>
    <w:p w:rsidR="001B2AF5" w:rsidRDefault="00F51065">
      <w:pPr>
        <w:pStyle w:val="a3"/>
        <w:spacing w:line="600" w:lineRule="exact"/>
        <w:ind w:right="17" w:firstLineChars="200"/>
        <w:rPr>
          <w:rFonts w:ascii="仿宋_GB2312" w:eastAsia="仿宋_GB2312" w:hAnsi="仿宋_GB2312" w:cs="仿宋_GB2312"/>
          <w:sz w:val="32"/>
        </w:rPr>
      </w:pPr>
      <w:r>
        <w:rPr>
          <w:rFonts w:ascii="仿宋_GB2312" w:eastAsia="仿宋_GB2312" w:hAnsi="仿宋_GB2312" w:cs="仿宋_GB2312" w:hint="eastAsia"/>
          <w:sz w:val="32"/>
        </w:rPr>
        <w:t>强化政府监管职责，完善江门市工程质量安全监管体系。建</w:t>
      </w:r>
      <w:r>
        <w:rPr>
          <w:rFonts w:ascii="仿宋_GB2312" w:eastAsia="仿宋_GB2312" w:hAnsi="仿宋_GB2312" w:cs="仿宋_GB2312" w:hint="eastAsia"/>
          <w:sz w:val="32"/>
        </w:rPr>
        <w:lastRenderedPageBreak/>
        <w:t>立严执法、重处罚的工作机制，完善日常检查和随机抽查相结合的质量监督方法，全面推行“双随机、一公开”的检查方式。逐步推行监管执法标准化建设，为一线监管执法人员赋能，整体提升监管执法效能。压实企业主体责任，建立健全企业质量管理制度，落实企业“关键少数岗位”质量安全管理责任。督促建设单位落实质量安全首要责任，严格执行项目法人责任制，主动公开工程竣工验收等关键质量信息，认真履行质量承诺，全面落实工程质量安全责任。进一步落实勘察、设计、施工、监理等主体单位的质量安全责任，建立以过程检查记分评价为主的动态监管机制，逐步形成建设工程质量责任追溯体系。</w:t>
      </w:r>
    </w:p>
    <w:p w:rsidR="001B2AF5" w:rsidRDefault="00F51065">
      <w:pPr>
        <w:pStyle w:val="a3"/>
        <w:numPr>
          <w:ilvl w:val="255"/>
          <w:numId w:val="0"/>
        </w:numPr>
        <w:spacing w:line="600" w:lineRule="exact"/>
        <w:ind w:right="17" w:firstLineChars="200" w:firstLine="643"/>
        <w:outlineLvl w:val="2"/>
        <w:rPr>
          <w:rFonts w:ascii="仿宋_GB2312" w:eastAsia="仿宋_GB2312" w:hAnsi="仿宋_GB2312" w:cs="仿宋_GB2312"/>
          <w:b/>
          <w:bCs/>
          <w:sz w:val="32"/>
        </w:rPr>
      </w:pPr>
      <w:bookmarkStart w:id="254" w:name="_Toc4440"/>
      <w:bookmarkStart w:id="255" w:name="_Toc14277"/>
      <w:bookmarkStart w:id="256" w:name="_Toc7998"/>
      <w:bookmarkStart w:id="257" w:name="_Toc4723"/>
      <w:r>
        <w:rPr>
          <w:rFonts w:ascii="仿宋_GB2312" w:eastAsia="仿宋_GB2312" w:hAnsi="仿宋_GB2312" w:cs="仿宋_GB2312" w:hint="eastAsia"/>
          <w:b/>
          <w:bCs/>
          <w:sz w:val="32"/>
        </w:rPr>
        <w:t>2.加强工程施工安全监管</w:t>
      </w:r>
      <w:bookmarkEnd w:id="254"/>
      <w:bookmarkEnd w:id="255"/>
      <w:bookmarkEnd w:id="256"/>
      <w:bookmarkEnd w:id="257"/>
    </w:p>
    <w:p w:rsidR="001B2AF5" w:rsidRDefault="00F51065">
      <w:pPr>
        <w:pStyle w:val="a3"/>
        <w:numPr>
          <w:ilvl w:val="255"/>
          <w:numId w:val="0"/>
        </w:numPr>
        <w:spacing w:line="600" w:lineRule="exact"/>
        <w:ind w:right="17" w:firstLineChars="200" w:firstLine="640"/>
      </w:pPr>
      <w:r>
        <w:rPr>
          <w:rFonts w:ascii="仿宋_GB2312" w:eastAsia="仿宋_GB2312" w:hAnsi="仿宋_GB2312" w:cs="仿宋_GB2312" w:hint="eastAsia"/>
          <w:sz w:val="32"/>
        </w:rPr>
        <w:t>坚持安全生产“三个必须”和“谁主管谁负责”原则，持续开展施工安全生产专项整治，强化建设单位安全生产首要责任，推行安全生产承诺制度，完善施工现场安全生产标准体系，提高施工现场安全管理标准化、规范化水平。推进建筑工程质量安全标准化施工，加强工程施工过程安全生产管理，实施过程量化评估机制。切实加强建筑起重机安装拆卸管理，确保特种作业人员持证上岗，提升施工现场作业人员的安全素质和操作技能，同时督促落实项目负责人、专职安全员和监理人员现场监督。加强对深基坑、高层外墙脚手架、高支模及起重机械等危大工程的动态监管。推广远程监测、自动化控制、自动预警等设施设备使用，</w:t>
      </w:r>
      <w:r>
        <w:rPr>
          <w:rFonts w:ascii="仿宋_GB2312" w:eastAsia="仿宋_GB2312" w:hAnsi="仿宋_GB2312" w:cs="仿宋_GB2312" w:hint="eastAsia"/>
          <w:sz w:val="32"/>
        </w:rPr>
        <w:lastRenderedPageBreak/>
        <w:t>逐步实现工程施工安全的智慧监管。</w:t>
      </w:r>
      <w:r>
        <w:rPr>
          <w:rFonts w:ascii="仿宋_GB2312" w:eastAsia="仿宋_GB2312" w:hAnsi="仿宋_GB2312" w:cs="仿宋_GB2312"/>
          <w:sz w:val="32"/>
        </w:rPr>
        <w:t>推行建筑施工领域安全生产责任险，引入第三方机构参与安全风险管理。</w:t>
      </w:r>
      <w:r>
        <w:rPr>
          <w:rFonts w:ascii="仿宋_GB2312" w:eastAsia="仿宋_GB2312" w:hAnsi="仿宋_GB2312" w:cs="仿宋_GB2312" w:hint="eastAsia"/>
          <w:sz w:val="32"/>
        </w:rPr>
        <w:t>严格落实先培训后上岗和继续教育制度，科学制定培训计划、优先培训新进场人员、特种作业人员、安管人员，逐步实现全覆盖。加大安全生产经费保障力度，积极开展安全教育培训。</w:t>
      </w:r>
    </w:p>
    <w:p w:rsidR="001B2AF5" w:rsidRDefault="00F51065">
      <w:pPr>
        <w:pStyle w:val="a3"/>
        <w:numPr>
          <w:ilvl w:val="255"/>
          <w:numId w:val="0"/>
        </w:numPr>
        <w:spacing w:line="600" w:lineRule="exact"/>
        <w:ind w:right="17" w:firstLineChars="200" w:firstLine="643"/>
        <w:outlineLvl w:val="2"/>
        <w:rPr>
          <w:rFonts w:ascii="仿宋_GB2312" w:eastAsia="仿宋_GB2312" w:hAnsi="仿宋_GB2312" w:cs="仿宋_GB2312"/>
          <w:b/>
          <w:bCs/>
          <w:sz w:val="32"/>
        </w:rPr>
      </w:pPr>
      <w:bookmarkStart w:id="258" w:name="_Toc10667"/>
      <w:bookmarkStart w:id="259" w:name="_Toc5724"/>
      <w:bookmarkStart w:id="260" w:name="_Toc25926"/>
      <w:bookmarkStart w:id="261" w:name="_Toc20397"/>
      <w:bookmarkStart w:id="262" w:name="_Toc23795"/>
      <w:r>
        <w:rPr>
          <w:rFonts w:ascii="仿宋_GB2312" w:eastAsia="仿宋_GB2312" w:hAnsi="仿宋_GB2312" w:cs="仿宋_GB2312" w:hint="eastAsia"/>
          <w:b/>
          <w:bCs/>
          <w:sz w:val="32"/>
        </w:rPr>
        <w:t>3.开展工程质量提升计划</w:t>
      </w:r>
      <w:bookmarkEnd w:id="258"/>
      <w:bookmarkEnd w:id="259"/>
      <w:bookmarkEnd w:id="260"/>
      <w:bookmarkEnd w:id="261"/>
      <w:bookmarkEnd w:id="262"/>
    </w:p>
    <w:p w:rsidR="001B2AF5" w:rsidRDefault="00F51065">
      <w:pPr>
        <w:pStyle w:val="a3"/>
        <w:numPr>
          <w:ilvl w:val="255"/>
          <w:numId w:val="0"/>
        </w:numPr>
        <w:spacing w:line="600" w:lineRule="exact"/>
        <w:ind w:right="17" w:firstLineChars="200" w:firstLine="640"/>
        <w:rPr>
          <w:rFonts w:ascii="仿宋_GB2312" w:eastAsia="仿宋_GB2312" w:hAnsi="仿宋_GB2312" w:cs="仿宋_GB2312"/>
          <w:sz w:val="32"/>
        </w:rPr>
      </w:pPr>
      <w:r>
        <w:rPr>
          <w:rFonts w:ascii="仿宋_GB2312" w:eastAsia="仿宋_GB2312" w:hAnsi="仿宋_GB2312" w:cs="仿宋_GB2312" w:hint="eastAsia"/>
          <w:sz w:val="32"/>
        </w:rPr>
        <w:t>深入贯彻落实《工程质量安全手册（试行）》，提升工程质量管理标准化水平。进一步加强建筑材料质量管控，协同有关部门建立从生产到使用全过程建材质量追溯机制，通过预埋生产信息芯片或者二维码等形式强化预制构件全过程质量责任追溯，实现构件生产过程智能化、信息化监管。建立健全对建筑材料多部门协同监管和质量监督抽查机制，实现建筑材料全链条监管。支持对新型墙材的开发和利用，加大对粘土砖的打击力度，进一步强化预拌混凝土质量监管。完善全过程质量控制体系，推行样板指引、标准化施工，全面推广工程质量的精细化管理模式，提高工程质量管理水平。加强与建筑市场管理联动，在企业信用体系中强化对质量安全的考核，探索工程监理企业参与监管模式，强化政府对工程建设全过程的质量监管。建立政府推动、市场运作、行业自律、企业自觉的质量安全生产市场监督约束机制。完善工程质量创优激励机制，将优质品牌与经济激励相结合，提高我市工程质量水平。</w:t>
      </w:r>
    </w:p>
    <w:p w:rsidR="001B2AF5" w:rsidRDefault="00F51065">
      <w:pPr>
        <w:spacing w:line="600" w:lineRule="exact"/>
        <w:ind w:firstLineChars="200" w:firstLine="640"/>
        <w:outlineLvl w:val="1"/>
        <w:rPr>
          <w:rFonts w:ascii="楷体" w:eastAsia="楷体" w:hAnsi="楷体" w:cs="楷体"/>
          <w:sz w:val="32"/>
          <w:szCs w:val="32"/>
        </w:rPr>
      </w:pPr>
      <w:bookmarkStart w:id="263" w:name="_Toc15838"/>
      <w:bookmarkStart w:id="264" w:name="_Toc32418"/>
      <w:bookmarkStart w:id="265" w:name="_Toc26467"/>
      <w:bookmarkStart w:id="266" w:name="_Toc31812"/>
      <w:bookmarkStart w:id="267" w:name="_Toc2069"/>
      <w:bookmarkStart w:id="268" w:name="_Toc431"/>
      <w:bookmarkStart w:id="269" w:name="_Toc13234"/>
      <w:bookmarkStart w:id="270" w:name="_Toc24002"/>
      <w:bookmarkEnd w:id="253"/>
      <w:r>
        <w:rPr>
          <w:rFonts w:ascii="楷体" w:eastAsia="楷体" w:hAnsi="楷体" w:cs="楷体" w:hint="eastAsia"/>
          <w:sz w:val="32"/>
          <w:szCs w:val="32"/>
        </w:rPr>
        <w:lastRenderedPageBreak/>
        <w:t>（六）</w:t>
      </w:r>
      <w:bookmarkEnd w:id="263"/>
      <w:r>
        <w:rPr>
          <w:rFonts w:ascii="楷体" w:eastAsia="楷体" w:hAnsi="楷体" w:cs="楷体" w:hint="eastAsia"/>
          <w:sz w:val="32"/>
          <w:szCs w:val="32"/>
        </w:rPr>
        <w:t>拓展行业市场空间，开辟立体发展格局</w:t>
      </w:r>
      <w:bookmarkEnd w:id="264"/>
      <w:bookmarkEnd w:id="265"/>
      <w:bookmarkEnd w:id="266"/>
      <w:bookmarkEnd w:id="267"/>
      <w:bookmarkEnd w:id="268"/>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271" w:name="_Toc18011"/>
      <w:bookmarkStart w:id="272" w:name="_Toc23446"/>
      <w:bookmarkStart w:id="273" w:name="_Toc7614"/>
      <w:bookmarkStart w:id="274" w:name="_Toc19954"/>
      <w:bookmarkStart w:id="275" w:name="_Toc5963"/>
      <w:bookmarkStart w:id="276" w:name="_Toc26306"/>
      <w:r>
        <w:rPr>
          <w:rFonts w:ascii="仿宋_GB2312" w:eastAsia="仿宋_GB2312" w:hAnsi="仿宋_GB2312" w:cs="仿宋_GB2312" w:hint="eastAsia"/>
          <w:b/>
          <w:bCs/>
          <w:sz w:val="32"/>
          <w:szCs w:val="32"/>
        </w:rPr>
        <w:t>1.深耕市内建筑业市场</w:t>
      </w:r>
      <w:bookmarkEnd w:id="271"/>
      <w:bookmarkEnd w:id="272"/>
      <w:bookmarkEnd w:id="273"/>
      <w:bookmarkEnd w:id="274"/>
      <w:bookmarkEnd w:id="275"/>
    </w:p>
    <w:p w:rsidR="001B2AF5" w:rsidRDefault="00F51065">
      <w:pPr>
        <w:widowControl/>
        <w:numPr>
          <w:ilvl w:val="255"/>
          <w:numId w:val="0"/>
        </w:numPr>
        <w:spacing w:line="600" w:lineRule="exact"/>
        <w:ind w:firstLineChars="200" w:firstLine="640"/>
        <w:jc w:val="left"/>
        <w:rPr>
          <w:rFonts w:ascii="仿宋_GB2312" w:eastAsia="仿宋_GB2312" w:hAnsi="仿宋_GB2312" w:cs="仿宋_GB2312"/>
          <w:sz w:val="32"/>
          <w:szCs w:val="32"/>
        </w:rPr>
      </w:pPr>
      <w:r>
        <w:rPr>
          <w:rFonts w:ascii="仿宋_GB2312" w:eastAsia="仿宋_GB2312" w:hAnsi="微软雅黑" w:cs="宋体" w:hint="eastAsia"/>
          <w:kern w:val="0"/>
          <w:sz w:val="32"/>
          <w:szCs w:val="32"/>
        </w:rPr>
        <w:t>鼓励我市企业通过重组、兼并和资质平移等方式，增强综合实力。</w:t>
      </w:r>
      <w:r>
        <w:rPr>
          <w:rFonts w:ascii="仿宋_GB2312" w:eastAsia="仿宋_GB2312" w:hint="eastAsia"/>
          <w:sz w:val="32"/>
          <w:szCs w:val="32"/>
        </w:rPr>
        <w:t>推进我市企业资质增项，加快水利、公路、港口航道等领域三级资质部门联合审批。</w:t>
      </w:r>
      <w:r>
        <w:rPr>
          <w:rFonts w:ascii="仿宋_GB2312" w:eastAsia="仿宋_GB2312" w:hAnsi="微软雅黑" w:cs="宋体" w:hint="eastAsia"/>
          <w:kern w:val="0"/>
          <w:sz w:val="32"/>
          <w:szCs w:val="32"/>
        </w:rPr>
        <w:t>支持我市企业积极参与房屋建筑工程和城市道路、管道、污水处理、垃圾处理、园林绿化等市政基础设施工程的投标竞标，同时支持我市企业充分发挥在装饰装修、地基基础、电子与智能化、幕墙、园林绿化等专业工程领域优势，积极参与投标竞标。鼓励我市勘察设计、造价咨询、监理等企业参与全过程工程咨询服务投标。强化我市装饰装修、地基基础、电子与智能化、幕墙、园林绿化等企业通过与总承包企业合作方式参与总承包项目建设。推动我市具备工程总承包资质和能力的企业加强与国有大型总承包企业合作，通过联合体方式参与我市重大项目建设。总承包项目招标，倡导投标人明确分包范围、分包比例、分包单位及其资质，鼓励总承包单位在确定分包单位时优选我市优质专业资质企业。</w:t>
      </w:r>
      <w:r>
        <w:rPr>
          <w:rFonts w:ascii="仿宋_GB2312" w:eastAsia="仿宋_GB2312" w:hAnsi="仿宋_GB2312" w:cs="仿宋_GB2312" w:hint="eastAsia"/>
          <w:sz w:val="32"/>
          <w:szCs w:val="32"/>
        </w:rPr>
        <w:t>制定并落实施工企业扶持措施，鼓励房地产开发项目优先选择注册地在我市且信用良好的建筑业企业施工建设。联动各学术组织、学会、协会等平台，推动科技资源交流共享，攻关我市重大工程技术难点，推广先进技术手段，提供专家指导。</w:t>
      </w:r>
    </w:p>
    <w:p w:rsidR="001B2AF5" w:rsidRDefault="00F51065">
      <w:pPr>
        <w:pStyle w:val="a3"/>
        <w:spacing w:line="600" w:lineRule="exact"/>
        <w:ind w:right="17"/>
        <w:outlineLvl w:val="2"/>
      </w:pPr>
      <w:bookmarkStart w:id="277" w:name="_Toc5231"/>
      <w:bookmarkStart w:id="278" w:name="_Toc13004"/>
      <w:bookmarkStart w:id="279" w:name="_Toc6475"/>
      <w:bookmarkStart w:id="280" w:name="_Toc10746"/>
      <w:bookmarkStart w:id="281" w:name="_Toc7491"/>
      <w:r>
        <w:rPr>
          <w:rFonts w:ascii="仿宋_GB2312" w:eastAsia="仿宋_GB2312" w:hAnsi="仿宋_GB2312" w:cs="仿宋_GB2312" w:hint="eastAsia"/>
          <w:b/>
          <w:bCs/>
          <w:sz w:val="32"/>
        </w:rPr>
        <w:t>2</w:t>
      </w:r>
      <w:r>
        <w:rPr>
          <w:rFonts w:ascii="仿宋_GB2312" w:eastAsia="仿宋_GB2312" w:hAnsi="仿宋_GB2312" w:cs="仿宋_GB2312"/>
          <w:b/>
          <w:bCs/>
          <w:sz w:val="32"/>
        </w:rPr>
        <w:t>.</w:t>
      </w:r>
      <w:r>
        <w:rPr>
          <w:rFonts w:ascii="仿宋_GB2312" w:eastAsia="仿宋_GB2312" w:hAnsi="仿宋_GB2312" w:cs="仿宋_GB2312" w:hint="eastAsia"/>
          <w:b/>
          <w:bCs/>
          <w:sz w:val="32"/>
        </w:rPr>
        <w:t>助力企业开拓外部市场</w:t>
      </w:r>
      <w:bookmarkEnd w:id="277"/>
      <w:bookmarkEnd w:id="278"/>
      <w:bookmarkEnd w:id="279"/>
      <w:bookmarkEnd w:id="280"/>
      <w:bookmarkEnd w:id="281"/>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鼓励企业以品牌拓市场、投资占市场、合资扩市场。鼓励建筑业企业组建“走出去”战略联盟，积极开拓市外市场，紧扣国家与广东省发展战略，加大对出市企业的扶持力度，在投融资、税收、技术指导等方面提供优质高效的服务。重点跟踪房屋建设企业在市外的发展情况，协助企业提升建造品质与口碑，注重塑造“江门品牌”。紧抓粤港澳大湾区发展契机，引导市内建筑企业（含市属国企）通过资金、技术、产品、人才等合作，与市外优质国企、大型省企、央企建立战略联盟，以“投建营一体化”模式全链条参与湾区项目</w:t>
      </w:r>
      <w:bookmarkEnd w:id="276"/>
      <w:r w:rsidR="004670A3">
        <w:rPr>
          <w:rFonts w:ascii="仿宋_GB2312" w:eastAsia="仿宋_GB2312" w:hAnsi="仿宋_GB2312" w:cs="仿宋_GB2312" w:hint="eastAsia"/>
          <w:sz w:val="32"/>
          <w:szCs w:val="32"/>
        </w:rPr>
        <w:t>。</w:t>
      </w:r>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282" w:name="_Toc19262"/>
      <w:bookmarkStart w:id="283" w:name="_Toc24566"/>
      <w:bookmarkStart w:id="284" w:name="_Toc24133"/>
      <w:bookmarkStart w:id="285" w:name="_Toc22905"/>
      <w:bookmarkStart w:id="286" w:name="_Toc27746"/>
      <w:r>
        <w:rPr>
          <w:rFonts w:ascii="仿宋_GB2312" w:eastAsia="仿宋_GB2312" w:hAnsi="仿宋_GB2312" w:cs="仿宋_GB2312" w:hint="eastAsia"/>
          <w:b/>
          <w:bCs/>
          <w:sz w:val="32"/>
          <w:szCs w:val="32"/>
        </w:rPr>
        <w:t>3.积极拓展新业务领域</w:t>
      </w:r>
      <w:bookmarkEnd w:id="282"/>
      <w:bookmarkEnd w:id="283"/>
      <w:bookmarkEnd w:id="284"/>
      <w:bookmarkEnd w:id="285"/>
      <w:bookmarkEnd w:id="286"/>
    </w:p>
    <w:p w:rsidR="001B2AF5" w:rsidRDefault="00F51065">
      <w:pPr>
        <w:numPr>
          <w:ilvl w:val="255"/>
          <w:numId w:val="0"/>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我市建筑业企业参与新基建、城市更新、乡村振兴等领域工程项目建设，推动全市建筑业企业开拓新业务。推进云计算、大数据、物联网、人工智能、区块链、5G、BIM、CIM等新一代信息技术在建筑业中的集成应用，开展基于信息化、数字化、智能化的新型城市基础设施建设。鼓励市内企业参与旧城镇、旧村庄、旧厂房改造，完善城市基础设施和公共服务配套设施。推动台山市、开平市、鹤山市、恩平市完善道路、停车场、公园、博物馆等公共基础设施建设，提升县城品质。编制历史文化街区与历史建筑保护开发更新规划，</w:t>
      </w:r>
      <w:r>
        <w:rPr>
          <w:rFonts w:ascii="仿宋_GB2312" w:eastAsia="仿宋_GB2312" w:hAnsi="仿宋_GB2312" w:cs="仿宋_GB2312"/>
          <w:sz w:val="32"/>
          <w:szCs w:val="32"/>
        </w:rPr>
        <w:t>积极参与中国侨乡历史文化名村（街区）建设试点，</w:t>
      </w:r>
      <w:r>
        <w:rPr>
          <w:rFonts w:ascii="仿宋_GB2312" w:eastAsia="仿宋_GB2312" w:hAnsi="仿宋_GB2312" w:cs="仿宋_GB2312" w:hint="eastAsia"/>
          <w:sz w:val="32"/>
          <w:szCs w:val="32"/>
        </w:rPr>
        <w:t>保护修复“开平碉楼与村落”、名人故（旧）居、</w:t>
      </w:r>
      <w:r>
        <w:rPr>
          <w:rFonts w:ascii="仿宋_GB2312" w:eastAsia="仿宋_GB2312" w:hAnsi="仿宋_GB2312" w:cs="仿宋_GB2312"/>
          <w:sz w:val="32"/>
          <w:szCs w:val="32"/>
        </w:rPr>
        <w:t>赤坎旧镇近代华侨建筑群</w:t>
      </w:r>
      <w:r>
        <w:rPr>
          <w:rFonts w:ascii="仿宋_GB2312" w:eastAsia="仿宋_GB2312" w:hAnsi="仿宋_GB2312" w:cs="仿宋_GB2312" w:hint="eastAsia"/>
          <w:sz w:val="32"/>
          <w:szCs w:val="32"/>
        </w:rPr>
        <w:t>等文化遗产，开展历史建筑“微改</w:t>
      </w:r>
      <w:r>
        <w:rPr>
          <w:rFonts w:ascii="仿宋_GB2312" w:eastAsia="仿宋_GB2312" w:hAnsi="仿宋_GB2312" w:cs="仿宋_GB2312" w:hint="eastAsia"/>
          <w:sz w:val="32"/>
          <w:szCs w:val="32"/>
        </w:rPr>
        <w:lastRenderedPageBreak/>
        <w:t xml:space="preserve">造”。 </w:t>
      </w:r>
    </w:p>
    <w:p w:rsidR="001B2AF5" w:rsidRDefault="00F51065">
      <w:pPr>
        <w:spacing w:line="600" w:lineRule="exact"/>
        <w:ind w:firstLineChars="200" w:firstLine="640"/>
        <w:outlineLvl w:val="1"/>
        <w:rPr>
          <w:rFonts w:ascii="楷体_GB2312" w:eastAsia="楷体_GB2312" w:hAnsi="楷体_GB2312" w:cs="楷体_GB2312"/>
          <w:b/>
          <w:bCs/>
          <w:sz w:val="32"/>
          <w:szCs w:val="32"/>
        </w:rPr>
      </w:pPr>
      <w:bookmarkStart w:id="287" w:name="_Toc21968"/>
      <w:bookmarkStart w:id="288" w:name="_Toc12921"/>
      <w:bookmarkStart w:id="289" w:name="_Toc17197"/>
      <w:bookmarkStart w:id="290" w:name="_Toc26645"/>
      <w:bookmarkStart w:id="291" w:name="_Toc31024"/>
      <w:bookmarkStart w:id="292" w:name="_Toc2087"/>
      <w:r>
        <w:rPr>
          <w:rFonts w:ascii="楷体" w:eastAsia="楷体" w:hAnsi="楷体" w:cs="楷体" w:hint="eastAsia"/>
          <w:sz w:val="32"/>
          <w:szCs w:val="32"/>
        </w:rPr>
        <w:t>（七）</w:t>
      </w:r>
      <w:bookmarkEnd w:id="287"/>
      <w:r>
        <w:rPr>
          <w:rFonts w:ascii="楷体" w:eastAsia="楷体" w:hAnsi="楷体" w:cs="楷体" w:hint="eastAsia"/>
          <w:sz w:val="32"/>
          <w:szCs w:val="32"/>
        </w:rPr>
        <w:t>深化行业治理改革，</w:t>
      </w:r>
      <w:bookmarkEnd w:id="288"/>
      <w:r>
        <w:rPr>
          <w:rFonts w:ascii="楷体" w:eastAsia="楷体" w:hAnsi="楷体" w:cs="楷体" w:hint="eastAsia"/>
          <w:sz w:val="32"/>
          <w:szCs w:val="32"/>
        </w:rPr>
        <w:t>提升市场服务职能</w:t>
      </w:r>
      <w:bookmarkEnd w:id="289"/>
      <w:bookmarkEnd w:id="290"/>
      <w:bookmarkEnd w:id="291"/>
      <w:bookmarkEnd w:id="292"/>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293" w:name="_Toc6775"/>
      <w:bookmarkStart w:id="294" w:name="_Toc19098"/>
      <w:bookmarkStart w:id="295" w:name="_Toc12428"/>
      <w:bookmarkStart w:id="296" w:name="_Toc25205"/>
      <w:bookmarkStart w:id="297" w:name="_Toc8297"/>
      <w:bookmarkStart w:id="298" w:name="_Toc28883"/>
      <w:r>
        <w:rPr>
          <w:rFonts w:ascii="仿宋_GB2312" w:eastAsia="仿宋_GB2312" w:hAnsi="仿宋_GB2312" w:cs="仿宋_GB2312" w:hint="eastAsia"/>
          <w:b/>
          <w:bCs/>
          <w:sz w:val="32"/>
          <w:szCs w:val="32"/>
        </w:rPr>
        <w:t>1.深入推进工程招投标改革</w:t>
      </w:r>
      <w:bookmarkEnd w:id="293"/>
      <w:bookmarkEnd w:id="294"/>
      <w:bookmarkEnd w:id="295"/>
      <w:bookmarkEnd w:id="296"/>
      <w:bookmarkEnd w:id="297"/>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推进招标方式改革，落实招标人首要责任制，赋予招标人更大自主权。推进评标方式改革，在江海区试点工作基础上，支持其他有条件的县（市、区）深入推进招标投标“评定分离”改革，逐步扩大试点范围。</w:t>
      </w:r>
      <w:r>
        <w:rPr>
          <w:rFonts w:ascii="仿宋_GB2312" w:eastAsia="仿宋_GB2312" w:hAnsi="仿宋_GB2312" w:cs="仿宋_GB2312"/>
          <w:sz w:val="32"/>
          <w:szCs w:val="32"/>
        </w:rPr>
        <w:t>倡导“择优与竞价相结合”竞标模式</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通过</w:t>
      </w:r>
      <w:r>
        <w:rPr>
          <w:rFonts w:ascii="仿宋_GB2312" w:eastAsia="仿宋_GB2312" w:hAnsi="仿宋_GB2312" w:cs="仿宋_GB2312" w:hint="eastAsia"/>
          <w:sz w:val="32"/>
          <w:szCs w:val="32"/>
        </w:rPr>
        <w:t>对投标团队的资质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信用、</w:t>
      </w:r>
      <w:r>
        <w:rPr>
          <w:rFonts w:ascii="仿宋_GB2312" w:eastAsia="仿宋_GB2312" w:hAnsi="仿宋_GB2312" w:cs="仿宋_GB2312"/>
          <w:sz w:val="32"/>
          <w:szCs w:val="32"/>
        </w:rPr>
        <w:t>业绩</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投标方案</w:t>
      </w:r>
      <w:r>
        <w:rPr>
          <w:rFonts w:ascii="仿宋_GB2312" w:eastAsia="仿宋_GB2312" w:hAnsi="仿宋_GB2312" w:cs="仿宋_GB2312" w:hint="eastAsia"/>
          <w:sz w:val="32"/>
          <w:szCs w:val="32"/>
        </w:rPr>
        <w:t>的技术、材料、工艺、工法进行评估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并结合报价进行评选</w:t>
      </w:r>
      <w:r>
        <w:rPr>
          <w:rFonts w:ascii="仿宋_GB2312" w:eastAsia="仿宋_GB2312" w:hAnsi="仿宋_GB2312" w:cs="仿宋_GB2312"/>
          <w:sz w:val="32"/>
          <w:szCs w:val="32"/>
        </w:rPr>
        <w:t>，对采用最低价中标的要推行高保额履约担保。</w:t>
      </w:r>
      <w:r>
        <w:rPr>
          <w:rFonts w:ascii="仿宋_GB2312" w:eastAsia="仿宋_GB2312" w:hAnsi="仿宋_GB2312" w:cs="仿宋_GB2312" w:hint="eastAsia"/>
          <w:sz w:val="32"/>
          <w:szCs w:val="32"/>
        </w:rPr>
        <w:t>全力推进电子招标投标，积极对接</w:t>
      </w:r>
      <w:r>
        <w:rPr>
          <w:rFonts w:ascii="仿宋_GB2312" w:eastAsia="仿宋_GB2312" w:hAnsi="仿宋_GB2312" w:cs="仿宋_GB2312"/>
          <w:sz w:val="32"/>
          <w:szCs w:val="32"/>
        </w:rPr>
        <w:t>省级房屋市政工程招标投标行政监管平台</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实现交易、监管数据互联共享。</w:t>
      </w:r>
      <w:r>
        <w:rPr>
          <w:rFonts w:ascii="仿宋_GB2312" w:eastAsia="仿宋_GB2312" w:hAnsi="仿宋_GB2312" w:cs="仿宋_GB2312" w:hint="eastAsia"/>
          <w:sz w:val="32"/>
          <w:szCs w:val="32"/>
        </w:rPr>
        <w:t>强化信用评价，</w:t>
      </w:r>
      <w:r>
        <w:rPr>
          <w:rFonts w:ascii="仿宋_GB2312" w:eastAsia="仿宋_GB2312" w:hAnsi="仿宋_GB2312" w:cs="仿宋_GB2312"/>
          <w:sz w:val="32"/>
          <w:szCs w:val="32"/>
        </w:rPr>
        <w:t>加强对招标人、投标人、招标代理机构及招投标活动从业人员的信用管理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扩大信用信息在招标投标环节的应用，对失信法人和从业人员参与招标投标活动依法予以限制</w:t>
      </w:r>
      <w:r>
        <w:rPr>
          <w:rFonts w:ascii="仿宋_GB2312" w:eastAsia="仿宋_GB2312" w:hAnsi="仿宋_GB2312" w:cs="仿宋_GB2312" w:hint="eastAsia"/>
          <w:sz w:val="32"/>
          <w:szCs w:val="32"/>
        </w:rPr>
        <w:t>。实行标后评估</w:t>
      </w:r>
      <w:r w:rsidR="004670A3">
        <w:rPr>
          <w:rFonts w:ascii="仿宋_GB2312" w:eastAsia="仿宋_GB2312" w:hAnsi="仿宋_GB2312" w:cs="仿宋_GB2312" w:hint="eastAsia"/>
          <w:sz w:val="32"/>
          <w:szCs w:val="32"/>
        </w:rPr>
        <w:t>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制定</w:t>
      </w:r>
      <w:r>
        <w:rPr>
          <w:rFonts w:ascii="仿宋_GB2312" w:eastAsia="仿宋_GB2312" w:hAnsi="仿宋_GB2312" w:cs="仿宋_GB2312" w:hint="eastAsia"/>
          <w:sz w:val="32"/>
          <w:szCs w:val="32"/>
        </w:rPr>
        <w:t>江门市</w:t>
      </w:r>
      <w:r>
        <w:rPr>
          <w:rFonts w:ascii="仿宋_GB2312" w:eastAsia="仿宋_GB2312" w:hAnsi="仿宋_GB2312" w:cs="仿宋_GB2312"/>
          <w:sz w:val="32"/>
          <w:szCs w:val="32"/>
        </w:rPr>
        <w:t>标后评估工作细则，对所监管项目的招标投标活动程序、文件合法合规性进行标后评估。</w:t>
      </w:r>
    </w:p>
    <w:p w:rsidR="001B2AF5" w:rsidRDefault="00F51065">
      <w:pPr>
        <w:numPr>
          <w:ilvl w:val="255"/>
          <w:numId w:val="0"/>
        </w:numPr>
        <w:spacing w:line="600" w:lineRule="exact"/>
        <w:ind w:firstLineChars="200" w:firstLine="643"/>
        <w:outlineLvl w:val="2"/>
        <w:rPr>
          <w:rFonts w:ascii="仿宋_GB2312" w:eastAsia="仿宋_GB2312" w:hAnsi="仿宋_GB2312" w:cs="仿宋_GB2312"/>
          <w:bCs/>
          <w:sz w:val="32"/>
          <w:szCs w:val="32"/>
        </w:rPr>
      </w:pPr>
      <w:bookmarkStart w:id="299" w:name="_Toc11611"/>
      <w:bookmarkStart w:id="300" w:name="_Toc30173"/>
      <w:bookmarkStart w:id="301" w:name="_Toc29976"/>
      <w:bookmarkStart w:id="302" w:name="_Toc3466"/>
      <w:bookmarkStart w:id="303" w:name="_Toc22692"/>
      <w:r>
        <w:rPr>
          <w:rFonts w:ascii="仿宋_GB2312" w:eastAsia="仿宋_GB2312" w:hAnsi="仿宋_GB2312" w:cs="仿宋_GB2312" w:hint="eastAsia"/>
          <w:b/>
          <w:bCs/>
          <w:sz w:val="32"/>
          <w:szCs w:val="32"/>
        </w:rPr>
        <w:t>2.深化工程项目审批改革</w:t>
      </w:r>
      <w:bookmarkEnd w:id="299"/>
      <w:bookmarkEnd w:id="300"/>
      <w:bookmarkEnd w:id="301"/>
      <w:bookmarkEnd w:id="302"/>
      <w:bookmarkEnd w:id="303"/>
    </w:p>
    <w:p w:rsidR="001B2AF5" w:rsidRDefault="00F51065">
      <w:pPr>
        <w:numPr>
          <w:ilvl w:val="255"/>
          <w:numId w:val="0"/>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面推行“一网统管”和“一网通办”，实现从网上咨询、网上申报到网上办理、网上审批、电子证照的“全程在线”，实现政务服务事项“零跑动”，提高政务服务能力。落实“工程建设项目风险等级分类改革”“建设工程规划许可告知承诺制”等</w:t>
      </w:r>
      <w:r>
        <w:rPr>
          <w:rFonts w:ascii="仿宋_GB2312" w:eastAsia="仿宋_GB2312" w:hAnsi="仿宋_GB2312" w:cs="仿宋_GB2312" w:hint="eastAsia"/>
          <w:sz w:val="32"/>
          <w:szCs w:val="32"/>
        </w:rPr>
        <w:lastRenderedPageBreak/>
        <w:t>改革举措，对不同工程建设项目类型进行分类审批管理，同步完善相关配套政策和办事指南。升级完善江门市工程建设项目审批管理平台，进一步优化在线并联审批、统计分析、监督管理等功能，积极对接国家和广东省工程建设项目审批管理系统、投资项目在线审批监管平台，做到审批数据实时共享。精简审批事项，规范审批事项与审批流程，取消不必要、不合理的审批环节，优化建设工程项目从立项到验收的审批许可手续。开展“证照分离”改革全覆盖试点行动，创新和加强事中事后监管，进一步扩大企业经营自主权。</w:t>
      </w:r>
    </w:p>
    <w:p w:rsidR="001B2AF5" w:rsidRDefault="00F51065">
      <w:pPr>
        <w:numPr>
          <w:ilvl w:val="255"/>
          <w:numId w:val="0"/>
        </w:numPr>
        <w:spacing w:line="600" w:lineRule="exact"/>
        <w:ind w:firstLineChars="200" w:firstLine="643"/>
        <w:outlineLvl w:val="2"/>
        <w:rPr>
          <w:rFonts w:ascii="仿宋_GB2312" w:eastAsia="仿宋_GB2312" w:hAnsi="仿宋_GB2312" w:cs="仿宋_GB2312"/>
          <w:sz w:val="32"/>
          <w:szCs w:val="32"/>
        </w:rPr>
      </w:pPr>
      <w:bookmarkStart w:id="304" w:name="_Toc1570"/>
      <w:bookmarkStart w:id="305" w:name="_Toc9016"/>
      <w:bookmarkStart w:id="306" w:name="_Toc9278"/>
      <w:bookmarkStart w:id="307" w:name="_Toc22935"/>
      <w:bookmarkStart w:id="308" w:name="_Toc18936"/>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完善建筑市场信用体系</w:t>
      </w:r>
      <w:bookmarkEnd w:id="304"/>
      <w:bookmarkEnd w:id="305"/>
      <w:bookmarkEnd w:id="306"/>
      <w:bookmarkEnd w:id="307"/>
      <w:bookmarkEnd w:id="308"/>
    </w:p>
    <w:p w:rsidR="001B2AF5" w:rsidRDefault="00F51065">
      <w:pPr>
        <w:numPr>
          <w:ilvl w:val="255"/>
          <w:numId w:val="0"/>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完善“江门市建筑业企业信用管理信息系统”建设，进一步优化建筑业企业信用管理评价标准，对建筑业企业信用信息实施动态管理</w:t>
      </w:r>
      <w:r w:rsidR="004670A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深化企业信用管理，</w:t>
      </w:r>
      <w:r w:rsidR="004670A3">
        <w:rPr>
          <w:rFonts w:ascii="仿宋_GB2312" w:eastAsia="仿宋_GB2312" w:hAnsi="仿宋_GB2312" w:cs="仿宋_GB2312" w:hint="eastAsia"/>
          <w:sz w:val="32"/>
          <w:szCs w:val="32"/>
        </w:rPr>
        <w:t>不断优化信用等级分级分类参与市场及监管的机制，健全“守信激励、失信惩戒”机制</w:t>
      </w:r>
      <w:r>
        <w:rPr>
          <w:rFonts w:ascii="仿宋_GB2312" w:eastAsia="仿宋_GB2312" w:hAnsi="仿宋_GB2312" w:cs="仿宋_GB2312" w:hint="eastAsia"/>
          <w:sz w:val="32"/>
          <w:szCs w:val="32"/>
        </w:rPr>
        <w:t>。加强事中事后监管，提高检查频次与效率，督促失信市场主体限期整改。优化清出机制，对严重失信企业强化惩戒措施，维护我市建筑业市场秩序。开展法律、规章、教育等多渠道进行信用理念的普及，增强从业人员自我约束意识，维护建筑市场秩序。指导行业协会完善行业自律性管理约束机制，营造诚信守法的市场环境，维护建筑市场秩序。</w:t>
      </w:r>
    </w:p>
    <w:p w:rsidR="001B2AF5" w:rsidRDefault="00F51065">
      <w:pPr>
        <w:numPr>
          <w:ilvl w:val="255"/>
          <w:numId w:val="0"/>
        </w:numPr>
        <w:spacing w:line="600" w:lineRule="exact"/>
        <w:ind w:firstLineChars="200" w:firstLine="643"/>
        <w:outlineLvl w:val="2"/>
        <w:rPr>
          <w:rFonts w:ascii="仿宋_GB2312" w:eastAsia="仿宋_GB2312" w:hAnsi="仿宋_GB2312" w:cs="仿宋_GB2312"/>
          <w:b/>
          <w:bCs/>
          <w:sz w:val="32"/>
          <w:szCs w:val="32"/>
        </w:rPr>
      </w:pPr>
      <w:bookmarkStart w:id="309" w:name="_Toc25423"/>
      <w:bookmarkStart w:id="310" w:name="_Toc4274"/>
      <w:bookmarkStart w:id="311" w:name="_Toc25822"/>
      <w:bookmarkStart w:id="312" w:name="_Toc10066"/>
      <w:bookmarkStart w:id="313" w:name="_Toc22685"/>
      <w:r>
        <w:rPr>
          <w:rFonts w:ascii="仿宋_GB2312" w:eastAsia="仿宋_GB2312" w:hAnsi="仿宋_GB2312" w:cs="仿宋_GB2312" w:hint="eastAsia"/>
          <w:b/>
          <w:bCs/>
          <w:sz w:val="32"/>
          <w:szCs w:val="32"/>
        </w:rPr>
        <w:t>4</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推行工程造价制度改革</w:t>
      </w:r>
      <w:bookmarkEnd w:id="309"/>
      <w:bookmarkEnd w:id="310"/>
      <w:bookmarkEnd w:id="311"/>
      <w:bookmarkEnd w:id="312"/>
      <w:bookmarkEnd w:id="313"/>
    </w:p>
    <w:p w:rsidR="001B2AF5" w:rsidRDefault="00F51065">
      <w:pPr>
        <w:numPr>
          <w:ilvl w:val="255"/>
          <w:numId w:val="0"/>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开展工程造价市场化改革试点工作，探索推行清单计量、市场询价、自主报价、竞争定价的工程计价方式。搭建工程材料价格数据采集平台，采编发布人工、材料、项目等市场价格信息和指标指数。加快建立国有资金投资的工程造价数据库，统计</w:t>
      </w:r>
      <w:r>
        <w:rPr>
          <w:rFonts w:ascii="仿宋_GB2312" w:eastAsia="仿宋_GB2312" w:hAnsi="仿宋_GB2312" w:cs="仿宋_GB2312"/>
          <w:sz w:val="32"/>
          <w:szCs w:val="32"/>
        </w:rPr>
        <w:t>人工、材料、项目等造价指标指数</w:t>
      </w:r>
      <w:r>
        <w:rPr>
          <w:rFonts w:ascii="仿宋_GB2312" w:eastAsia="仿宋_GB2312" w:hAnsi="仿宋_GB2312" w:cs="仿宋_GB2312" w:hint="eastAsia"/>
          <w:sz w:val="32"/>
          <w:szCs w:val="32"/>
        </w:rPr>
        <w:t>，利用大数据、人工智能等信息化技术为预算编制提供依据。积极推行施工过程结算，鼓励政府机关、事业单位、国有企业带头将建设工程进度款支付比例提高到80%以上</w:t>
      </w:r>
      <w:r>
        <w:rPr>
          <w:rFonts w:ascii="宋体" w:eastAsia="宋体" w:hAnsi="宋体" w:cs="宋体"/>
          <w:sz w:val="24"/>
        </w:rPr>
        <w:t>。</w:t>
      </w:r>
      <w:r>
        <w:rPr>
          <w:rFonts w:ascii="仿宋_GB2312" w:eastAsia="仿宋_GB2312" w:hAnsi="仿宋_GB2312" w:cs="仿宋_GB2312" w:hint="eastAsia"/>
          <w:sz w:val="32"/>
          <w:szCs w:val="32"/>
        </w:rPr>
        <w:t>强化建设单位造价管控责任，引导建设单位根据工程造价数据库、造价指标指数和市场价格信息等编制和确定最高投标限价，充分发挥市场竞争机制，提高投资效益。贯彻执行国家规范和省计价依据，实现建设工程各阶段工程计价依据的全覆盖以及工程计价信息的动态化管理。</w:t>
      </w:r>
    </w:p>
    <w:p w:rsidR="001B2AF5" w:rsidRDefault="00F51065">
      <w:pPr>
        <w:spacing w:line="600" w:lineRule="exact"/>
        <w:ind w:firstLineChars="200" w:firstLine="640"/>
        <w:outlineLvl w:val="1"/>
        <w:rPr>
          <w:rFonts w:ascii="楷体" w:eastAsia="楷体" w:hAnsi="楷体" w:cs="楷体"/>
          <w:sz w:val="32"/>
          <w:szCs w:val="32"/>
        </w:rPr>
      </w:pPr>
      <w:bookmarkStart w:id="314" w:name="_Toc26981"/>
      <w:bookmarkStart w:id="315" w:name="_Toc19789"/>
      <w:bookmarkStart w:id="316" w:name="_Toc5467"/>
      <w:bookmarkStart w:id="317" w:name="_Toc2619"/>
      <w:bookmarkEnd w:id="298"/>
      <w:r>
        <w:rPr>
          <w:rFonts w:ascii="楷体" w:eastAsia="楷体" w:hAnsi="楷体" w:cs="楷体" w:hint="eastAsia"/>
          <w:sz w:val="32"/>
          <w:szCs w:val="32"/>
        </w:rPr>
        <w:t>（八）强化金融服务保障，畅通融资对接渠道</w:t>
      </w:r>
      <w:bookmarkEnd w:id="314"/>
      <w:bookmarkEnd w:id="315"/>
    </w:p>
    <w:p w:rsidR="001B2AF5" w:rsidRDefault="00F51065">
      <w:pPr>
        <w:numPr>
          <w:ilvl w:val="255"/>
          <w:numId w:val="0"/>
        </w:numPr>
        <w:spacing w:line="600" w:lineRule="exact"/>
        <w:ind w:firstLineChars="200" w:firstLine="643"/>
        <w:outlineLvl w:val="2"/>
        <w:rPr>
          <w:rFonts w:ascii="仿宋_GB2312" w:eastAsia="仿宋_GB2312" w:hAnsi="仿宋_GB2312" w:cs="仿宋_GB2312"/>
          <w:sz w:val="32"/>
          <w:szCs w:val="32"/>
          <w:highlight w:val="yellow"/>
        </w:rPr>
      </w:pPr>
      <w:bookmarkStart w:id="318" w:name="_Toc8666"/>
      <w:bookmarkStart w:id="319" w:name="_Toc25387"/>
      <w:r>
        <w:rPr>
          <w:rFonts w:ascii="仿宋_GB2312" w:eastAsia="仿宋_GB2312" w:hAnsi="仿宋_GB2312" w:cs="仿宋_GB2312" w:hint="eastAsia"/>
          <w:b/>
          <w:bCs/>
          <w:sz w:val="32"/>
          <w:szCs w:val="32"/>
        </w:rPr>
        <w:t>1.加大金融对企业扶持力度</w:t>
      </w:r>
      <w:bookmarkEnd w:id="318"/>
      <w:bookmarkEnd w:id="319"/>
    </w:p>
    <w:p w:rsidR="001B2AF5" w:rsidRDefault="00F51065">
      <w:pPr>
        <w:widowControl/>
        <w:spacing w:line="600" w:lineRule="exact"/>
        <w:ind w:firstLineChars="200" w:firstLine="640"/>
        <w:rPr>
          <w:rFonts w:ascii="仿宋_GB2312" w:eastAsia="仿宋_GB2312" w:hAnsi="Times New Roman" w:cs="FZFSK--GBK1-0"/>
          <w:kern w:val="0"/>
          <w:sz w:val="32"/>
          <w:szCs w:val="32"/>
        </w:rPr>
      </w:pPr>
      <w:r>
        <w:rPr>
          <w:rFonts w:ascii="仿宋_GB2312" w:eastAsia="仿宋_GB2312" w:hAnsi="Times New Roman" w:cs="FZFSK--GBK1-0" w:hint="eastAsia"/>
          <w:kern w:val="0"/>
          <w:sz w:val="32"/>
          <w:szCs w:val="32"/>
        </w:rPr>
        <w:t>积极打造我市建筑业多元化投融资体系，加大政府在财政、金融等方面对企业发展的政策支持力度，推动我市建筑企业做大做强做优。</w:t>
      </w:r>
      <w:r>
        <w:rPr>
          <w:rFonts w:ascii="仿宋_GB2312" w:eastAsia="仿宋_GB2312" w:hAnsi="仿宋_GB2312" w:cs="仿宋_GB2312" w:hint="eastAsia"/>
          <w:sz w:val="32"/>
          <w:szCs w:val="32"/>
        </w:rPr>
        <w:t>依托金融科技力量和高资质企业信用，打造建筑业供应链金融，发展“建筑业+供应链金融”的产融结合模式，为我市建筑业企业节约经营成本，解决企业融资难融资贵等问题。</w:t>
      </w:r>
      <w:r>
        <w:rPr>
          <w:rFonts w:ascii="仿宋_GB2312" w:eastAsia="仿宋_GB2312" w:hAnsi="Times New Roman" w:cs="FZFSK--GBK1-0" w:hint="eastAsia"/>
          <w:kern w:val="0"/>
          <w:sz w:val="32"/>
          <w:szCs w:val="32"/>
        </w:rPr>
        <w:t>加强产业链供应链金融创新，鼓励金融机构加大对建筑业全产业链条上下游企业的信贷支持力度，推广“民工惠”“链接贷”“政</w:t>
      </w:r>
      <w:r>
        <w:rPr>
          <w:rFonts w:ascii="仿宋_GB2312" w:eastAsia="仿宋_GB2312" w:hAnsi="Times New Roman" w:cs="FZFSK--GBK1-0" w:hint="eastAsia"/>
          <w:kern w:val="0"/>
          <w:sz w:val="32"/>
          <w:szCs w:val="32"/>
        </w:rPr>
        <w:lastRenderedPageBreak/>
        <w:t>采贷”等金融产品，向“链主”企业、倍增种子企业增加授信。加强融资企业信用管理，引导建筑业企业积极对接广东省中小企业融资平台、“粤信融”“信易贷”等信用评价信息和银企对接数字化平台，提升企业融资效率。加大对建筑科技型企业的支持力度，促进创业贷款等业务发展，为建筑科技企业孵化培育及发展提供金融支持。</w:t>
      </w:r>
    </w:p>
    <w:p w:rsidR="001B2AF5" w:rsidRDefault="00F51065">
      <w:pPr>
        <w:spacing w:line="600" w:lineRule="exact"/>
        <w:ind w:firstLineChars="200" w:firstLine="643"/>
        <w:outlineLvl w:val="2"/>
        <w:rPr>
          <w:rFonts w:ascii="仿宋_GB2312" w:eastAsia="仿宋_GB2312" w:hAnsi="仿宋_GB2312" w:cs="仿宋_GB2312"/>
          <w:b/>
          <w:bCs/>
          <w:sz w:val="32"/>
          <w:szCs w:val="32"/>
        </w:rPr>
      </w:pPr>
      <w:bookmarkStart w:id="320" w:name="_Toc10805"/>
      <w:bookmarkStart w:id="321" w:name="_Toc5440"/>
      <w:r>
        <w:rPr>
          <w:rFonts w:ascii="仿宋_GB2312" w:eastAsia="仿宋_GB2312" w:hAnsi="仿宋_GB2312" w:cs="仿宋_GB2312" w:hint="eastAsia"/>
          <w:b/>
          <w:bCs/>
          <w:sz w:val="32"/>
          <w:szCs w:val="32"/>
        </w:rPr>
        <w:t>2.降低企业融资成本</w:t>
      </w:r>
      <w:bookmarkEnd w:id="320"/>
      <w:bookmarkEnd w:id="321"/>
    </w:p>
    <w:p w:rsidR="001B2AF5" w:rsidRDefault="00F51065">
      <w:pPr>
        <w:widowControl/>
        <w:spacing w:line="600" w:lineRule="exact"/>
        <w:ind w:firstLineChars="200" w:firstLine="640"/>
        <w:rPr>
          <w:rFonts w:ascii="仿宋_GB2312" w:eastAsia="仿宋_GB2312" w:hAnsi="Times New Roman" w:cs="FZFSK--GBK1-0"/>
          <w:kern w:val="0"/>
          <w:sz w:val="32"/>
          <w:szCs w:val="32"/>
        </w:rPr>
      </w:pPr>
      <w:r>
        <w:rPr>
          <w:rFonts w:ascii="仿宋_GB2312" w:eastAsia="仿宋_GB2312" w:hAnsi="Times New Roman" w:cs="FZFSK--GBK1-0" w:hint="eastAsia"/>
          <w:kern w:val="0"/>
          <w:sz w:val="32"/>
          <w:szCs w:val="32"/>
        </w:rPr>
        <w:t>拓宽企业融资渠道，支持</w:t>
      </w:r>
      <w:r w:rsidR="007746C7">
        <w:rPr>
          <w:rFonts w:ascii="仿宋_GB2312" w:eastAsia="仿宋_GB2312" w:hAnsi="Times New Roman" w:cs="FZFSK--GBK1-0" w:hint="eastAsia"/>
          <w:kern w:val="0"/>
          <w:sz w:val="32"/>
          <w:szCs w:val="32"/>
        </w:rPr>
        <w:t>符合条件的</w:t>
      </w:r>
      <w:r>
        <w:rPr>
          <w:rFonts w:ascii="仿宋_GB2312" w:eastAsia="仿宋_GB2312" w:hAnsi="Times New Roman" w:cs="FZFSK--GBK1-0" w:hint="eastAsia"/>
          <w:kern w:val="0"/>
          <w:sz w:val="32"/>
          <w:szCs w:val="32"/>
        </w:rPr>
        <w:t>企业凭</w:t>
      </w:r>
      <w:r w:rsidR="00A1145C">
        <w:rPr>
          <w:rFonts w:ascii="仿宋_GB2312" w:eastAsia="仿宋_GB2312" w:hAnsi="Times New Roman" w:cs="FZFSK--GBK1-0" w:hint="eastAsia"/>
          <w:kern w:val="0"/>
          <w:sz w:val="32"/>
          <w:szCs w:val="32"/>
        </w:rPr>
        <w:t>项目</w:t>
      </w:r>
      <w:r>
        <w:rPr>
          <w:rFonts w:ascii="仿宋_GB2312" w:eastAsia="仿宋_GB2312" w:hAnsi="Times New Roman" w:cs="FZFSK--GBK1-0" w:hint="eastAsia"/>
          <w:kern w:val="0"/>
          <w:sz w:val="32"/>
          <w:szCs w:val="32"/>
        </w:rPr>
        <w:t>建筑工程施工许可证、建设工程施工合同等材料向开户银行申请贷款，鼓励建筑业企业以短期融资债券、票据等方式筹措资金。引导金融机构积极开发适合建筑业特点的保函等金融产品，推行金融机构电子保函替代现金缴纳涉企保证金，减少企业资金成本和资金占用。鼓励</w:t>
      </w:r>
      <w:r>
        <w:rPr>
          <w:rFonts w:ascii="仿宋_GB2312" w:eastAsia="仿宋_GB2312" w:hAnsi="Times New Roman" w:cs="FZFSK--GBK1-0"/>
          <w:kern w:val="0"/>
          <w:sz w:val="32"/>
          <w:szCs w:val="32"/>
        </w:rPr>
        <w:t>金融机构发挥贷款市场报价利率改革效能，根据</w:t>
      </w:r>
      <w:r>
        <w:rPr>
          <w:rFonts w:ascii="仿宋_GB2312" w:eastAsia="仿宋_GB2312" w:hAnsi="Times New Roman" w:cs="FZFSK--GBK1-0" w:hint="eastAsia"/>
          <w:kern w:val="0"/>
          <w:sz w:val="32"/>
          <w:szCs w:val="32"/>
        </w:rPr>
        <w:t>建筑业</w:t>
      </w:r>
      <w:r>
        <w:rPr>
          <w:rFonts w:ascii="仿宋_GB2312" w:eastAsia="仿宋_GB2312" w:hAnsi="Times New Roman" w:cs="FZFSK--GBK1-0"/>
          <w:kern w:val="0"/>
          <w:sz w:val="32"/>
          <w:szCs w:val="32"/>
        </w:rPr>
        <w:t>企业实际状况及特点，制定差异化融资方案，推动</w:t>
      </w:r>
      <w:r>
        <w:rPr>
          <w:rFonts w:ascii="仿宋_GB2312" w:eastAsia="仿宋_GB2312" w:hAnsi="Times New Roman" w:cs="FZFSK--GBK1-0" w:hint="eastAsia"/>
          <w:kern w:val="0"/>
          <w:sz w:val="32"/>
          <w:szCs w:val="32"/>
        </w:rPr>
        <w:t>建筑业</w:t>
      </w:r>
      <w:r>
        <w:rPr>
          <w:rFonts w:ascii="仿宋_GB2312" w:eastAsia="仿宋_GB2312" w:hAnsi="Times New Roman" w:cs="FZFSK--GBK1-0"/>
          <w:kern w:val="0"/>
          <w:sz w:val="32"/>
          <w:szCs w:val="32"/>
        </w:rPr>
        <w:t>企业综合融资成本保持稳中有降。</w:t>
      </w:r>
      <w:r>
        <w:rPr>
          <w:rFonts w:ascii="仿宋_GB2312" w:eastAsia="仿宋_GB2312" w:hAnsi="Times New Roman" w:cs="FZFSK--GBK1-0" w:hint="eastAsia"/>
          <w:kern w:val="0"/>
          <w:sz w:val="32"/>
          <w:szCs w:val="32"/>
        </w:rPr>
        <w:t>鼓励行业协会联合金融监管、保险机构开展工程保险相关研究，开发满足行业市场需要的险种，并通过行业规模效应，引导形成合理的保险费率。</w:t>
      </w:r>
    </w:p>
    <w:p w:rsidR="001B2AF5" w:rsidRDefault="00F51065">
      <w:pPr>
        <w:widowControl/>
        <w:spacing w:line="600" w:lineRule="exact"/>
        <w:ind w:firstLineChars="200" w:firstLine="643"/>
        <w:jc w:val="left"/>
        <w:outlineLvl w:val="2"/>
        <w:rPr>
          <w:rFonts w:ascii="仿宋_GB2312" w:eastAsia="仿宋_GB2312" w:hAnsi="仿宋_GB2312" w:cs="仿宋_GB2312"/>
          <w:b/>
          <w:bCs/>
          <w:sz w:val="32"/>
          <w:szCs w:val="32"/>
        </w:rPr>
      </w:pPr>
      <w:bookmarkStart w:id="322" w:name="_Toc19927"/>
      <w:bookmarkStart w:id="323" w:name="_Toc30573"/>
      <w:r>
        <w:rPr>
          <w:rFonts w:ascii="仿宋_GB2312" w:eastAsia="仿宋_GB2312" w:hAnsi="仿宋_GB2312" w:cs="仿宋_GB2312" w:hint="eastAsia"/>
          <w:b/>
          <w:bCs/>
          <w:sz w:val="32"/>
          <w:szCs w:val="32"/>
        </w:rPr>
        <w:t>3.提升企业抵御金融风险能力</w:t>
      </w:r>
      <w:bookmarkEnd w:id="322"/>
      <w:bookmarkEnd w:id="323"/>
    </w:p>
    <w:p w:rsidR="001B2AF5" w:rsidRDefault="00F51065">
      <w:pPr>
        <w:widowControl/>
        <w:spacing w:line="600" w:lineRule="exact"/>
        <w:ind w:firstLineChars="200" w:firstLine="640"/>
        <w:rPr>
          <w:rFonts w:ascii="仿宋_GB2312" w:eastAsia="仿宋_GB2312" w:hAnsi="Times New Roman" w:cs="FZFSK--GBK1-0"/>
          <w:kern w:val="0"/>
          <w:sz w:val="32"/>
          <w:szCs w:val="32"/>
        </w:rPr>
      </w:pPr>
      <w:r>
        <w:rPr>
          <w:rFonts w:ascii="仿宋_GB2312" w:eastAsia="仿宋_GB2312" w:hAnsi="Times New Roman" w:cs="FZFSK--GBK1-0" w:hint="eastAsia"/>
          <w:kern w:val="0"/>
          <w:sz w:val="32"/>
          <w:szCs w:val="32"/>
        </w:rPr>
        <w:t>鼓励</w:t>
      </w:r>
      <w:r>
        <w:rPr>
          <w:rFonts w:ascii="仿宋_GB2312" w:eastAsia="仿宋_GB2312" w:hAnsi="Times New Roman" w:cs="FZFSK--GBK1-0"/>
          <w:kern w:val="0"/>
          <w:sz w:val="32"/>
          <w:szCs w:val="32"/>
        </w:rPr>
        <w:t>金融机构综合运用展期续贷、调整还款计划、无还本续贷等方式支持</w:t>
      </w:r>
      <w:r>
        <w:rPr>
          <w:rFonts w:ascii="仿宋_GB2312" w:eastAsia="仿宋_GB2312" w:hAnsi="Times New Roman" w:cs="FZFSK--GBK1-0" w:hint="eastAsia"/>
          <w:kern w:val="0"/>
          <w:sz w:val="32"/>
          <w:szCs w:val="32"/>
        </w:rPr>
        <w:t>建筑</w:t>
      </w:r>
      <w:r>
        <w:rPr>
          <w:rFonts w:ascii="仿宋_GB2312" w:eastAsia="仿宋_GB2312" w:hAnsi="Times New Roman" w:cs="FZFSK--GBK1-0"/>
          <w:kern w:val="0"/>
          <w:sz w:val="32"/>
          <w:szCs w:val="32"/>
        </w:rPr>
        <w:t>企业，对小微</w:t>
      </w:r>
      <w:r>
        <w:rPr>
          <w:rFonts w:ascii="仿宋_GB2312" w:eastAsia="仿宋_GB2312" w:hAnsi="Times New Roman" w:cs="FZFSK--GBK1-0" w:hint="eastAsia"/>
          <w:kern w:val="0"/>
          <w:sz w:val="32"/>
          <w:szCs w:val="32"/>
        </w:rPr>
        <w:t>建筑业</w:t>
      </w:r>
      <w:r>
        <w:rPr>
          <w:rFonts w:ascii="仿宋_GB2312" w:eastAsia="仿宋_GB2312" w:hAnsi="Times New Roman" w:cs="FZFSK--GBK1-0"/>
          <w:kern w:val="0"/>
          <w:sz w:val="32"/>
          <w:szCs w:val="32"/>
        </w:rPr>
        <w:t>企业贷款实施延期还本付息。采取合理延后还款时间、延长贷款期限、延期还本等方式，</w:t>
      </w:r>
      <w:r>
        <w:rPr>
          <w:rFonts w:ascii="仿宋_GB2312" w:eastAsia="仿宋_GB2312" w:hAnsi="Times New Roman" w:cs="FZFSK--GBK1-0"/>
          <w:kern w:val="0"/>
          <w:sz w:val="32"/>
          <w:szCs w:val="32"/>
        </w:rPr>
        <w:lastRenderedPageBreak/>
        <w:t>保障市场主体和从业人员征信权益。通过货币政策工具精准投入和定向支持，对</w:t>
      </w:r>
      <w:r>
        <w:rPr>
          <w:rFonts w:ascii="仿宋_GB2312" w:eastAsia="仿宋_GB2312" w:hAnsi="Times New Roman" w:cs="FZFSK--GBK1-0" w:hint="eastAsia"/>
          <w:kern w:val="0"/>
          <w:sz w:val="32"/>
          <w:szCs w:val="32"/>
        </w:rPr>
        <w:t>住房城乡建设</w:t>
      </w:r>
      <w:r>
        <w:rPr>
          <w:rFonts w:ascii="仿宋_GB2312" w:eastAsia="仿宋_GB2312" w:hAnsi="Times New Roman" w:cs="FZFSK--GBK1-0"/>
          <w:kern w:val="0"/>
          <w:sz w:val="32"/>
          <w:szCs w:val="32"/>
        </w:rPr>
        <w:t>部门确定的重点企业，加大信贷支持力度。发挥融资担保增信功能，适当提高担保风险容忍度。</w:t>
      </w:r>
    </w:p>
    <w:p w:rsidR="001B2AF5" w:rsidRDefault="00F51065">
      <w:pPr>
        <w:spacing w:line="600" w:lineRule="exact"/>
        <w:ind w:firstLineChars="200" w:firstLine="640"/>
        <w:outlineLvl w:val="0"/>
        <w:rPr>
          <w:rFonts w:ascii="黑体" w:eastAsia="黑体" w:hAnsi="黑体" w:cs="黑体"/>
          <w:sz w:val="32"/>
          <w:szCs w:val="32"/>
        </w:rPr>
      </w:pPr>
      <w:bookmarkStart w:id="324" w:name="_Toc9139"/>
      <w:bookmarkStart w:id="325" w:name="_Toc157"/>
      <w:r>
        <w:rPr>
          <w:rFonts w:ascii="黑体" w:eastAsia="黑体" w:hAnsi="黑体" w:cs="黑体" w:hint="eastAsia"/>
          <w:sz w:val="32"/>
          <w:szCs w:val="32"/>
        </w:rPr>
        <w:t>四、保障措施</w:t>
      </w:r>
      <w:bookmarkEnd w:id="269"/>
      <w:bookmarkEnd w:id="270"/>
      <w:bookmarkEnd w:id="316"/>
      <w:bookmarkEnd w:id="317"/>
      <w:bookmarkEnd w:id="324"/>
      <w:bookmarkEnd w:id="325"/>
    </w:p>
    <w:p w:rsidR="001B2AF5" w:rsidRDefault="00F51065">
      <w:pPr>
        <w:spacing w:line="600" w:lineRule="exact"/>
        <w:ind w:firstLineChars="200" w:firstLine="640"/>
        <w:outlineLvl w:val="1"/>
        <w:rPr>
          <w:rFonts w:ascii="楷体" w:eastAsia="楷体" w:hAnsi="楷体" w:cs="楷体"/>
          <w:sz w:val="32"/>
          <w:szCs w:val="32"/>
        </w:rPr>
      </w:pPr>
      <w:bookmarkStart w:id="326" w:name="_Toc20141"/>
      <w:bookmarkStart w:id="327" w:name="_Toc23808"/>
      <w:bookmarkStart w:id="328" w:name="_Toc14198"/>
      <w:bookmarkStart w:id="329" w:name="_Toc11396"/>
      <w:bookmarkStart w:id="330" w:name="_Toc1843"/>
      <w:bookmarkStart w:id="331" w:name="_Toc12268"/>
      <w:r>
        <w:rPr>
          <w:rFonts w:ascii="楷体" w:eastAsia="楷体" w:hAnsi="楷体" w:cs="楷体" w:hint="eastAsia"/>
          <w:sz w:val="32"/>
          <w:szCs w:val="32"/>
        </w:rPr>
        <w:t>（一）加强组织领导</w:t>
      </w:r>
      <w:bookmarkEnd w:id="326"/>
      <w:bookmarkEnd w:id="327"/>
      <w:bookmarkEnd w:id="328"/>
      <w:bookmarkEnd w:id="329"/>
      <w:bookmarkEnd w:id="330"/>
      <w:bookmarkEnd w:id="331"/>
    </w:p>
    <w:p w:rsidR="001B2AF5" w:rsidRDefault="00F51065">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Times New Roman" w:cs="FZFSK--GBK1-0" w:hint="eastAsia"/>
          <w:kern w:val="0"/>
          <w:sz w:val="32"/>
          <w:szCs w:val="32"/>
        </w:rPr>
        <w:t>坚持党的路线、方针、政策，确保市委、市政府经济发展政策措施得到全面贯彻落实。</w:t>
      </w:r>
      <w:r>
        <w:rPr>
          <w:rFonts w:ascii="仿宋_GB2312" w:eastAsia="仿宋_GB2312" w:hAnsi="仿宋_GB2312" w:cs="仿宋_GB2312" w:hint="eastAsia"/>
          <w:sz w:val="32"/>
          <w:szCs w:val="32"/>
        </w:rPr>
        <w:t>建立建筑业产业链工作专班专题会议制度，通过定期召开专题会议研究解决建筑业高质量发展的具体问题，印发工作清单推动落实重点工作任务，提升工作效率。强化市级统筹，加强市直各有关部门、各县（市、区）政府信息沟通对接，统筹协调各方资源支持建筑业产业链发展和倍增计划。充分发挥行业协会作用，强化协会引领行业发展的作用。</w:t>
      </w:r>
    </w:p>
    <w:p w:rsidR="001B2AF5" w:rsidRDefault="00F51065">
      <w:pPr>
        <w:numPr>
          <w:ilvl w:val="255"/>
          <w:numId w:val="0"/>
        </w:numPr>
        <w:spacing w:line="600" w:lineRule="exact"/>
        <w:ind w:firstLineChars="200" w:firstLine="640"/>
        <w:outlineLvl w:val="1"/>
        <w:rPr>
          <w:rFonts w:ascii="楷体" w:eastAsia="楷体" w:hAnsi="楷体" w:cs="楷体"/>
          <w:sz w:val="32"/>
          <w:szCs w:val="32"/>
        </w:rPr>
      </w:pPr>
      <w:bookmarkStart w:id="332" w:name="_Toc11176"/>
      <w:bookmarkStart w:id="333" w:name="_Toc27867"/>
      <w:bookmarkStart w:id="334" w:name="_Toc16242"/>
      <w:bookmarkStart w:id="335" w:name="_Toc1487"/>
      <w:r>
        <w:rPr>
          <w:rFonts w:ascii="楷体" w:eastAsia="楷体" w:hAnsi="楷体" w:cs="楷体" w:hint="eastAsia"/>
          <w:sz w:val="32"/>
          <w:szCs w:val="32"/>
        </w:rPr>
        <w:t>（二）加大协调力度</w:t>
      </w:r>
      <w:bookmarkEnd w:id="332"/>
      <w:bookmarkEnd w:id="333"/>
      <w:bookmarkEnd w:id="334"/>
      <w:bookmarkEnd w:id="335"/>
    </w:p>
    <w:p w:rsidR="001B2AF5" w:rsidRDefault="00F51065">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立部门联动协作机制，明确部门重点分工，落实各项工作具体负责人，制定发展政策，调整规划任务，监督日常工作进程。鼓励我市各县（市、区）依据自身特点、任务需求，制定扶持建筑业高质量发展的政策措施，与市规划协调配合，共同促进我市建筑业高质量发展。各部门人员相互配合，强化本规划在我市建筑业发展重的指导和统领作用，做好与国家、广东省相关规划的协调配合。进一步强化与</w:t>
      </w:r>
      <w:r w:rsidR="00F41112">
        <w:rPr>
          <w:rFonts w:ascii="仿宋_GB2312" w:eastAsia="仿宋_GB2312" w:hAnsi="仿宋_GB2312" w:cs="仿宋_GB2312" w:hint="eastAsia"/>
          <w:sz w:val="32"/>
          <w:szCs w:val="32"/>
        </w:rPr>
        <w:t>科技</w:t>
      </w:r>
      <w:r>
        <w:rPr>
          <w:rFonts w:ascii="仿宋_GB2312" w:eastAsia="仿宋_GB2312" w:hAnsi="仿宋_GB2312" w:cs="仿宋_GB2312" w:hint="eastAsia"/>
          <w:sz w:val="32"/>
          <w:szCs w:val="32"/>
        </w:rPr>
        <w:t>、工</w:t>
      </w:r>
      <w:r w:rsidR="00F41112">
        <w:rPr>
          <w:rFonts w:ascii="仿宋_GB2312" w:eastAsia="仿宋_GB2312" w:hAnsi="仿宋_GB2312" w:cs="仿宋_GB2312" w:hint="eastAsia"/>
          <w:sz w:val="32"/>
          <w:szCs w:val="32"/>
        </w:rPr>
        <w:t>业和信息化</w:t>
      </w:r>
      <w:r>
        <w:rPr>
          <w:rFonts w:ascii="仿宋_GB2312" w:eastAsia="仿宋_GB2312" w:hAnsi="仿宋_GB2312" w:cs="仿宋_GB2312" w:hint="eastAsia"/>
          <w:sz w:val="32"/>
          <w:szCs w:val="32"/>
        </w:rPr>
        <w:t>、</w:t>
      </w:r>
      <w:r w:rsidR="00F41112">
        <w:rPr>
          <w:rFonts w:ascii="仿宋_GB2312" w:eastAsia="仿宋_GB2312" w:hAnsi="仿宋_GB2312" w:cs="仿宋_GB2312" w:hint="eastAsia"/>
          <w:sz w:val="32"/>
          <w:szCs w:val="32"/>
        </w:rPr>
        <w:t>财政</w:t>
      </w:r>
      <w:r>
        <w:rPr>
          <w:rFonts w:ascii="仿宋_GB2312" w:eastAsia="仿宋_GB2312" w:hAnsi="仿宋_GB2312" w:cs="仿宋_GB2312" w:hint="eastAsia"/>
          <w:sz w:val="32"/>
          <w:szCs w:val="32"/>
        </w:rPr>
        <w:t>、</w:t>
      </w:r>
      <w:r w:rsidR="00F41112">
        <w:rPr>
          <w:rFonts w:ascii="仿宋_GB2312" w:eastAsia="仿宋_GB2312" w:hAnsi="仿宋_GB2312" w:cs="仿宋_GB2312" w:hint="eastAsia"/>
          <w:sz w:val="32"/>
          <w:szCs w:val="32"/>
        </w:rPr>
        <w:t>金融</w:t>
      </w:r>
      <w:r>
        <w:rPr>
          <w:rFonts w:ascii="仿宋_GB2312" w:eastAsia="仿宋_GB2312" w:hAnsi="仿宋_GB2312" w:cs="仿宋_GB2312" w:hint="eastAsia"/>
          <w:sz w:val="32"/>
          <w:szCs w:val="32"/>
        </w:rPr>
        <w:t>等</w:t>
      </w:r>
      <w:r w:rsidR="00F41112">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的合作，形成合力，共同完善扶持建筑业企业发展的政策体系。</w:t>
      </w:r>
    </w:p>
    <w:p w:rsidR="001B2AF5" w:rsidRDefault="00F51065">
      <w:pPr>
        <w:numPr>
          <w:ilvl w:val="255"/>
          <w:numId w:val="0"/>
        </w:numPr>
        <w:spacing w:line="600" w:lineRule="exact"/>
        <w:ind w:firstLineChars="200" w:firstLine="640"/>
        <w:outlineLvl w:val="1"/>
        <w:rPr>
          <w:rFonts w:ascii="楷体" w:eastAsia="楷体" w:hAnsi="楷体" w:cs="楷体"/>
          <w:sz w:val="32"/>
          <w:szCs w:val="32"/>
        </w:rPr>
      </w:pPr>
      <w:bookmarkStart w:id="336" w:name="_Toc2373"/>
      <w:bookmarkStart w:id="337" w:name="_Toc10383"/>
      <w:bookmarkStart w:id="338" w:name="_Toc8684"/>
      <w:bookmarkStart w:id="339" w:name="_Toc23170"/>
      <w:r>
        <w:rPr>
          <w:rFonts w:ascii="楷体" w:eastAsia="楷体" w:hAnsi="楷体" w:cs="楷体" w:hint="eastAsia"/>
          <w:sz w:val="32"/>
          <w:szCs w:val="32"/>
        </w:rPr>
        <w:lastRenderedPageBreak/>
        <w:t>（三）加强政策支持</w:t>
      </w:r>
      <w:bookmarkEnd w:id="336"/>
      <w:bookmarkEnd w:id="337"/>
      <w:bookmarkEnd w:id="338"/>
      <w:bookmarkEnd w:id="339"/>
    </w:p>
    <w:p w:rsidR="001B2AF5" w:rsidRDefault="00F51065">
      <w:pPr>
        <w:widowControl/>
        <w:spacing w:line="60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修订和完善促进建筑业转型升级和高质量发展的政策体系，建立政策制定与规划实施协同推进机制，形成有效的政策预期和导向。着重围绕规划目标和主要任务研究出台企业扶持、市场开拓、科技人才、融资担保等支持政策。以发改部门和财政金融部门为主导，加大公共设施投资项目的信息化、工业化的成本投入，加大金融政策扶持，引导金融机构为我市建筑业企业提供差别化金融服务。推动工业和科技部门加大对建筑业科技创新的支持</w:t>
      </w:r>
      <w:r w:rsidR="00A1145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推动人力资源部门研究制定建筑业高端人才引进、高级技能型人才培育以及产业工人培训等相关政策。</w:t>
      </w:r>
    </w:p>
    <w:p w:rsidR="001B2AF5" w:rsidRDefault="00F51065">
      <w:pPr>
        <w:spacing w:line="600" w:lineRule="exact"/>
        <w:ind w:firstLineChars="200" w:firstLine="640"/>
        <w:outlineLvl w:val="1"/>
        <w:rPr>
          <w:rFonts w:ascii="楷体_GB2312" w:eastAsia="楷体_GB2312" w:hAnsi="楷体_GB2312" w:cs="楷体_GB2312"/>
          <w:b/>
          <w:bCs/>
          <w:sz w:val="32"/>
          <w:szCs w:val="32"/>
        </w:rPr>
      </w:pPr>
      <w:bookmarkStart w:id="340" w:name="_Toc12363"/>
      <w:bookmarkStart w:id="341" w:name="_Toc32227"/>
      <w:bookmarkStart w:id="342" w:name="_Toc3064"/>
      <w:bookmarkStart w:id="343" w:name="_Toc25783"/>
      <w:bookmarkStart w:id="344" w:name="_Toc26406"/>
      <w:r>
        <w:rPr>
          <w:rFonts w:ascii="楷体" w:eastAsia="楷体" w:hAnsi="楷体" w:cs="楷体" w:hint="eastAsia"/>
          <w:sz w:val="32"/>
          <w:szCs w:val="32"/>
        </w:rPr>
        <w:t>（四）建立考核机制</w:t>
      </w:r>
      <w:bookmarkEnd w:id="340"/>
      <w:bookmarkEnd w:id="341"/>
      <w:bookmarkEnd w:id="342"/>
      <w:bookmarkEnd w:id="343"/>
      <w:bookmarkEnd w:id="344"/>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将规划任务纳入各县（市、区）、相关部门工作考核体系，深入开展调度、督查、督办、通报、考核工作。建立建筑业政策实施情况评估、发布制度，严格执行动态调整和修订机制，定期对建筑业发展目标和任务的完成落实情况、产业发展情况、政策出台情况、标准规范编制情况等进行动态评估，并进行结果通报，适时调整完善任务措施，确保各项目标按时间节点有序推进实现。加强对规划的宣传解读，及时公布规划实施进展，主动接受社会监督。</w:t>
      </w:r>
    </w:p>
    <w:p w:rsidR="001B2AF5" w:rsidRDefault="00F51065">
      <w:pPr>
        <w:spacing w:line="600" w:lineRule="exact"/>
        <w:ind w:firstLineChars="200" w:firstLine="640"/>
        <w:outlineLvl w:val="1"/>
        <w:rPr>
          <w:rFonts w:ascii="楷体" w:eastAsia="楷体" w:hAnsi="楷体" w:cs="楷体"/>
          <w:sz w:val="32"/>
          <w:szCs w:val="32"/>
        </w:rPr>
      </w:pPr>
      <w:bookmarkStart w:id="345" w:name="_Toc6563"/>
      <w:bookmarkStart w:id="346" w:name="_Toc18904"/>
      <w:bookmarkStart w:id="347" w:name="_Toc27167"/>
      <w:bookmarkStart w:id="348" w:name="_Toc8639"/>
      <w:bookmarkStart w:id="349" w:name="_Toc26946"/>
      <w:bookmarkStart w:id="350" w:name="_Toc17840"/>
      <w:r>
        <w:rPr>
          <w:rFonts w:ascii="楷体" w:eastAsia="楷体" w:hAnsi="楷体" w:cs="楷体" w:hint="eastAsia"/>
          <w:sz w:val="32"/>
          <w:szCs w:val="32"/>
        </w:rPr>
        <w:t>（五）推进宣传引导</w:t>
      </w:r>
      <w:bookmarkEnd w:id="345"/>
      <w:bookmarkEnd w:id="346"/>
      <w:bookmarkEnd w:id="347"/>
      <w:bookmarkEnd w:id="348"/>
      <w:bookmarkEnd w:id="349"/>
      <w:bookmarkEnd w:id="350"/>
    </w:p>
    <w:p w:rsidR="001B2AF5" w:rsidRDefault="00F5106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充分利用媒体、网络等多种形式，加强对规划的分析解读。</w:t>
      </w:r>
      <w:r>
        <w:rPr>
          <w:rFonts w:ascii="仿宋_GB2312" w:eastAsia="仿宋_GB2312" w:hAnsi="仿宋_GB2312" w:cs="仿宋_GB2312" w:hint="eastAsia"/>
          <w:sz w:val="32"/>
          <w:szCs w:val="32"/>
        </w:rPr>
        <w:lastRenderedPageBreak/>
        <w:t>鼓励先进县（市、区）结合实际先行先试，及时总结实践经验，积极宣传规划措施与实施成效，吸引全社会各行各业的广泛关注和支持，形成良好的舆论氛围。对于区域内优秀企业、示范项目和典型事例等进行多层次、多渠道、全方位的宣传报道，提高我市建筑业的社会认知度和认同感，同时有力激发行业从业者为经济社会作贡献的参与感和积极性，共同努力擦亮“中国建筑之乡”品牌。</w:t>
      </w:r>
    </w:p>
    <w:p w:rsidR="001B2AF5" w:rsidRDefault="001B2AF5">
      <w:pPr>
        <w:spacing w:line="600" w:lineRule="exact"/>
        <w:ind w:firstLineChars="200" w:firstLine="420"/>
      </w:pPr>
    </w:p>
    <w:sectPr w:rsidR="001B2AF5">
      <w:pgSz w:w="11906" w:h="16838"/>
      <w:pgMar w:top="2098" w:right="1474" w:bottom="1984" w:left="1587" w:header="851" w:footer="992" w:gutter="0"/>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5E" w:rsidRDefault="0068205E">
      <w:r>
        <w:separator/>
      </w:r>
    </w:p>
  </w:endnote>
  <w:endnote w:type="continuationSeparator" w:id="0">
    <w:p w:rsidR="0068205E" w:rsidRDefault="0068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default"/>
    <w:sig w:usb0="A00002BF" w:usb1="38CF7CFA" w:usb2="00000016" w:usb3="00000000" w:csb0="0004000F" w:csb1="00000000"/>
  </w:font>
  <w:font w:name="Calibri Light">
    <w:altName w:val="Calibri"/>
    <w:charset w:val="00"/>
    <w:family w:val="swiss"/>
    <w:pitch w:val="variable"/>
    <w:sig w:usb0="00000001" w:usb1="4000207B"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ZFSK--GBK1-0">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24" w:rsidRDefault="000D1924">
    <w:pPr>
      <w:pStyle w:val="a7"/>
    </w:pPr>
    <w:r>
      <w:rPr>
        <w:noProof/>
      </w:rPr>
      <mc:AlternateContent>
        <mc:Choice Requires="wps">
          <w:drawing>
            <wp:anchor distT="0" distB="0" distL="114300" distR="114300" simplePos="0" relativeHeight="251660288" behindDoc="0" locked="0" layoutInCell="1" allowOverlap="1" wp14:anchorId="0F78B7D7" wp14:editId="25316D0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1924" w:rsidRDefault="000D1924">
                          <w:pPr>
                            <w:pStyle w:val="a7"/>
                          </w:pPr>
                          <w:r>
                            <w:rPr>
                              <w:rFonts w:hint="eastAsia"/>
                            </w:rPr>
                            <w:fldChar w:fldCharType="begin"/>
                          </w:r>
                          <w:r>
                            <w:rPr>
                              <w:rFonts w:hint="eastAsia"/>
                            </w:rPr>
                            <w:instrText xml:space="preserve"> PAGE  \* MERGEFORMAT </w:instrText>
                          </w:r>
                          <w:r>
                            <w:rPr>
                              <w:rFonts w:hint="eastAsia"/>
                            </w:rPr>
                            <w:fldChar w:fldCharType="separate"/>
                          </w:r>
                          <w:r>
                            <w:rPr>
                              <w:noProof/>
                            </w:rPr>
                            <w:t>IV</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D1924" w:rsidRDefault="000D1924">
                    <w:pPr>
                      <w:pStyle w:val="a7"/>
                    </w:pPr>
                    <w:r>
                      <w:rPr>
                        <w:rFonts w:hint="eastAsia"/>
                      </w:rPr>
                      <w:fldChar w:fldCharType="begin"/>
                    </w:r>
                    <w:r>
                      <w:rPr>
                        <w:rFonts w:hint="eastAsia"/>
                      </w:rPr>
                      <w:instrText xml:space="preserve"> PAGE  \* MERGEFORMAT </w:instrText>
                    </w:r>
                    <w:r>
                      <w:rPr>
                        <w:rFonts w:hint="eastAsia"/>
                      </w:rPr>
                      <w:fldChar w:fldCharType="separate"/>
                    </w:r>
                    <w:r>
                      <w:rPr>
                        <w:noProof/>
                      </w:rPr>
                      <w:t>IV</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24" w:rsidRDefault="000D1924">
    <w:pPr>
      <w:pStyle w:val="a7"/>
      <w:jc w:val="center"/>
    </w:pPr>
    <w:r>
      <w:rPr>
        <w:noProof/>
      </w:rPr>
      <mc:AlternateContent>
        <mc:Choice Requires="wps">
          <w:drawing>
            <wp:anchor distT="0" distB="0" distL="114300" distR="114300" simplePos="0" relativeHeight="251661312" behindDoc="0" locked="0" layoutInCell="1" allowOverlap="1" wp14:anchorId="743068AD" wp14:editId="002CAB77">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67963679"/>
                          </w:sdtPr>
                          <w:sdtContent>
                            <w:p w:rsidR="000D1924" w:rsidRDefault="000D1924">
                              <w:pPr>
                                <w:pStyle w:val="a7"/>
                                <w:jc w:val="center"/>
                              </w:pPr>
                              <w:r>
                                <w:fldChar w:fldCharType="begin"/>
                              </w:r>
                              <w:r>
                                <w:instrText>PAGE   \* MERGEFORMAT</w:instrText>
                              </w:r>
                              <w:r>
                                <w:fldChar w:fldCharType="separate"/>
                              </w:r>
                              <w:r w:rsidRPr="000D1924">
                                <w:rPr>
                                  <w:noProof/>
                                  <w:lang w:val="zh-CN"/>
                                </w:rPr>
                                <w:t>45</w:t>
                              </w:r>
                              <w:r>
                                <w:fldChar w:fldCharType="end"/>
                              </w:r>
                            </w:p>
                          </w:sdtContent>
                        </w:sdt>
                        <w:p w:rsidR="000D1924" w:rsidRDefault="000D192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1967963679"/>
                    </w:sdtPr>
                    <w:sdtContent>
                      <w:p w:rsidR="000D1924" w:rsidRDefault="000D1924">
                        <w:pPr>
                          <w:pStyle w:val="a7"/>
                          <w:jc w:val="center"/>
                        </w:pPr>
                        <w:r>
                          <w:fldChar w:fldCharType="begin"/>
                        </w:r>
                        <w:r>
                          <w:instrText>PAGE   \* MERGEFORMAT</w:instrText>
                        </w:r>
                        <w:r>
                          <w:fldChar w:fldCharType="separate"/>
                        </w:r>
                        <w:r w:rsidRPr="000D1924">
                          <w:rPr>
                            <w:noProof/>
                            <w:lang w:val="zh-CN"/>
                          </w:rPr>
                          <w:t>45</w:t>
                        </w:r>
                        <w:r>
                          <w:fldChar w:fldCharType="end"/>
                        </w:r>
                      </w:p>
                    </w:sdtContent>
                  </w:sdt>
                  <w:p w:rsidR="000D1924" w:rsidRDefault="000D1924"/>
                </w:txbxContent>
              </v:textbox>
              <w10:wrap anchorx="margin"/>
            </v:shape>
          </w:pict>
        </mc:Fallback>
      </mc:AlternateContent>
    </w:r>
  </w:p>
  <w:p w:rsidR="000D1924" w:rsidRDefault="000D19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5E" w:rsidRDefault="0068205E">
      <w:r>
        <w:separator/>
      </w:r>
    </w:p>
  </w:footnote>
  <w:footnote w:type="continuationSeparator" w:id="0">
    <w:p w:rsidR="0068205E" w:rsidRDefault="00682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41DE16"/>
    <w:multiLevelType w:val="singleLevel"/>
    <w:tmpl w:val="E141DE16"/>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8"/>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MGY4ZTUwZTI0MmE5M2VjMWNkMmI2MTNkOGRkMjIifQ=="/>
  </w:docVars>
  <w:rsids>
    <w:rsidRoot w:val="00172A27"/>
    <w:rsid w:val="000011FB"/>
    <w:rsid w:val="00001260"/>
    <w:rsid w:val="00004A41"/>
    <w:rsid w:val="00004A6B"/>
    <w:rsid w:val="00021F57"/>
    <w:rsid w:val="00026B7E"/>
    <w:rsid w:val="0003500F"/>
    <w:rsid w:val="000444F5"/>
    <w:rsid w:val="000457A9"/>
    <w:rsid w:val="000517E8"/>
    <w:rsid w:val="00052C2E"/>
    <w:rsid w:val="000670C1"/>
    <w:rsid w:val="0007308E"/>
    <w:rsid w:val="000857C8"/>
    <w:rsid w:val="000B23EF"/>
    <w:rsid w:val="000C01A6"/>
    <w:rsid w:val="000C154F"/>
    <w:rsid w:val="000D1924"/>
    <w:rsid w:val="000E353B"/>
    <w:rsid w:val="0011574B"/>
    <w:rsid w:val="00170AB1"/>
    <w:rsid w:val="00172A27"/>
    <w:rsid w:val="00177B80"/>
    <w:rsid w:val="001839FF"/>
    <w:rsid w:val="00192700"/>
    <w:rsid w:val="00194DCC"/>
    <w:rsid w:val="001A6621"/>
    <w:rsid w:val="001B2AF5"/>
    <w:rsid w:val="001D60C9"/>
    <w:rsid w:val="001E2413"/>
    <w:rsid w:val="001E3D67"/>
    <w:rsid w:val="0020490C"/>
    <w:rsid w:val="00244E16"/>
    <w:rsid w:val="00253B30"/>
    <w:rsid w:val="00284CA9"/>
    <w:rsid w:val="00285FCE"/>
    <w:rsid w:val="002960A2"/>
    <w:rsid w:val="0029704C"/>
    <w:rsid w:val="002A62E4"/>
    <w:rsid w:val="002D0DA1"/>
    <w:rsid w:val="00325E5E"/>
    <w:rsid w:val="00340EA7"/>
    <w:rsid w:val="00360AC0"/>
    <w:rsid w:val="003624F2"/>
    <w:rsid w:val="00362AED"/>
    <w:rsid w:val="003721AC"/>
    <w:rsid w:val="00375FE4"/>
    <w:rsid w:val="00390382"/>
    <w:rsid w:val="003C0130"/>
    <w:rsid w:val="003C0778"/>
    <w:rsid w:val="003C0CAD"/>
    <w:rsid w:val="003D2794"/>
    <w:rsid w:val="003E1BA3"/>
    <w:rsid w:val="003E4D4C"/>
    <w:rsid w:val="00414AB3"/>
    <w:rsid w:val="0045694E"/>
    <w:rsid w:val="004670A3"/>
    <w:rsid w:val="004771C4"/>
    <w:rsid w:val="004937B1"/>
    <w:rsid w:val="004B4429"/>
    <w:rsid w:val="004C6FD1"/>
    <w:rsid w:val="004D4F34"/>
    <w:rsid w:val="004D6354"/>
    <w:rsid w:val="004D73A5"/>
    <w:rsid w:val="004D7685"/>
    <w:rsid w:val="004E4241"/>
    <w:rsid w:val="004F0FC8"/>
    <w:rsid w:val="004F7EF2"/>
    <w:rsid w:val="00500589"/>
    <w:rsid w:val="005011C7"/>
    <w:rsid w:val="00526D36"/>
    <w:rsid w:val="00542CFD"/>
    <w:rsid w:val="00552D49"/>
    <w:rsid w:val="005627EE"/>
    <w:rsid w:val="005876B9"/>
    <w:rsid w:val="005935E1"/>
    <w:rsid w:val="005B3F45"/>
    <w:rsid w:val="005B6AA5"/>
    <w:rsid w:val="005B7585"/>
    <w:rsid w:val="005B7B52"/>
    <w:rsid w:val="005C0E5C"/>
    <w:rsid w:val="005C142A"/>
    <w:rsid w:val="005C70DD"/>
    <w:rsid w:val="005D1F36"/>
    <w:rsid w:val="005E4876"/>
    <w:rsid w:val="005F0166"/>
    <w:rsid w:val="00607F70"/>
    <w:rsid w:val="006126FD"/>
    <w:rsid w:val="00613C35"/>
    <w:rsid w:val="006222F3"/>
    <w:rsid w:val="00637493"/>
    <w:rsid w:val="0064204C"/>
    <w:rsid w:val="00662F07"/>
    <w:rsid w:val="00671D82"/>
    <w:rsid w:val="00680743"/>
    <w:rsid w:val="0068205E"/>
    <w:rsid w:val="006906E1"/>
    <w:rsid w:val="006938EB"/>
    <w:rsid w:val="006A3FA9"/>
    <w:rsid w:val="006E6343"/>
    <w:rsid w:val="007066EB"/>
    <w:rsid w:val="007105C4"/>
    <w:rsid w:val="00715ED9"/>
    <w:rsid w:val="00722801"/>
    <w:rsid w:val="00761DEC"/>
    <w:rsid w:val="00767030"/>
    <w:rsid w:val="007746C7"/>
    <w:rsid w:val="007C1EA0"/>
    <w:rsid w:val="00800BD6"/>
    <w:rsid w:val="0080459E"/>
    <w:rsid w:val="008168B4"/>
    <w:rsid w:val="00857304"/>
    <w:rsid w:val="00870290"/>
    <w:rsid w:val="008818D4"/>
    <w:rsid w:val="008A0F16"/>
    <w:rsid w:val="008B0FF7"/>
    <w:rsid w:val="008B364C"/>
    <w:rsid w:val="008B38DA"/>
    <w:rsid w:val="008E43C4"/>
    <w:rsid w:val="008F2FAC"/>
    <w:rsid w:val="008F3D6D"/>
    <w:rsid w:val="008F5EA7"/>
    <w:rsid w:val="009245A6"/>
    <w:rsid w:val="00924D86"/>
    <w:rsid w:val="00947185"/>
    <w:rsid w:val="00950EEA"/>
    <w:rsid w:val="00951C64"/>
    <w:rsid w:val="009524F2"/>
    <w:rsid w:val="00971E05"/>
    <w:rsid w:val="00992079"/>
    <w:rsid w:val="009C777B"/>
    <w:rsid w:val="009D36D9"/>
    <w:rsid w:val="009D5BAE"/>
    <w:rsid w:val="009E407B"/>
    <w:rsid w:val="009F677D"/>
    <w:rsid w:val="00A02494"/>
    <w:rsid w:val="00A1145C"/>
    <w:rsid w:val="00A13E1F"/>
    <w:rsid w:val="00A1609C"/>
    <w:rsid w:val="00A326F2"/>
    <w:rsid w:val="00A34BE1"/>
    <w:rsid w:val="00A43A68"/>
    <w:rsid w:val="00A6345E"/>
    <w:rsid w:val="00A8551B"/>
    <w:rsid w:val="00A95C29"/>
    <w:rsid w:val="00AA4190"/>
    <w:rsid w:val="00AA5B0B"/>
    <w:rsid w:val="00AA5F0B"/>
    <w:rsid w:val="00AB4AF7"/>
    <w:rsid w:val="00AB6924"/>
    <w:rsid w:val="00AC626D"/>
    <w:rsid w:val="00AD06A5"/>
    <w:rsid w:val="00AF0990"/>
    <w:rsid w:val="00AF62A4"/>
    <w:rsid w:val="00AF7D5C"/>
    <w:rsid w:val="00B50D30"/>
    <w:rsid w:val="00B5226B"/>
    <w:rsid w:val="00B574C9"/>
    <w:rsid w:val="00B7055C"/>
    <w:rsid w:val="00B77D2A"/>
    <w:rsid w:val="00B83425"/>
    <w:rsid w:val="00BA7533"/>
    <w:rsid w:val="00BB7955"/>
    <w:rsid w:val="00BC309A"/>
    <w:rsid w:val="00BE7BC1"/>
    <w:rsid w:val="00BF0A47"/>
    <w:rsid w:val="00C06658"/>
    <w:rsid w:val="00C11C65"/>
    <w:rsid w:val="00C16282"/>
    <w:rsid w:val="00C33D4E"/>
    <w:rsid w:val="00C45E2E"/>
    <w:rsid w:val="00C534DA"/>
    <w:rsid w:val="00C571A8"/>
    <w:rsid w:val="00C74311"/>
    <w:rsid w:val="00C97D6B"/>
    <w:rsid w:val="00CB51D8"/>
    <w:rsid w:val="00CB6B32"/>
    <w:rsid w:val="00CB6FDE"/>
    <w:rsid w:val="00CC0D5C"/>
    <w:rsid w:val="00D02A08"/>
    <w:rsid w:val="00D10C05"/>
    <w:rsid w:val="00D36344"/>
    <w:rsid w:val="00D52394"/>
    <w:rsid w:val="00D71C54"/>
    <w:rsid w:val="00D95D12"/>
    <w:rsid w:val="00DA671A"/>
    <w:rsid w:val="00DB4F1C"/>
    <w:rsid w:val="00DD3631"/>
    <w:rsid w:val="00DE107D"/>
    <w:rsid w:val="00DE7D3D"/>
    <w:rsid w:val="00DF6CC4"/>
    <w:rsid w:val="00DF77EA"/>
    <w:rsid w:val="00E3148C"/>
    <w:rsid w:val="00E537E7"/>
    <w:rsid w:val="00E64A03"/>
    <w:rsid w:val="00E70294"/>
    <w:rsid w:val="00E71B90"/>
    <w:rsid w:val="00E81833"/>
    <w:rsid w:val="00EA1F8A"/>
    <w:rsid w:val="00EC0786"/>
    <w:rsid w:val="00EC33C6"/>
    <w:rsid w:val="00EC71E7"/>
    <w:rsid w:val="00ED5120"/>
    <w:rsid w:val="00ED565D"/>
    <w:rsid w:val="00EE1BDA"/>
    <w:rsid w:val="00EF367E"/>
    <w:rsid w:val="00F05E5F"/>
    <w:rsid w:val="00F13E37"/>
    <w:rsid w:val="00F376D2"/>
    <w:rsid w:val="00F41112"/>
    <w:rsid w:val="00F425E3"/>
    <w:rsid w:val="00F51065"/>
    <w:rsid w:val="00F518B3"/>
    <w:rsid w:val="00F76814"/>
    <w:rsid w:val="00F8196A"/>
    <w:rsid w:val="00FA30D3"/>
    <w:rsid w:val="00FB3906"/>
    <w:rsid w:val="00FB56F8"/>
    <w:rsid w:val="00FB6568"/>
    <w:rsid w:val="00FD77C8"/>
    <w:rsid w:val="01110CEB"/>
    <w:rsid w:val="01115F53"/>
    <w:rsid w:val="01137AC4"/>
    <w:rsid w:val="01177F19"/>
    <w:rsid w:val="01202F71"/>
    <w:rsid w:val="013C5155"/>
    <w:rsid w:val="015B44C6"/>
    <w:rsid w:val="016041BD"/>
    <w:rsid w:val="017878A9"/>
    <w:rsid w:val="0189391D"/>
    <w:rsid w:val="01B24B65"/>
    <w:rsid w:val="01EA7F2C"/>
    <w:rsid w:val="01F00C16"/>
    <w:rsid w:val="01F2512C"/>
    <w:rsid w:val="0203221F"/>
    <w:rsid w:val="020E61B3"/>
    <w:rsid w:val="021C3BD8"/>
    <w:rsid w:val="022C0D40"/>
    <w:rsid w:val="02714C03"/>
    <w:rsid w:val="02740C00"/>
    <w:rsid w:val="028464DD"/>
    <w:rsid w:val="028F7FEC"/>
    <w:rsid w:val="02A05DA8"/>
    <w:rsid w:val="02A75225"/>
    <w:rsid w:val="02D12A7B"/>
    <w:rsid w:val="02EF1F7C"/>
    <w:rsid w:val="03036ACB"/>
    <w:rsid w:val="031407D7"/>
    <w:rsid w:val="03394E01"/>
    <w:rsid w:val="03436AD9"/>
    <w:rsid w:val="034E7C6D"/>
    <w:rsid w:val="03656D8F"/>
    <w:rsid w:val="03706479"/>
    <w:rsid w:val="03D37B1D"/>
    <w:rsid w:val="041515C8"/>
    <w:rsid w:val="04197F39"/>
    <w:rsid w:val="042659FF"/>
    <w:rsid w:val="0441576E"/>
    <w:rsid w:val="045024FA"/>
    <w:rsid w:val="0456782F"/>
    <w:rsid w:val="04687DB4"/>
    <w:rsid w:val="04D72A6E"/>
    <w:rsid w:val="04F31403"/>
    <w:rsid w:val="05465B9A"/>
    <w:rsid w:val="054F644F"/>
    <w:rsid w:val="05576F57"/>
    <w:rsid w:val="055F0240"/>
    <w:rsid w:val="056271B2"/>
    <w:rsid w:val="05A344E7"/>
    <w:rsid w:val="05BF6C4D"/>
    <w:rsid w:val="05BF6E8B"/>
    <w:rsid w:val="05C25D3E"/>
    <w:rsid w:val="05E65899"/>
    <w:rsid w:val="060719A3"/>
    <w:rsid w:val="06093F66"/>
    <w:rsid w:val="06217A78"/>
    <w:rsid w:val="06466214"/>
    <w:rsid w:val="064929C5"/>
    <w:rsid w:val="06D247EC"/>
    <w:rsid w:val="06E91FEC"/>
    <w:rsid w:val="06F04DDE"/>
    <w:rsid w:val="071F1BF2"/>
    <w:rsid w:val="07326ED3"/>
    <w:rsid w:val="076F592F"/>
    <w:rsid w:val="077000B8"/>
    <w:rsid w:val="07857AF2"/>
    <w:rsid w:val="07897FCA"/>
    <w:rsid w:val="07991C38"/>
    <w:rsid w:val="07BB7498"/>
    <w:rsid w:val="07C50E8E"/>
    <w:rsid w:val="07DA6596"/>
    <w:rsid w:val="07F065F0"/>
    <w:rsid w:val="08005A0C"/>
    <w:rsid w:val="0808198E"/>
    <w:rsid w:val="080863CA"/>
    <w:rsid w:val="08257FD2"/>
    <w:rsid w:val="08314E6D"/>
    <w:rsid w:val="08517FEB"/>
    <w:rsid w:val="08530FB9"/>
    <w:rsid w:val="08533B1E"/>
    <w:rsid w:val="085A72D3"/>
    <w:rsid w:val="086B391C"/>
    <w:rsid w:val="08724C9E"/>
    <w:rsid w:val="08A42D71"/>
    <w:rsid w:val="08B75E33"/>
    <w:rsid w:val="08D332D2"/>
    <w:rsid w:val="08E57E58"/>
    <w:rsid w:val="08EC35AD"/>
    <w:rsid w:val="09124C73"/>
    <w:rsid w:val="0933378A"/>
    <w:rsid w:val="09560D84"/>
    <w:rsid w:val="09687A8E"/>
    <w:rsid w:val="098A04B6"/>
    <w:rsid w:val="099A13F7"/>
    <w:rsid w:val="09B05DBA"/>
    <w:rsid w:val="09CC0E44"/>
    <w:rsid w:val="09D2318D"/>
    <w:rsid w:val="09DE161B"/>
    <w:rsid w:val="09DE3D12"/>
    <w:rsid w:val="09F255BD"/>
    <w:rsid w:val="0A0278A5"/>
    <w:rsid w:val="0A0869AD"/>
    <w:rsid w:val="0A17399A"/>
    <w:rsid w:val="0A4D43BC"/>
    <w:rsid w:val="0A5B2044"/>
    <w:rsid w:val="0A7D3002"/>
    <w:rsid w:val="0A851171"/>
    <w:rsid w:val="0AB50325"/>
    <w:rsid w:val="0AE70B08"/>
    <w:rsid w:val="0AEC06E7"/>
    <w:rsid w:val="0B365C94"/>
    <w:rsid w:val="0B4E3EF1"/>
    <w:rsid w:val="0B4F38D3"/>
    <w:rsid w:val="0B666B7A"/>
    <w:rsid w:val="0B742775"/>
    <w:rsid w:val="0B7E0827"/>
    <w:rsid w:val="0B85010F"/>
    <w:rsid w:val="0B895325"/>
    <w:rsid w:val="0B9D1B22"/>
    <w:rsid w:val="0BBA6473"/>
    <w:rsid w:val="0BBF3780"/>
    <w:rsid w:val="0BD1405F"/>
    <w:rsid w:val="0BD8114D"/>
    <w:rsid w:val="0BEC303C"/>
    <w:rsid w:val="0C063E92"/>
    <w:rsid w:val="0C551E0D"/>
    <w:rsid w:val="0C6526A7"/>
    <w:rsid w:val="0C710B82"/>
    <w:rsid w:val="0C8C21F9"/>
    <w:rsid w:val="0CF41C87"/>
    <w:rsid w:val="0D2D0993"/>
    <w:rsid w:val="0D55386D"/>
    <w:rsid w:val="0DAF5A03"/>
    <w:rsid w:val="0DE94F23"/>
    <w:rsid w:val="0E1B744B"/>
    <w:rsid w:val="0E417044"/>
    <w:rsid w:val="0E540157"/>
    <w:rsid w:val="0E73630B"/>
    <w:rsid w:val="0E7B280E"/>
    <w:rsid w:val="0EA920AB"/>
    <w:rsid w:val="0EB07564"/>
    <w:rsid w:val="0EBF6419"/>
    <w:rsid w:val="0ED30492"/>
    <w:rsid w:val="0EDD20E3"/>
    <w:rsid w:val="0F0E2899"/>
    <w:rsid w:val="0F1D0D82"/>
    <w:rsid w:val="0F2131CA"/>
    <w:rsid w:val="0F27122E"/>
    <w:rsid w:val="0F760E0C"/>
    <w:rsid w:val="0F8B2409"/>
    <w:rsid w:val="0F977BDD"/>
    <w:rsid w:val="0FAB61E7"/>
    <w:rsid w:val="0FD563FC"/>
    <w:rsid w:val="0FDA2688"/>
    <w:rsid w:val="0FDC0B58"/>
    <w:rsid w:val="0FE3589E"/>
    <w:rsid w:val="0FFD0A42"/>
    <w:rsid w:val="10267CBD"/>
    <w:rsid w:val="105472F0"/>
    <w:rsid w:val="1082519F"/>
    <w:rsid w:val="10A96B23"/>
    <w:rsid w:val="10AA006F"/>
    <w:rsid w:val="10E52797"/>
    <w:rsid w:val="10FB46CD"/>
    <w:rsid w:val="110629D3"/>
    <w:rsid w:val="111A29D6"/>
    <w:rsid w:val="11320E21"/>
    <w:rsid w:val="11507F2D"/>
    <w:rsid w:val="115B1DA0"/>
    <w:rsid w:val="117763E1"/>
    <w:rsid w:val="118E0CE6"/>
    <w:rsid w:val="11A168C9"/>
    <w:rsid w:val="11A824FA"/>
    <w:rsid w:val="11A872A7"/>
    <w:rsid w:val="11CA123D"/>
    <w:rsid w:val="11CD18CE"/>
    <w:rsid w:val="121E3A4C"/>
    <w:rsid w:val="121F5E9B"/>
    <w:rsid w:val="124C041F"/>
    <w:rsid w:val="125860AF"/>
    <w:rsid w:val="126513C6"/>
    <w:rsid w:val="126A348C"/>
    <w:rsid w:val="126A58FB"/>
    <w:rsid w:val="12731963"/>
    <w:rsid w:val="12735E22"/>
    <w:rsid w:val="129631CD"/>
    <w:rsid w:val="12A62AC9"/>
    <w:rsid w:val="12AC6CB6"/>
    <w:rsid w:val="12CA2C6C"/>
    <w:rsid w:val="12E5626D"/>
    <w:rsid w:val="12FF052E"/>
    <w:rsid w:val="13121F11"/>
    <w:rsid w:val="133B7331"/>
    <w:rsid w:val="134B55E7"/>
    <w:rsid w:val="135275AC"/>
    <w:rsid w:val="138A369C"/>
    <w:rsid w:val="138D2C4F"/>
    <w:rsid w:val="13BE57B1"/>
    <w:rsid w:val="13C72AA4"/>
    <w:rsid w:val="13E9531E"/>
    <w:rsid w:val="13ED1C6D"/>
    <w:rsid w:val="13F3151A"/>
    <w:rsid w:val="13FB2558"/>
    <w:rsid w:val="14160536"/>
    <w:rsid w:val="144358D3"/>
    <w:rsid w:val="145B7963"/>
    <w:rsid w:val="1462402F"/>
    <w:rsid w:val="146518E5"/>
    <w:rsid w:val="1469778A"/>
    <w:rsid w:val="147F6DAD"/>
    <w:rsid w:val="14805622"/>
    <w:rsid w:val="148F7F25"/>
    <w:rsid w:val="14B70113"/>
    <w:rsid w:val="14BA753B"/>
    <w:rsid w:val="14F42E81"/>
    <w:rsid w:val="14F91053"/>
    <w:rsid w:val="150965F1"/>
    <w:rsid w:val="150A7268"/>
    <w:rsid w:val="150E201C"/>
    <w:rsid w:val="1534469B"/>
    <w:rsid w:val="156375FB"/>
    <w:rsid w:val="156704E5"/>
    <w:rsid w:val="15795347"/>
    <w:rsid w:val="15A810D8"/>
    <w:rsid w:val="15AE23EC"/>
    <w:rsid w:val="15E77DEC"/>
    <w:rsid w:val="15F351D1"/>
    <w:rsid w:val="1603326F"/>
    <w:rsid w:val="161C7A2E"/>
    <w:rsid w:val="162D4B93"/>
    <w:rsid w:val="163305EB"/>
    <w:rsid w:val="16440F65"/>
    <w:rsid w:val="169228EA"/>
    <w:rsid w:val="16BB25D6"/>
    <w:rsid w:val="16EE15AD"/>
    <w:rsid w:val="16F9329F"/>
    <w:rsid w:val="17230C6F"/>
    <w:rsid w:val="175A39CB"/>
    <w:rsid w:val="17720DC2"/>
    <w:rsid w:val="179C1BF7"/>
    <w:rsid w:val="17A2392A"/>
    <w:rsid w:val="17B02A75"/>
    <w:rsid w:val="183C26BE"/>
    <w:rsid w:val="186B484D"/>
    <w:rsid w:val="18A73540"/>
    <w:rsid w:val="18C822A3"/>
    <w:rsid w:val="18CE3806"/>
    <w:rsid w:val="18D21E90"/>
    <w:rsid w:val="18DA1EA1"/>
    <w:rsid w:val="18E862C4"/>
    <w:rsid w:val="18F056E8"/>
    <w:rsid w:val="18FB5DE0"/>
    <w:rsid w:val="18FF0356"/>
    <w:rsid w:val="19004F16"/>
    <w:rsid w:val="192273EB"/>
    <w:rsid w:val="192B47D4"/>
    <w:rsid w:val="196B7D6E"/>
    <w:rsid w:val="198E6537"/>
    <w:rsid w:val="19A901C9"/>
    <w:rsid w:val="19B55B01"/>
    <w:rsid w:val="1A004172"/>
    <w:rsid w:val="1A15108C"/>
    <w:rsid w:val="1A426DCD"/>
    <w:rsid w:val="1A4652BD"/>
    <w:rsid w:val="1A4B00FA"/>
    <w:rsid w:val="1A5454BD"/>
    <w:rsid w:val="1A5C7169"/>
    <w:rsid w:val="1A71785D"/>
    <w:rsid w:val="1A815FBD"/>
    <w:rsid w:val="1A88335B"/>
    <w:rsid w:val="1AE0746A"/>
    <w:rsid w:val="1AEA00F6"/>
    <w:rsid w:val="1AEF0BF7"/>
    <w:rsid w:val="1AEF4590"/>
    <w:rsid w:val="1AF0003A"/>
    <w:rsid w:val="1B2A76FC"/>
    <w:rsid w:val="1B3E7B53"/>
    <w:rsid w:val="1B526661"/>
    <w:rsid w:val="1B8A365E"/>
    <w:rsid w:val="1B8E12AD"/>
    <w:rsid w:val="1BB344F1"/>
    <w:rsid w:val="1BBC6D3E"/>
    <w:rsid w:val="1BCB263E"/>
    <w:rsid w:val="1BF070A3"/>
    <w:rsid w:val="1BF3475E"/>
    <w:rsid w:val="1BF53460"/>
    <w:rsid w:val="1C235C08"/>
    <w:rsid w:val="1C333AA0"/>
    <w:rsid w:val="1C437B73"/>
    <w:rsid w:val="1C497F96"/>
    <w:rsid w:val="1C543549"/>
    <w:rsid w:val="1C6C25AB"/>
    <w:rsid w:val="1C7715FE"/>
    <w:rsid w:val="1C8A4C4E"/>
    <w:rsid w:val="1CC82E79"/>
    <w:rsid w:val="1CEE70F1"/>
    <w:rsid w:val="1CF5457B"/>
    <w:rsid w:val="1D231173"/>
    <w:rsid w:val="1D2F2623"/>
    <w:rsid w:val="1D4E26AC"/>
    <w:rsid w:val="1D4E4834"/>
    <w:rsid w:val="1D5874F8"/>
    <w:rsid w:val="1D5C10F8"/>
    <w:rsid w:val="1D736DF3"/>
    <w:rsid w:val="1D910030"/>
    <w:rsid w:val="1DB755DC"/>
    <w:rsid w:val="1DEE341F"/>
    <w:rsid w:val="1DF5759A"/>
    <w:rsid w:val="1E125B72"/>
    <w:rsid w:val="1E3F7F3F"/>
    <w:rsid w:val="1E436FD4"/>
    <w:rsid w:val="1E693DFD"/>
    <w:rsid w:val="1E6B03CD"/>
    <w:rsid w:val="1E82593D"/>
    <w:rsid w:val="1EA676D9"/>
    <w:rsid w:val="1EAA33EC"/>
    <w:rsid w:val="1EC037E0"/>
    <w:rsid w:val="1F076AA5"/>
    <w:rsid w:val="1F0E75C9"/>
    <w:rsid w:val="1F6F44AE"/>
    <w:rsid w:val="1F700220"/>
    <w:rsid w:val="1F760DCC"/>
    <w:rsid w:val="1F9D2659"/>
    <w:rsid w:val="1FC74F26"/>
    <w:rsid w:val="1FCD456C"/>
    <w:rsid w:val="1FD045CA"/>
    <w:rsid w:val="1FEC2CCA"/>
    <w:rsid w:val="1FF209F8"/>
    <w:rsid w:val="1FF35493"/>
    <w:rsid w:val="1FFE7261"/>
    <w:rsid w:val="20055967"/>
    <w:rsid w:val="2054682E"/>
    <w:rsid w:val="20553C37"/>
    <w:rsid w:val="207D6680"/>
    <w:rsid w:val="2094744E"/>
    <w:rsid w:val="209A2B6C"/>
    <w:rsid w:val="20A53DD6"/>
    <w:rsid w:val="20B0253D"/>
    <w:rsid w:val="20F90819"/>
    <w:rsid w:val="20F90DCE"/>
    <w:rsid w:val="21141B9D"/>
    <w:rsid w:val="214460FD"/>
    <w:rsid w:val="214A2B0A"/>
    <w:rsid w:val="21660F53"/>
    <w:rsid w:val="218A6E8D"/>
    <w:rsid w:val="21B15326"/>
    <w:rsid w:val="21E23FCB"/>
    <w:rsid w:val="21EB3E23"/>
    <w:rsid w:val="220571CD"/>
    <w:rsid w:val="220C700D"/>
    <w:rsid w:val="22105026"/>
    <w:rsid w:val="221C13F6"/>
    <w:rsid w:val="22396581"/>
    <w:rsid w:val="22441675"/>
    <w:rsid w:val="22462164"/>
    <w:rsid w:val="224760B1"/>
    <w:rsid w:val="224B30DB"/>
    <w:rsid w:val="225032AA"/>
    <w:rsid w:val="22685151"/>
    <w:rsid w:val="227D7A03"/>
    <w:rsid w:val="228D4A52"/>
    <w:rsid w:val="22AF7713"/>
    <w:rsid w:val="22B47BA3"/>
    <w:rsid w:val="22B508EF"/>
    <w:rsid w:val="22C021E2"/>
    <w:rsid w:val="22CA5378"/>
    <w:rsid w:val="22D70E36"/>
    <w:rsid w:val="22E6134E"/>
    <w:rsid w:val="22F77830"/>
    <w:rsid w:val="230A7E20"/>
    <w:rsid w:val="230C617C"/>
    <w:rsid w:val="23153B23"/>
    <w:rsid w:val="23505E33"/>
    <w:rsid w:val="236E6519"/>
    <w:rsid w:val="238E75D3"/>
    <w:rsid w:val="23C51193"/>
    <w:rsid w:val="23CB41BB"/>
    <w:rsid w:val="23DB338B"/>
    <w:rsid w:val="23DE5F5B"/>
    <w:rsid w:val="23EB1F63"/>
    <w:rsid w:val="23FA48B3"/>
    <w:rsid w:val="241D4124"/>
    <w:rsid w:val="24202F82"/>
    <w:rsid w:val="243307FF"/>
    <w:rsid w:val="24543B96"/>
    <w:rsid w:val="24566CF1"/>
    <w:rsid w:val="24793F8C"/>
    <w:rsid w:val="24910500"/>
    <w:rsid w:val="249A5FC9"/>
    <w:rsid w:val="24A25C6D"/>
    <w:rsid w:val="24A8260E"/>
    <w:rsid w:val="24B32661"/>
    <w:rsid w:val="24BF012A"/>
    <w:rsid w:val="24C843B3"/>
    <w:rsid w:val="24E75DB0"/>
    <w:rsid w:val="25105D2D"/>
    <w:rsid w:val="2523133B"/>
    <w:rsid w:val="25493C82"/>
    <w:rsid w:val="25596FA9"/>
    <w:rsid w:val="255D2590"/>
    <w:rsid w:val="25662137"/>
    <w:rsid w:val="257D0ED4"/>
    <w:rsid w:val="25A03646"/>
    <w:rsid w:val="25B04B74"/>
    <w:rsid w:val="25CE4C13"/>
    <w:rsid w:val="25CE7129"/>
    <w:rsid w:val="25D71B3E"/>
    <w:rsid w:val="25FB67EA"/>
    <w:rsid w:val="25FE693B"/>
    <w:rsid w:val="260002F8"/>
    <w:rsid w:val="262439D1"/>
    <w:rsid w:val="26402C11"/>
    <w:rsid w:val="26742B3C"/>
    <w:rsid w:val="268205BB"/>
    <w:rsid w:val="26B85B07"/>
    <w:rsid w:val="26BE2476"/>
    <w:rsid w:val="26E77244"/>
    <w:rsid w:val="27185CFA"/>
    <w:rsid w:val="273E0FB4"/>
    <w:rsid w:val="27624313"/>
    <w:rsid w:val="27917CCE"/>
    <w:rsid w:val="27A33BC3"/>
    <w:rsid w:val="27A374BD"/>
    <w:rsid w:val="27A85DA1"/>
    <w:rsid w:val="27B130C6"/>
    <w:rsid w:val="27B86A9E"/>
    <w:rsid w:val="27BD3170"/>
    <w:rsid w:val="27D6031F"/>
    <w:rsid w:val="280132A7"/>
    <w:rsid w:val="280173BD"/>
    <w:rsid w:val="28392EED"/>
    <w:rsid w:val="28717ED2"/>
    <w:rsid w:val="28854A78"/>
    <w:rsid w:val="28E503F3"/>
    <w:rsid w:val="29010182"/>
    <w:rsid w:val="290343AE"/>
    <w:rsid w:val="2914751D"/>
    <w:rsid w:val="29377200"/>
    <w:rsid w:val="29761713"/>
    <w:rsid w:val="29782688"/>
    <w:rsid w:val="29A27565"/>
    <w:rsid w:val="29EE1C22"/>
    <w:rsid w:val="29FE1171"/>
    <w:rsid w:val="29FE427A"/>
    <w:rsid w:val="2A1A454D"/>
    <w:rsid w:val="2A2073C9"/>
    <w:rsid w:val="2A2079ED"/>
    <w:rsid w:val="2A287ED1"/>
    <w:rsid w:val="2A2B593B"/>
    <w:rsid w:val="2A543D19"/>
    <w:rsid w:val="2A6776AE"/>
    <w:rsid w:val="2A6C1A02"/>
    <w:rsid w:val="2AA01D62"/>
    <w:rsid w:val="2AA551E0"/>
    <w:rsid w:val="2AAF56F4"/>
    <w:rsid w:val="2AE15FE7"/>
    <w:rsid w:val="2AEA6055"/>
    <w:rsid w:val="2B223BCF"/>
    <w:rsid w:val="2B477B02"/>
    <w:rsid w:val="2B504EBB"/>
    <w:rsid w:val="2B6006C5"/>
    <w:rsid w:val="2B6125A4"/>
    <w:rsid w:val="2B70690D"/>
    <w:rsid w:val="2B7426A9"/>
    <w:rsid w:val="2B8A6D9A"/>
    <w:rsid w:val="2B9E6AD7"/>
    <w:rsid w:val="2BC35684"/>
    <w:rsid w:val="2C476952"/>
    <w:rsid w:val="2C4F3E44"/>
    <w:rsid w:val="2C797EBD"/>
    <w:rsid w:val="2C89452C"/>
    <w:rsid w:val="2CAB056D"/>
    <w:rsid w:val="2CE746FE"/>
    <w:rsid w:val="2D083A5B"/>
    <w:rsid w:val="2D147378"/>
    <w:rsid w:val="2D321254"/>
    <w:rsid w:val="2D4D39AC"/>
    <w:rsid w:val="2D5E3890"/>
    <w:rsid w:val="2D70631B"/>
    <w:rsid w:val="2D75314A"/>
    <w:rsid w:val="2D836782"/>
    <w:rsid w:val="2DA17B2D"/>
    <w:rsid w:val="2DB179C2"/>
    <w:rsid w:val="2DCC089D"/>
    <w:rsid w:val="2DD850DE"/>
    <w:rsid w:val="2DF621CF"/>
    <w:rsid w:val="2E015319"/>
    <w:rsid w:val="2E091F3B"/>
    <w:rsid w:val="2E552DD2"/>
    <w:rsid w:val="2E82642C"/>
    <w:rsid w:val="2E9110F8"/>
    <w:rsid w:val="2E9919BE"/>
    <w:rsid w:val="2EC17B43"/>
    <w:rsid w:val="2EE06651"/>
    <w:rsid w:val="2EEE11E3"/>
    <w:rsid w:val="2EF141D8"/>
    <w:rsid w:val="2F246BE5"/>
    <w:rsid w:val="2F4D457D"/>
    <w:rsid w:val="2F6D5D4E"/>
    <w:rsid w:val="2F921453"/>
    <w:rsid w:val="2FDA455C"/>
    <w:rsid w:val="2FE50025"/>
    <w:rsid w:val="2FFE16A6"/>
    <w:rsid w:val="30417BBE"/>
    <w:rsid w:val="30447C4E"/>
    <w:rsid w:val="3051187E"/>
    <w:rsid w:val="305955F5"/>
    <w:rsid w:val="30707EED"/>
    <w:rsid w:val="3092444F"/>
    <w:rsid w:val="309B35D4"/>
    <w:rsid w:val="30D91809"/>
    <w:rsid w:val="30DD1E52"/>
    <w:rsid w:val="30DE461D"/>
    <w:rsid w:val="310E6273"/>
    <w:rsid w:val="311C383E"/>
    <w:rsid w:val="311D7791"/>
    <w:rsid w:val="31231D8D"/>
    <w:rsid w:val="314F13E0"/>
    <w:rsid w:val="317A558D"/>
    <w:rsid w:val="318F5F87"/>
    <w:rsid w:val="31AA69E3"/>
    <w:rsid w:val="31B848F1"/>
    <w:rsid w:val="31C76B0A"/>
    <w:rsid w:val="31D04385"/>
    <w:rsid w:val="31FE10B7"/>
    <w:rsid w:val="324D520B"/>
    <w:rsid w:val="327D29DB"/>
    <w:rsid w:val="329C5DEC"/>
    <w:rsid w:val="32A37A80"/>
    <w:rsid w:val="32F7638A"/>
    <w:rsid w:val="32FB47C2"/>
    <w:rsid w:val="330D7BF0"/>
    <w:rsid w:val="3319580B"/>
    <w:rsid w:val="33272615"/>
    <w:rsid w:val="332C54DD"/>
    <w:rsid w:val="3357445D"/>
    <w:rsid w:val="335F30EC"/>
    <w:rsid w:val="336003B6"/>
    <w:rsid w:val="3366123F"/>
    <w:rsid w:val="33834029"/>
    <w:rsid w:val="33902ED7"/>
    <w:rsid w:val="339D3995"/>
    <w:rsid w:val="33AA1284"/>
    <w:rsid w:val="33C44BC5"/>
    <w:rsid w:val="33C71AA9"/>
    <w:rsid w:val="33D36259"/>
    <w:rsid w:val="34000BB6"/>
    <w:rsid w:val="34270A9F"/>
    <w:rsid w:val="34324986"/>
    <w:rsid w:val="34395E5C"/>
    <w:rsid w:val="343D764C"/>
    <w:rsid w:val="3447212E"/>
    <w:rsid w:val="34637373"/>
    <w:rsid w:val="347827EA"/>
    <w:rsid w:val="3482138E"/>
    <w:rsid w:val="34853998"/>
    <w:rsid w:val="34EB6AC8"/>
    <w:rsid w:val="34F256D6"/>
    <w:rsid w:val="351C0BB3"/>
    <w:rsid w:val="352537B9"/>
    <w:rsid w:val="3532653E"/>
    <w:rsid w:val="35441907"/>
    <w:rsid w:val="354C39D2"/>
    <w:rsid w:val="35510C49"/>
    <w:rsid w:val="35533FA8"/>
    <w:rsid w:val="357A7997"/>
    <w:rsid w:val="357D0C0B"/>
    <w:rsid w:val="359A0698"/>
    <w:rsid w:val="35F04270"/>
    <w:rsid w:val="360A200B"/>
    <w:rsid w:val="36101861"/>
    <w:rsid w:val="36147CD1"/>
    <w:rsid w:val="366A1355"/>
    <w:rsid w:val="367E4B0F"/>
    <w:rsid w:val="36825B00"/>
    <w:rsid w:val="36AA3227"/>
    <w:rsid w:val="36BD51C5"/>
    <w:rsid w:val="36C04DDD"/>
    <w:rsid w:val="36C75004"/>
    <w:rsid w:val="37033905"/>
    <w:rsid w:val="370E34B4"/>
    <w:rsid w:val="37182D66"/>
    <w:rsid w:val="37236040"/>
    <w:rsid w:val="373A7BB0"/>
    <w:rsid w:val="374A55AE"/>
    <w:rsid w:val="374C7ED9"/>
    <w:rsid w:val="378A0B91"/>
    <w:rsid w:val="37997E46"/>
    <w:rsid w:val="37B45510"/>
    <w:rsid w:val="37B83F49"/>
    <w:rsid w:val="37C37230"/>
    <w:rsid w:val="37CD14D8"/>
    <w:rsid w:val="37E70670"/>
    <w:rsid w:val="37EF79BF"/>
    <w:rsid w:val="37F10239"/>
    <w:rsid w:val="37F11EC4"/>
    <w:rsid w:val="38107224"/>
    <w:rsid w:val="38124F2E"/>
    <w:rsid w:val="38147DA1"/>
    <w:rsid w:val="38190770"/>
    <w:rsid w:val="382F0C2B"/>
    <w:rsid w:val="383F12F2"/>
    <w:rsid w:val="38401382"/>
    <w:rsid w:val="38415981"/>
    <w:rsid w:val="38444F31"/>
    <w:rsid w:val="384E4322"/>
    <w:rsid w:val="38614A11"/>
    <w:rsid w:val="38644B09"/>
    <w:rsid w:val="386B1DF3"/>
    <w:rsid w:val="387D603E"/>
    <w:rsid w:val="388B0D60"/>
    <w:rsid w:val="38F31246"/>
    <w:rsid w:val="38F94E03"/>
    <w:rsid w:val="39252B99"/>
    <w:rsid w:val="39553787"/>
    <w:rsid w:val="395B1C8A"/>
    <w:rsid w:val="397701D1"/>
    <w:rsid w:val="39783D0A"/>
    <w:rsid w:val="398C3C93"/>
    <w:rsid w:val="39A27C2E"/>
    <w:rsid w:val="39A97D51"/>
    <w:rsid w:val="39B00F64"/>
    <w:rsid w:val="39B51F19"/>
    <w:rsid w:val="39BB193A"/>
    <w:rsid w:val="39D35253"/>
    <w:rsid w:val="3A0F4FEF"/>
    <w:rsid w:val="3A112C2C"/>
    <w:rsid w:val="3A287C29"/>
    <w:rsid w:val="3A5747C0"/>
    <w:rsid w:val="3A5F1650"/>
    <w:rsid w:val="3A784BB0"/>
    <w:rsid w:val="3AC3579A"/>
    <w:rsid w:val="3AC856D4"/>
    <w:rsid w:val="3AE06BC6"/>
    <w:rsid w:val="3AFC1768"/>
    <w:rsid w:val="3B4F67A3"/>
    <w:rsid w:val="3B590FE4"/>
    <w:rsid w:val="3B7441BA"/>
    <w:rsid w:val="3BA92BA7"/>
    <w:rsid w:val="3BAB7261"/>
    <w:rsid w:val="3BAF3901"/>
    <w:rsid w:val="3BC345CA"/>
    <w:rsid w:val="3BF244EF"/>
    <w:rsid w:val="3C395A5C"/>
    <w:rsid w:val="3C4B6641"/>
    <w:rsid w:val="3C8438C5"/>
    <w:rsid w:val="3CA336A1"/>
    <w:rsid w:val="3CAA5433"/>
    <w:rsid w:val="3CB744E3"/>
    <w:rsid w:val="3D0D5B3D"/>
    <w:rsid w:val="3D1A241E"/>
    <w:rsid w:val="3D1D00A7"/>
    <w:rsid w:val="3D200B63"/>
    <w:rsid w:val="3D2805A4"/>
    <w:rsid w:val="3D2C09EC"/>
    <w:rsid w:val="3D2C7F69"/>
    <w:rsid w:val="3D68409E"/>
    <w:rsid w:val="3D72578B"/>
    <w:rsid w:val="3D81624E"/>
    <w:rsid w:val="3DC03A9F"/>
    <w:rsid w:val="3DC37B37"/>
    <w:rsid w:val="3DDB4CA2"/>
    <w:rsid w:val="3DF272A4"/>
    <w:rsid w:val="3E197A35"/>
    <w:rsid w:val="3E592DB3"/>
    <w:rsid w:val="3E5C059F"/>
    <w:rsid w:val="3E634F58"/>
    <w:rsid w:val="3EC75D7E"/>
    <w:rsid w:val="3EDC44BF"/>
    <w:rsid w:val="3EF35BDF"/>
    <w:rsid w:val="3EFA2F60"/>
    <w:rsid w:val="3F19008F"/>
    <w:rsid w:val="3F1B2410"/>
    <w:rsid w:val="3F29488F"/>
    <w:rsid w:val="3F31180A"/>
    <w:rsid w:val="3F4C2EAE"/>
    <w:rsid w:val="3F5C6862"/>
    <w:rsid w:val="3F60609B"/>
    <w:rsid w:val="3F6C4F16"/>
    <w:rsid w:val="3F8713A2"/>
    <w:rsid w:val="3F874A97"/>
    <w:rsid w:val="3F894B75"/>
    <w:rsid w:val="3F8E2745"/>
    <w:rsid w:val="3F9748B6"/>
    <w:rsid w:val="3FEE7B35"/>
    <w:rsid w:val="400F4AA8"/>
    <w:rsid w:val="40266F17"/>
    <w:rsid w:val="40497C48"/>
    <w:rsid w:val="407827C2"/>
    <w:rsid w:val="408366A3"/>
    <w:rsid w:val="408D7719"/>
    <w:rsid w:val="40B12D61"/>
    <w:rsid w:val="40CB1054"/>
    <w:rsid w:val="40DD70D5"/>
    <w:rsid w:val="41742B2E"/>
    <w:rsid w:val="41E806A5"/>
    <w:rsid w:val="41EC5790"/>
    <w:rsid w:val="41EF7077"/>
    <w:rsid w:val="42056055"/>
    <w:rsid w:val="420C3926"/>
    <w:rsid w:val="420F6F7F"/>
    <w:rsid w:val="4233457A"/>
    <w:rsid w:val="4249698D"/>
    <w:rsid w:val="425377FE"/>
    <w:rsid w:val="425F7A92"/>
    <w:rsid w:val="42AE1715"/>
    <w:rsid w:val="42FD312A"/>
    <w:rsid w:val="43266FB9"/>
    <w:rsid w:val="436A0356"/>
    <w:rsid w:val="436E7974"/>
    <w:rsid w:val="43731141"/>
    <w:rsid w:val="43B653DD"/>
    <w:rsid w:val="43D17AA9"/>
    <w:rsid w:val="43D83DCD"/>
    <w:rsid w:val="43E06A9A"/>
    <w:rsid w:val="44105005"/>
    <w:rsid w:val="442B5AC9"/>
    <w:rsid w:val="443771A8"/>
    <w:rsid w:val="44525D8F"/>
    <w:rsid w:val="44865045"/>
    <w:rsid w:val="44897E99"/>
    <w:rsid w:val="448C11E2"/>
    <w:rsid w:val="44A4393B"/>
    <w:rsid w:val="44AE650D"/>
    <w:rsid w:val="44B64154"/>
    <w:rsid w:val="44CC5DE9"/>
    <w:rsid w:val="45450909"/>
    <w:rsid w:val="454C4452"/>
    <w:rsid w:val="45524CFB"/>
    <w:rsid w:val="455638B0"/>
    <w:rsid w:val="455D63A6"/>
    <w:rsid w:val="45805188"/>
    <w:rsid w:val="45A03D5F"/>
    <w:rsid w:val="45C156F0"/>
    <w:rsid w:val="45C20360"/>
    <w:rsid w:val="45C243FE"/>
    <w:rsid w:val="45F25280"/>
    <w:rsid w:val="460D6BA8"/>
    <w:rsid w:val="461B481C"/>
    <w:rsid w:val="46420B1F"/>
    <w:rsid w:val="464E5467"/>
    <w:rsid w:val="465C2B9D"/>
    <w:rsid w:val="466441CA"/>
    <w:rsid w:val="468F7535"/>
    <w:rsid w:val="46AF4207"/>
    <w:rsid w:val="46B6255D"/>
    <w:rsid w:val="46BB42A9"/>
    <w:rsid w:val="4702393E"/>
    <w:rsid w:val="47080C38"/>
    <w:rsid w:val="47254531"/>
    <w:rsid w:val="47723F31"/>
    <w:rsid w:val="47786EEC"/>
    <w:rsid w:val="47853810"/>
    <w:rsid w:val="47883EBD"/>
    <w:rsid w:val="47AC57C6"/>
    <w:rsid w:val="47D66060"/>
    <w:rsid w:val="47DA04AC"/>
    <w:rsid w:val="48126375"/>
    <w:rsid w:val="4825493B"/>
    <w:rsid w:val="482C6F1C"/>
    <w:rsid w:val="48352550"/>
    <w:rsid w:val="48397521"/>
    <w:rsid w:val="48537873"/>
    <w:rsid w:val="48556931"/>
    <w:rsid w:val="48594D24"/>
    <w:rsid w:val="485C3431"/>
    <w:rsid w:val="486E7C5A"/>
    <w:rsid w:val="487949B4"/>
    <w:rsid w:val="487C4B6F"/>
    <w:rsid w:val="48BB1882"/>
    <w:rsid w:val="48F0724F"/>
    <w:rsid w:val="493F6CDD"/>
    <w:rsid w:val="494548A6"/>
    <w:rsid w:val="494D0F0A"/>
    <w:rsid w:val="496B7A53"/>
    <w:rsid w:val="4973278D"/>
    <w:rsid w:val="497E5677"/>
    <w:rsid w:val="49806AD4"/>
    <w:rsid w:val="49883E00"/>
    <w:rsid w:val="499C372E"/>
    <w:rsid w:val="49B60028"/>
    <w:rsid w:val="49BC4025"/>
    <w:rsid w:val="49C846B8"/>
    <w:rsid w:val="49D65AEC"/>
    <w:rsid w:val="49EE78E7"/>
    <w:rsid w:val="4A0D4AB5"/>
    <w:rsid w:val="4A1E0D31"/>
    <w:rsid w:val="4A303436"/>
    <w:rsid w:val="4A327BED"/>
    <w:rsid w:val="4A3726B8"/>
    <w:rsid w:val="4A7110EB"/>
    <w:rsid w:val="4A9235FF"/>
    <w:rsid w:val="4A9C05A7"/>
    <w:rsid w:val="4AA62C8A"/>
    <w:rsid w:val="4AD01C90"/>
    <w:rsid w:val="4B147368"/>
    <w:rsid w:val="4B187AAA"/>
    <w:rsid w:val="4B3A1D9B"/>
    <w:rsid w:val="4B52145C"/>
    <w:rsid w:val="4B660641"/>
    <w:rsid w:val="4B6A049C"/>
    <w:rsid w:val="4B970CB0"/>
    <w:rsid w:val="4BA87247"/>
    <w:rsid w:val="4BA97435"/>
    <w:rsid w:val="4BBC02DC"/>
    <w:rsid w:val="4BBD7E30"/>
    <w:rsid w:val="4BC06FCA"/>
    <w:rsid w:val="4C0F0C59"/>
    <w:rsid w:val="4C163D9F"/>
    <w:rsid w:val="4C2138A1"/>
    <w:rsid w:val="4C3E09A4"/>
    <w:rsid w:val="4C4A3AF5"/>
    <w:rsid w:val="4C5A2CF7"/>
    <w:rsid w:val="4C615C69"/>
    <w:rsid w:val="4C8115D7"/>
    <w:rsid w:val="4CA37CC7"/>
    <w:rsid w:val="4CBF5C75"/>
    <w:rsid w:val="4CE633FE"/>
    <w:rsid w:val="4CF1356C"/>
    <w:rsid w:val="4D035282"/>
    <w:rsid w:val="4D0E66E5"/>
    <w:rsid w:val="4D1D300A"/>
    <w:rsid w:val="4D230E1A"/>
    <w:rsid w:val="4D573B2D"/>
    <w:rsid w:val="4D5C210E"/>
    <w:rsid w:val="4D6F400E"/>
    <w:rsid w:val="4D9B6030"/>
    <w:rsid w:val="4DAE2B0B"/>
    <w:rsid w:val="4DC41CD0"/>
    <w:rsid w:val="4DD9340D"/>
    <w:rsid w:val="4DDD451D"/>
    <w:rsid w:val="4DE27758"/>
    <w:rsid w:val="4E126377"/>
    <w:rsid w:val="4E1350F2"/>
    <w:rsid w:val="4E193EE0"/>
    <w:rsid w:val="4E221CBB"/>
    <w:rsid w:val="4E284264"/>
    <w:rsid w:val="4E4342F2"/>
    <w:rsid w:val="4E482BBD"/>
    <w:rsid w:val="4E6B54C6"/>
    <w:rsid w:val="4E8E2513"/>
    <w:rsid w:val="4EB32FEF"/>
    <w:rsid w:val="4EB65C9C"/>
    <w:rsid w:val="4EC54B47"/>
    <w:rsid w:val="4EEA263A"/>
    <w:rsid w:val="4F3365F4"/>
    <w:rsid w:val="4F6B400A"/>
    <w:rsid w:val="4F8A54CF"/>
    <w:rsid w:val="4F9417AF"/>
    <w:rsid w:val="4FB8507F"/>
    <w:rsid w:val="4FC205BE"/>
    <w:rsid w:val="4FC40745"/>
    <w:rsid w:val="4FD05159"/>
    <w:rsid w:val="4FD64AAB"/>
    <w:rsid w:val="4FE00536"/>
    <w:rsid w:val="4FED765F"/>
    <w:rsid w:val="500B7E9F"/>
    <w:rsid w:val="504F4C0B"/>
    <w:rsid w:val="50863CAE"/>
    <w:rsid w:val="509C19AD"/>
    <w:rsid w:val="50E4662F"/>
    <w:rsid w:val="510031FA"/>
    <w:rsid w:val="511762D8"/>
    <w:rsid w:val="51200B68"/>
    <w:rsid w:val="514221A6"/>
    <w:rsid w:val="51662796"/>
    <w:rsid w:val="5176543F"/>
    <w:rsid w:val="5191114C"/>
    <w:rsid w:val="519A2048"/>
    <w:rsid w:val="51A7507F"/>
    <w:rsid w:val="51B704AB"/>
    <w:rsid w:val="51B9758A"/>
    <w:rsid w:val="51C9753D"/>
    <w:rsid w:val="51EC2205"/>
    <w:rsid w:val="51ED354E"/>
    <w:rsid w:val="51F6088C"/>
    <w:rsid w:val="52074493"/>
    <w:rsid w:val="520A3281"/>
    <w:rsid w:val="52231B48"/>
    <w:rsid w:val="52234BC8"/>
    <w:rsid w:val="5227681E"/>
    <w:rsid w:val="52303915"/>
    <w:rsid w:val="526F01DD"/>
    <w:rsid w:val="528D4C43"/>
    <w:rsid w:val="52993630"/>
    <w:rsid w:val="52A77A34"/>
    <w:rsid w:val="52B2509E"/>
    <w:rsid w:val="52CA6FC1"/>
    <w:rsid w:val="52CF7C51"/>
    <w:rsid w:val="52E7615A"/>
    <w:rsid w:val="52E9141A"/>
    <w:rsid w:val="52ED7992"/>
    <w:rsid w:val="52EF0B39"/>
    <w:rsid w:val="530D2F73"/>
    <w:rsid w:val="53376D99"/>
    <w:rsid w:val="53403092"/>
    <w:rsid w:val="534438D2"/>
    <w:rsid w:val="534E3E83"/>
    <w:rsid w:val="53621A67"/>
    <w:rsid w:val="53B4403F"/>
    <w:rsid w:val="53E15125"/>
    <w:rsid w:val="53E465EA"/>
    <w:rsid w:val="53F2613A"/>
    <w:rsid w:val="53F345A1"/>
    <w:rsid w:val="541D4C29"/>
    <w:rsid w:val="54202951"/>
    <w:rsid w:val="5452793B"/>
    <w:rsid w:val="545B0E05"/>
    <w:rsid w:val="546473A6"/>
    <w:rsid w:val="54884D97"/>
    <w:rsid w:val="549B1BC0"/>
    <w:rsid w:val="549D7D44"/>
    <w:rsid w:val="54D96670"/>
    <w:rsid w:val="54E87EE2"/>
    <w:rsid w:val="550E5345"/>
    <w:rsid w:val="551A250C"/>
    <w:rsid w:val="55302492"/>
    <w:rsid w:val="5546495F"/>
    <w:rsid w:val="555B632B"/>
    <w:rsid w:val="55A015A1"/>
    <w:rsid w:val="55B11F80"/>
    <w:rsid w:val="55E25BBD"/>
    <w:rsid w:val="55EE4886"/>
    <w:rsid w:val="56132C50"/>
    <w:rsid w:val="5621273F"/>
    <w:rsid w:val="562B2F79"/>
    <w:rsid w:val="562E5391"/>
    <w:rsid w:val="5651386E"/>
    <w:rsid w:val="56533098"/>
    <w:rsid w:val="565627DE"/>
    <w:rsid w:val="56805BF3"/>
    <w:rsid w:val="568D3A36"/>
    <w:rsid w:val="568E778D"/>
    <w:rsid w:val="569D26E4"/>
    <w:rsid w:val="56A14CC2"/>
    <w:rsid w:val="56B6517A"/>
    <w:rsid w:val="56CB7CEC"/>
    <w:rsid w:val="56D0450D"/>
    <w:rsid w:val="56FB397D"/>
    <w:rsid w:val="5725730D"/>
    <w:rsid w:val="5764407F"/>
    <w:rsid w:val="57665050"/>
    <w:rsid w:val="57711DE3"/>
    <w:rsid w:val="57840E4E"/>
    <w:rsid w:val="578663F3"/>
    <w:rsid w:val="578C62CC"/>
    <w:rsid w:val="57917C1B"/>
    <w:rsid w:val="57976BD3"/>
    <w:rsid w:val="57A45C48"/>
    <w:rsid w:val="57A676E7"/>
    <w:rsid w:val="57EA1762"/>
    <w:rsid w:val="57EB4812"/>
    <w:rsid w:val="580305B6"/>
    <w:rsid w:val="58307F7A"/>
    <w:rsid w:val="583114A4"/>
    <w:rsid w:val="588059D8"/>
    <w:rsid w:val="58816B3B"/>
    <w:rsid w:val="58875E95"/>
    <w:rsid w:val="58B363C3"/>
    <w:rsid w:val="58BE793F"/>
    <w:rsid w:val="58EB6B00"/>
    <w:rsid w:val="58FE4C9F"/>
    <w:rsid w:val="590A4D1B"/>
    <w:rsid w:val="592A4968"/>
    <w:rsid w:val="592D4A78"/>
    <w:rsid w:val="593D7DFB"/>
    <w:rsid w:val="595C5239"/>
    <w:rsid w:val="597448D5"/>
    <w:rsid w:val="59A11BDE"/>
    <w:rsid w:val="59AB38F9"/>
    <w:rsid w:val="59B924DB"/>
    <w:rsid w:val="59C422E8"/>
    <w:rsid w:val="59C74AFA"/>
    <w:rsid w:val="59D71314"/>
    <w:rsid w:val="5A5B5BA7"/>
    <w:rsid w:val="5A5E69BD"/>
    <w:rsid w:val="5AA27837"/>
    <w:rsid w:val="5AA400D5"/>
    <w:rsid w:val="5AAC1D89"/>
    <w:rsid w:val="5AB875A7"/>
    <w:rsid w:val="5ACC3306"/>
    <w:rsid w:val="5AD54819"/>
    <w:rsid w:val="5AEC12BF"/>
    <w:rsid w:val="5AF35825"/>
    <w:rsid w:val="5AFA61AA"/>
    <w:rsid w:val="5B180785"/>
    <w:rsid w:val="5B1A1695"/>
    <w:rsid w:val="5B483AC7"/>
    <w:rsid w:val="5B5D525E"/>
    <w:rsid w:val="5B6A0B62"/>
    <w:rsid w:val="5B745E2D"/>
    <w:rsid w:val="5B8836FB"/>
    <w:rsid w:val="5B927D33"/>
    <w:rsid w:val="5BCB5E61"/>
    <w:rsid w:val="5BDE3BCC"/>
    <w:rsid w:val="5BE2502F"/>
    <w:rsid w:val="5BEB037B"/>
    <w:rsid w:val="5BFB2860"/>
    <w:rsid w:val="5BFD1E5B"/>
    <w:rsid w:val="5C061A9E"/>
    <w:rsid w:val="5C2B7584"/>
    <w:rsid w:val="5C342D56"/>
    <w:rsid w:val="5C377A5F"/>
    <w:rsid w:val="5C6E1143"/>
    <w:rsid w:val="5C7D7DAF"/>
    <w:rsid w:val="5CB449D8"/>
    <w:rsid w:val="5CC25758"/>
    <w:rsid w:val="5CCA42E3"/>
    <w:rsid w:val="5D1153E5"/>
    <w:rsid w:val="5D143763"/>
    <w:rsid w:val="5D234C97"/>
    <w:rsid w:val="5D2404F5"/>
    <w:rsid w:val="5D2B72EE"/>
    <w:rsid w:val="5D573B71"/>
    <w:rsid w:val="5D591F9A"/>
    <w:rsid w:val="5D6F40F7"/>
    <w:rsid w:val="5D7D48AD"/>
    <w:rsid w:val="5D943387"/>
    <w:rsid w:val="5DB6027F"/>
    <w:rsid w:val="5DE17E88"/>
    <w:rsid w:val="5DF952CD"/>
    <w:rsid w:val="5E1A2A99"/>
    <w:rsid w:val="5E1D6152"/>
    <w:rsid w:val="5E2E5D48"/>
    <w:rsid w:val="5E501AC3"/>
    <w:rsid w:val="5E514155"/>
    <w:rsid w:val="5E61713B"/>
    <w:rsid w:val="5E922C57"/>
    <w:rsid w:val="5EC06764"/>
    <w:rsid w:val="5EC75B39"/>
    <w:rsid w:val="5EC84E55"/>
    <w:rsid w:val="5ECC519F"/>
    <w:rsid w:val="5EE67423"/>
    <w:rsid w:val="5EEF2D4E"/>
    <w:rsid w:val="5F255597"/>
    <w:rsid w:val="5F354B0C"/>
    <w:rsid w:val="5F59569F"/>
    <w:rsid w:val="5F6631B8"/>
    <w:rsid w:val="5F6D1EEC"/>
    <w:rsid w:val="5F80284D"/>
    <w:rsid w:val="5F863789"/>
    <w:rsid w:val="5F867FA4"/>
    <w:rsid w:val="5F8A267A"/>
    <w:rsid w:val="5F9F4E5B"/>
    <w:rsid w:val="5FBE40DC"/>
    <w:rsid w:val="5FC51D40"/>
    <w:rsid w:val="5FD05430"/>
    <w:rsid w:val="5FD655F0"/>
    <w:rsid w:val="5FDF4DD2"/>
    <w:rsid w:val="6010407D"/>
    <w:rsid w:val="60112085"/>
    <w:rsid w:val="60376B54"/>
    <w:rsid w:val="603E5DA1"/>
    <w:rsid w:val="603E7915"/>
    <w:rsid w:val="6070143E"/>
    <w:rsid w:val="607E7220"/>
    <w:rsid w:val="608F546F"/>
    <w:rsid w:val="60A41E0F"/>
    <w:rsid w:val="60AF49E3"/>
    <w:rsid w:val="60C870CA"/>
    <w:rsid w:val="60E744C9"/>
    <w:rsid w:val="60F160C2"/>
    <w:rsid w:val="6166180F"/>
    <w:rsid w:val="6166778E"/>
    <w:rsid w:val="616C776B"/>
    <w:rsid w:val="61773BDB"/>
    <w:rsid w:val="617F08C0"/>
    <w:rsid w:val="61B32E5E"/>
    <w:rsid w:val="61D32125"/>
    <w:rsid w:val="61DB7F6C"/>
    <w:rsid w:val="61FE35F4"/>
    <w:rsid w:val="620952D5"/>
    <w:rsid w:val="6221037A"/>
    <w:rsid w:val="62257384"/>
    <w:rsid w:val="622E31EE"/>
    <w:rsid w:val="624D6B68"/>
    <w:rsid w:val="627B723E"/>
    <w:rsid w:val="629F6FF4"/>
    <w:rsid w:val="62A87120"/>
    <w:rsid w:val="62AF2805"/>
    <w:rsid w:val="62BE4ACF"/>
    <w:rsid w:val="62E40BAB"/>
    <w:rsid w:val="62E45245"/>
    <w:rsid w:val="62F86CD3"/>
    <w:rsid w:val="63134291"/>
    <w:rsid w:val="632B162F"/>
    <w:rsid w:val="632D7F47"/>
    <w:rsid w:val="63324EE3"/>
    <w:rsid w:val="63371909"/>
    <w:rsid w:val="637E6F6D"/>
    <w:rsid w:val="63930724"/>
    <w:rsid w:val="63A36229"/>
    <w:rsid w:val="63AD7685"/>
    <w:rsid w:val="63AF6D2A"/>
    <w:rsid w:val="63B641ED"/>
    <w:rsid w:val="63B77048"/>
    <w:rsid w:val="6423125C"/>
    <w:rsid w:val="642E433D"/>
    <w:rsid w:val="64492643"/>
    <w:rsid w:val="644A0235"/>
    <w:rsid w:val="644D4F03"/>
    <w:rsid w:val="64630DBE"/>
    <w:rsid w:val="64A9217A"/>
    <w:rsid w:val="64CB51A1"/>
    <w:rsid w:val="64CD2E66"/>
    <w:rsid w:val="64D941B0"/>
    <w:rsid w:val="64F67DAD"/>
    <w:rsid w:val="6514025A"/>
    <w:rsid w:val="65333A83"/>
    <w:rsid w:val="65391E44"/>
    <w:rsid w:val="654063F1"/>
    <w:rsid w:val="65465508"/>
    <w:rsid w:val="65483DA1"/>
    <w:rsid w:val="65492CD3"/>
    <w:rsid w:val="654A1482"/>
    <w:rsid w:val="65882499"/>
    <w:rsid w:val="659D2AEA"/>
    <w:rsid w:val="65AD683C"/>
    <w:rsid w:val="65AE3355"/>
    <w:rsid w:val="65B064BE"/>
    <w:rsid w:val="65B67E7D"/>
    <w:rsid w:val="65E069AC"/>
    <w:rsid w:val="65FC5E45"/>
    <w:rsid w:val="663A09DA"/>
    <w:rsid w:val="66460606"/>
    <w:rsid w:val="667A0AD4"/>
    <w:rsid w:val="66811E04"/>
    <w:rsid w:val="669648CF"/>
    <w:rsid w:val="66982724"/>
    <w:rsid w:val="66BA4CD9"/>
    <w:rsid w:val="66C77654"/>
    <w:rsid w:val="66F62003"/>
    <w:rsid w:val="66FE1B5B"/>
    <w:rsid w:val="670328F0"/>
    <w:rsid w:val="670D2C7C"/>
    <w:rsid w:val="670F14CE"/>
    <w:rsid w:val="67111823"/>
    <w:rsid w:val="676911E0"/>
    <w:rsid w:val="67B9444C"/>
    <w:rsid w:val="67C5749D"/>
    <w:rsid w:val="6804563C"/>
    <w:rsid w:val="680D1656"/>
    <w:rsid w:val="682243A0"/>
    <w:rsid w:val="682B1F4E"/>
    <w:rsid w:val="68331860"/>
    <w:rsid w:val="686C2650"/>
    <w:rsid w:val="68707160"/>
    <w:rsid w:val="68A7006E"/>
    <w:rsid w:val="68BA0C8A"/>
    <w:rsid w:val="68EB5DEF"/>
    <w:rsid w:val="68EB6B81"/>
    <w:rsid w:val="68F177C8"/>
    <w:rsid w:val="68FE4AF8"/>
    <w:rsid w:val="69453D6E"/>
    <w:rsid w:val="695874AE"/>
    <w:rsid w:val="69683B83"/>
    <w:rsid w:val="69E84AC8"/>
    <w:rsid w:val="69EB7887"/>
    <w:rsid w:val="69EF4259"/>
    <w:rsid w:val="6A13164C"/>
    <w:rsid w:val="6A152923"/>
    <w:rsid w:val="6A51266B"/>
    <w:rsid w:val="6A9F53DD"/>
    <w:rsid w:val="6AA15967"/>
    <w:rsid w:val="6AC311A1"/>
    <w:rsid w:val="6AD4199F"/>
    <w:rsid w:val="6AE13A0F"/>
    <w:rsid w:val="6AF02A20"/>
    <w:rsid w:val="6AFC74E9"/>
    <w:rsid w:val="6B0765A0"/>
    <w:rsid w:val="6B0B1450"/>
    <w:rsid w:val="6B300A8E"/>
    <w:rsid w:val="6B4D5954"/>
    <w:rsid w:val="6B6B76A0"/>
    <w:rsid w:val="6B7F5BF4"/>
    <w:rsid w:val="6B8B73BC"/>
    <w:rsid w:val="6B953A45"/>
    <w:rsid w:val="6B9B6CCF"/>
    <w:rsid w:val="6BAA00BB"/>
    <w:rsid w:val="6BC114D6"/>
    <w:rsid w:val="6BC143F8"/>
    <w:rsid w:val="6BCC0420"/>
    <w:rsid w:val="6C12409C"/>
    <w:rsid w:val="6C1733D7"/>
    <w:rsid w:val="6C212119"/>
    <w:rsid w:val="6C2B49B4"/>
    <w:rsid w:val="6C2C5F7A"/>
    <w:rsid w:val="6C2E4292"/>
    <w:rsid w:val="6C2F0285"/>
    <w:rsid w:val="6C3869F5"/>
    <w:rsid w:val="6C575219"/>
    <w:rsid w:val="6C580239"/>
    <w:rsid w:val="6C5E6546"/>
    <w:rsid w:val="6C6C05A7"/>
    <w:rsid w:val="6C6D1C31"/>
    <w:rsid w:val="6CAE70CE"/>
    <w:rsid w:val="6CF044CD"/>
    <w:rsid w:val="6CF30C35"/>
    <w:rsid w:val="6D3A1537"/>
    <w:rsid w:val="6D853C9A"/>
    <w:rsid w:val="6D873816"/>
    <w:rsid w:val="6DBB10C3"/>
    <w:rsid w:val="6E0A5B1C"/>
    <w:rsid w:val="6E121D58"/>
    <w:rsid w:val="6E18662C"/>
    <w:rsid w:val="6E2239E1"/>
    <w:rsid w:val="6E2B513B"/>
    <w:rsid w:val="6E532A5A"/>
    <w:rsid w:val="6E620B08"/>
    <w:rsid w:val="6E623229"/>
    <w:rsid w:val="6E691CA3"/>
    <w:rsid w:val="6E7A19A5"/>
    <w:rsid w:val="6E8D66D9"/>
    <w:rsid w:val="6EA02D7C"/>
    <w:rsid w:val="6EA1440C"/>
    <w:rsid w:val="6EA36CC4"/>
    <w:rsid w:val="6EA4729A"/>
    <w:rsid w:val="6EAD3FBB"/>
    <w:rsid w:val="6EC6391B"/>
    <w:rsid w:val="6EE36677"/>
    <w:rsid w:val="6EE6268E"/>
    <w:rsid w:val="6EFD6EEA"/>
    <w:rsid w:val="6F0130ED"/>
    <w:rsid w:val="6F42606C"/>
    <w:rsid w:val="6F5055CA"/>
    <w:rsid w:val="6F9D02E5"/>
    <w:rsid w:val="6FCB145D"/>
    <w:rsid w:val="6FE82196"/>
    <w:rsid w:val="7001056A"/>
    <w:rsid w:val="703854A1"/>
    <w:rsid w:val="708F243E"/>
    <w:rsid w:val="70951779"/>
    <w:rsid w:val="709F5FCD"/>
    <w:rsid w:val="70A944F7"/>
    <w:rsid w:val="70AC3504"/>
    <w:rsid w:val="70CD57F9"/>
    <w:rsid w:val="70D5245C"/>
    <w:rsid w:val="70DD7115"/>
    <w:rsid w:val="70EA7AD4"/>
    <w:rsid w:val="712A3EE8"/>
    <w:rsid w:val="71667080"/>
    <w:rsid w:val="71692328"/>
    <w:rsid w:val="717C4065"/>
    <w:rsid w:val="71B05E15"/>
    <w:rsid w:val="71E15468"/>
    <w:rsid w:val="72317A8D"/>
    <w:rsid w:val="72491A57"/>
    <w:rsid w:val="724B6A5C"/>
    <w:rsid w:val="724C752D"/>
    <w:rsid w:val="726F2443"/>
    <w:rsid w:val="72700413"/>
    <w:rsid w:val="72BB6859"/>
    <w:rsid w:val="72C93921"/>
    <w:rsid w:val="72DE511F"/>
    <w:rsid w:val="73030B1C"/>
    <w:rsid w:val="730B7B66"/>
    <w:rsid w:val="73142C38"/>
    <w:rsid w:val="7324408C"/>
    <w:rsid w:val="732963F7"/>
    <w:rsid w:val="73386570"/>
    <w:rsid w:val="73475116"/>
    <w:rsid w:val="73693D53"/>
    <w:rsid w:val="73866B3A"/>
    <w:rsid w:val="73DE7770"/>
    <w:rsid w:val="73E1468C"/>
    <w:rsid w:val="74123928"/>
    <w:rsid w:val="7421083E"/>
    <w:rsid w:val="74442437"/>
    <w:rsid w:val="7457013D"/>
    <w:rsid w:val="746617CD"/>
    <w:rsid w:val="74794B0D"/>
    <w:rsid w:val="74A934C9"/>
    <w:rsid w:val="74C14BC2"/>
    <w:rsid w:val="74C65320"/>
    <w:rsid w:val="74CC7BFA"/>
    <w:rsid w:val="74CF2C80"/>
    <w:rsid w:val="75034B4E"/>
    <w:rsid w:val="7508476B"/>
    <w:rsid w:val="75093DD0"/>
    <w:rsid w:val="750A78DA"/>
    <w:rsid w:val="750E1D24"/>
    <w:rsid w:val="750E477A"/>
    <w:rsid w:val="75437B70"/>
    <w:rsid w:val="754D4FE3"/>
    <w:rsid w:val="755A6A43"/>
    <w:rsid w:val="755C4648"/>
    <w:rsid w:val="757F072C"/>
    <w:rsid w:val="75913BD7"/>
    <w:rsid w:val="75A00986"/>
    <w:rsid w:val="75A42E27"/>
    <w:rsid w:val="75DC416D"/>
    <w:rsid w:val="75E0076B"/>
    <w:rsid w:val="75EB2D59"/>
    <w:rsid w:val="75F164FC"/>
    <w:rsid w:val="760E7AF5"/>
    <w:rsid w:val="760F0DAA"/>
    <w:rsid w:val="76133039"/>
    <w:rsid w:val="763C284F"/>
    <w:rsid w:val="763F1DE0"/>
    <w:rsid w:val="76501A36"/>
    <w:rsid w:val="765F56BF"/>
    <w:rsid w:val="766C56F9"/>
    <w:rsid w:val="76854455"/>
    <w:rsid w:val="76953F93"/>
    <w:rsid w:val="769A5E22"/>
    <w:rsid w:val="76B51FD4"/>
    <w:rsid w:val="76C8538C"/>
    <w:rsid w:val="76E85921"/>
    <w:rsid w:val="773A1C1B"/>
    <w:rsid w:val="774B6335"/>
    <w:rsid w:val="775076AB"/>
    <w:rsid w:val="77650AE8"/>
    <w:rsid w:val="77674E0B"/>
    <w:rsid w:val="776C585A"/>
    <w:rsid w:val="779C4BAE"/>
    <w:rsid w:val="77A80F6E"/>
    <w:rsid w:val="77EE2FAD"/>
    <w:rsid w:val="77FB74ED"/>
    <w:rsid w:val="78402DB8"/>
    <w:rsid w:val="784C6B84"/>
    <w:rsid w:val="7857274E"/>
    <w:rsid w:val="78773253"/>
    <w:rsid w:val="7892536B"/>
    <w:rsid w:val="78A12422"/>
    <w:rsid w:val="78DC5BAE"/>
    <w:rsid w:val="78E62629"/>
    <w:rsid w:val="79006D2F"/>
    <w:rsid w:val="79251806"/>
    <w:rsid w:val="793630DF"/>
    <w:rsid w:val="794E3F3F"/>
    <w:rsid w:val="79753B06"/>
    <w:rsid w:val="79833E78"/>
    <w:rsid w:val="799022BB"/>
    <w:rsid w:val="79E56ECE"/>
    <w:rsid w:val="7A025DEA"/>
    <w:rsid w:val="7A157FE9"/>
    <w:rsid w:val="7A2C55A9"/>
    <w:rsid w:val="7A38465C"/>
    <w:rsid w:val="7A425850"/>
    <w:rsid w:val="7A5919D7"/>
    <w:rsid w:val="7A594DD3"/>
    <w:rsid w:val="7A715CB0"/>
    <w:rsid w:val="7A747E22"/>
    <w:rsid w:val="7A7B6FB5"/>
    <w:rsid w:val="7A8123C2"/>
    <w:rsid w:val="7A8C5BD6"/>
    <w:rsid w:val="7A9D4277"/>
    <w:rsid w:val="7AA83296"/>
    <w:rsid w:val="7AAE7A33"/>
    <w:rsid w:val="7AD9640D"/>
    <w:rsid w:val="7AED3789"/>
    <w:rsid w:val="7AF12823"/>
    <w:rsid w:val="7AFC5140"/>
    <w:rsid w:val="7B205D0D"/>
    <w:rsid w:val="7B244D71"/>
    <w:rsid w:val="7B404D74"/>
    <w:rsid w:val="7B6141AF"/>
    <w:rsid w:val="7B6F1C85"/>
    <w:rsid w:val="7B802FBA"/>
    <w:rsid w:val="7B850F73"/>
    <w:rsid w:val="7B8F2E98"/>
    <w:rsid w:val="7BF55D9F"/>
    <w:rsid w:val="7BFA457B"/>
    <w:rsid w:val="7C0B3796"/>
    <w:rsid w:val="7C23006C"/>
    <w:rsid w:val="7C3F354B"/>
    <w:rsid w:val="7C63513D"/>
    <w:rsid w:val="7C6A0C12"/>
    <w:rsid w:val="7C7F1693"/>
    <w:rsid w:val="7C88380A"/>
    <w:rsid w:val="7CD01AB0"/>
    <w:rsid w:val="7D261039"/>
    <w:rsid w:val="7D33294A"/>
    <w:rsid w:val="7D487BFB"/>
    <w:rsid w:val="7D655505"/>
    <w:rsid w:val="7D687336"/>
    <w:rsid w:val="7D8515D1"/>
    <w:rsid w:val="7D9A6C3B"/>
    <w:rsid w:val="7DE66644"/>
    <w:rsid w:val="7DE94816"/>
    <w:rsid w:val="7E00227A"/>
    <w:rsid w:val="7E1D287D"/>
    <w:rsid w:val="7E324A0D"/>
    <w:rsid w:val="7E401009"/>
    <w:rsid w:val="7E7634CC"/>
    <w:rsid w:val="7E921F1E"/>
    <w:rsid w:val="7E934BA5"/>
    <w:rsid w:val="7EA1710E"/>
    <w:rsid w:val="7EBD40A9"/>
    <w:rsid w:val="7EC024AC"/>
    <w:rsid w:val="7ED716B9"/>
    <w:rsid w:val="7EDB5263"/>
    <w:rsid w:val="7EE70E83"/>
    <w:rsid w:val="7F0519BD"/>
    <w:rsid w:val="7F0F4AD1"/>
    <w:rsid w:val="7F175D8D"/>
    <w:rsid w:val="7F381AF3"/>
    <w:rsid w:val="7F430AE9"/>
    <w:rsid w:val="7F8636D8"/>
    <w:rsid w:val="7FA35F27"/>
    <w:rsid w:val="7FB326D6"/>
    <w:rsid w:val="7FBA6DB3"/>
    <w:rsid w:val="7FDD5254"/>
    <w:rsid w:val="7FFC2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semiHidden="0" w:uiPriority="99" w:unhideWhenUsed="0"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spacing w:line="500" w:lineRule="exact"/>
      <w:ind w:rightChars="8" w:right="26" w:firstLine="640"/>
    </w:pPr>
    <w:rPr>
      <w:rFonts w:ascii="楷体_GB2312" w:eastAsia="楷体_GB2312" w:hAnsi="微软雅黑" w:cs="微软雅黑"/>
      <w:sz w:val="30"/>
      <w:szCs w:val="32"/>
    </w:rPr>
  </w:style>
  <w:style w:type="paragraph" w:styleId="a4">
    <w:name w:val="caption"/>
    <w:basedOn w:val="a"/>
    <w:next w:val="a"/>
    <w:uiPriority w:val="99"/>
    <w:qFormat/>
    <w:rPr>
      <w:rFonts w:ascii="等线 Light" w:eastAsia="黑体" w:hAnsi="等线 Light"/>
      <w:sz w:val="20"/>
      <w:szCs w:val="20"/>
    </w:rPr>
  </w:style>
  <w:style w:type="paragraph" w:styleId="a5">
    <w:name w:val="annotation text"/>
    <w:basedOn w:val="a"/>
    <w:qFormat/>
    <w:pPr>
      <w:jc w:val="left"/>
    </w:pPr>
  </w:style>
  <w:style w:type="paragraph" w:styleId="30">
    <w:name w:val="toc 3"/>
    <w:basedOn w:val="a"/>
    <w:next w:val="a"/>
    <w:uiPriority w:val="39"/>
    <w:qFormat/>
    <w:pPr>
      <w:ind w:leftChars="400" w:left="840"/>
    </w:pPr>
  </w:style>
  <w:style w:type="paragraph" w:styleId="a6">
    <w:name w:val="Balloon Text"/>
    <w:basedOn w:val="a"/>
    <w:link w:val="Char"/>
    <w:qFormat/>
    <w:rPr>
      <w:sz w:val="18"/>
      <w:szCs w:val="18"/>
    </w:rPr>
  </w:style>
  <w:style w:type="paragraph" w:styleId="a7">
    <w:name w:val="footer"/>
    <w:basedOn w:val="a"/>
    <w:link w:val="Char0"/>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0">
    <w:name w:val="toc 2"/>
    <w:next w:val="a"/>
    <w:uiPriority w:val="39"/>
    <w:qFormat/>
    <w:pPr>
      <w:widowControl w:val="0"/>
      <w:ind w:leftChars="200" w:left="200"/>
      <w:jc w:val="both"/>
    </w:pPr>
    <w:rPr>
      <w:rFonts w:ascii="Calibri" w:hAnsi="Calibri" w:cs="宋体"/>
      <w:kern w:val="2"/>
      <w:sz w:val="21"/>
      <w:szCs w:val="24"/>
    </w:rPr>
  </w:style>
  <w:style w:type="character" w:styleId="a9">
    <w:name w:val="Strong"/>
    <w:basedOn w:val="a0"/>
    <w:qFormat/>
    <w:rPr>
      <w:b/>
    </w:rPr>
  </w:style>
  <w:style w:type="character" w:styleId="aa">
    <w:name w:val="Hyperlink"/>
    <w:basedOn w:val="a0"/>
    <w:uiPriority w:val="99"/>
    <w:unhideWhenUsed/>
    <w:qFormat/>
    <w:rPr>
      <w:color w:val="0563C1" w:themeColor="hyperlink"/>
      <w:u w:val="single"/>
    </w:rPr>
  </w:style>
  <w:style w:type="character" w:styleId="ab">
    <w:name w:val="annotation reference"/>
    <w:basedOn w:val="a0"/>
    <w:qFormat/>
    <w:rPr>
      <w:sz w:val="21"/>
      <w:szCs w:val="21"/>
    </w:rPr>
  </w:style>
  <w:style w:type="paragraph" w:customStyle="1" w:styleId="TOC2">
    <w:name w:val="TOC2"/>
    <w:basedOn w:val="a"/>
    <w:next w:val="a"/>
    <w:qFormat/>
    <w:pPr>
      <w:ind w:leftChars="200" w:left="420"/>
    </w:p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customStyle="1" w:styleId="BodyTextIndent2">
    <w:name w:val="BodyTextIndent2"/>
    <w:basedOn w:val="a"/>
    <w:qFormat/>
    <w:pPr>
      <w:spacing w:after="120" w:line="480" w:lineRule="auto"/>
      <w:ind w:leftChars="200" w:left="420"/>
      <w:textAlignment w:val="baseline"/>
    </w:pPr>
    <w:rPr>
      <w:rFonts w:ascii="Times New Roman" w:hAnsi="Times New Roman"/>
    </w:rPr>
  </w:style>
  <w:style w:type="paragraph" w:customStyle="1" w:styleId="11">
    <w:name w:val="正文文本缩进1"/>
    <w:basedOn w:val="a"/>
    <w:qFormat/>
    <w:pPr>
      <w:ind w:left="359" w:firstLineChars="200" w:firstLine="390"/>
    </w:pPr>
    <w:rPr>
      <w:rFonts w:ascii="宋体" w:hAnsi="Times New Roman"/>
      <w:color w:val="333333"/>
      <w:szCs w:val="20"/>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font21">
    <w:name w:val="font21"/>
    <w:basedOn w:val="a0"/>
    <w:qFormat/>
    <w:rPr>
      <w:rFonts w:ascii="宋体" w:eastAsia="宋体" w:hAnsi="宋体" w:cs="宋体" w:hint="eastAsia"/>
      <w:color w:val="000000"/>
      <w:sz w:val="18"/>
      <w:szCs w:val="18"/>
      <w:u w:val="none"/>
    </w:rPr>
  </w:style>
  <w:style w:type="paragraph" w:customStyle="1" w:styleId="12">
    <w:name w:val="修订1"/>
    <w:hidden/>
    <w:uiPriority w:val="99"/>
    <w:semiHidden/>
    <w:qFormat/>
    <w:rPr>
      <w:rFonts w:asciiTheme="minorHAnsi" w:eastAsiaTheme="minorEastAsia" w:hAnsiTheme="minorHAnsi" w:cstheme="minorBidi"/>
      <w:kern w:val="2"/>
      <w:sz w:val="21"/>
      <w:szCs w:val="24"/>
    </w:rPr>
  </w:style>
  <w:style w:type="paragraph" w:styleId="ac">
    <w:name w:val="List Paragraph"/>
    <w:basedOn w:val="a"/>
    <w:uiPriority w:val="99"/>
    <w:qFormat/>
    <w:pPr>
      <w:ind w:firstLineChars="200" w:firstLine="420"/>
    </w:p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 w:type="character" w:customStyle="1" w:styleId="Char0">
    <w:name w:val="页脚 Char"/>
    <w:basedOn w:val="a0"/>
    <w:link w:val="a7"/>
    <w:uiPriority w:val="99"/>
    <w:qFormat/>
    <w:rPr>
      <w:rFonts w:asciiTheme="minorHAnsi" w:eastAsiaTheme="minorEastAsia" w:hAnsiTheme="minorHAnsi" w:cstheme="minorBidi"/>
      <w:kern w:val="2"/>
      <w:sz w:val="18"/>
      <w:szCs w:val="24"/>
    </w:rPr>
  </w:style>
  <w:style w:type="paragraph" w:customStyle="1" w:styleId="TOC1">
    <w:name w:val="TOC 标题1"/>
    <w:basedOn w:val="1"/>
    <w:next w:val="a"/>
    <w:uiPriority w:val="39"/>
    <w:unhideWhenUsed/>
    <w:qFormat/>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customStyle="1" w:styleId="Style2">
    <w:name w:val="_Style 2"/>
    <w:basedOn w:val="1"/>
    <w:next w:val="a"/>
    <w:uiPriority w:val="39"/>
    <w:qFormat/>
    <w:pPr>
      <w:widowControl/>
      <w:spacing w:before="240" w:line="259" w:lineRule="auto"/>
      <w:outlineLvl w:val="9"/>
    </w:pPr>
    <w:rPr>
      <w:rFonts w:ascii="等线 Light" w:eastAsia="等线 Light" w:hAnsi="等线 Light"/>
      <w:b w:val="0"/>
      <w:color w:val="2F5496"/>
      <w:kern w:val="0"/>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Char">
    <w:name w:val="批注框文本 Char"/>
    <w:basedOn w:val="a0"/>
    <w:link w:val="a6"/>
    <w:qFormat/>
    <w:rPr>
      <w:rFonts w:asciiTheme="minorHAnsi" w:eastAsiaTheme="minorEastAsia" w:hAnsiTheme="minorHAnsi" w:cstheme="minorBidi"/>
      <w:kern w:val="2"/>
      <w:sz w:val="18"/>
      <w:szCs w:val="18"/>
    </w:rPr>
  </w:style>
  <w:style w:type="paragraph" w:customStyle="1" w:styleId="21">
    <w:name w:val="修订2"/>
    <w:hidden/>
    <w:uiPriority w:val="99"/>
    <w:unhideWhenUsed/>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semiHidden="0" w:uiPriority="99" w:unhideWhenUsed="0"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spacing w:line="500" w:lineRule="exact"/>
      <w:ind w:rightChars="8" w:right="26" w:firstLine="640"/>
    </w:pPr>
    <w:rPr>
      <w:rFonts w:ascii="楷体_GB2312" w:eastAsia="楷体_GB2312" w:hAnsi="微软雅黑" w:cs="微软雅黑"/>
      <w:sz w:val="30"/>
      <w:szCs w:val="32"/>
    </w:rPr>
  </w:style>
  <w:style w:type="paragraph" w:styleId="a4">
    <w:name w:val="caption"/>
    <w:basedOn w:val="a"/>
    <w:next w:val="a"/>
    <w:uiPriority w:val="99"/>
    <w:qFormat/>
    <w:rPr>
      <w:rFonts w:ascii="等线 Light" w:eastAsia="黑体" w:hAnsi="等线 Light"/>
      <w:sz w:val="20"/>
      <w:szCs w:val="20"/>
    </w:rPr>
  </w:style>
  <w:style w:type="paragraph" w:styleId="a5">
    <w:name w:val="annotation text"/>
    <w:basedOn w:val="a"/>
    <w:qFormat/>
    <w:pPr>
      <w:jc w:val="left"/>
    </w:pPr>
  </w:style>
  <w:style w:type="paragraph" w:styleId="30">
    <w:name w:val="toc 3"/>
    <w:basedOn w:val="a"/>
    <w:next w:val="a"/>
    <w:uiPriority w:val="39"/>
    <w:qFormat/>
    <w:pPr>
      <w:ind w:leftChars="400" w:left="840"/>
    </w:pPr>
  </w:style>
  <w:style w:type="paragraph" w:styleId="a6">
    <w:name w:val="Balloon Text"/>
    <w:basedOn w:val="a"/>
    <w:link w:val="Char"/>
    <w:qFormat/>
    <w:rPr>
      <w:sz w:val="18"/>
      <w:szCs w:val="18"/>
    </w:rPr>
  </w:style>
  <w:style w:type="paragraph" w:styleId="a7">
    <w:name w:val="footer"/>
    <w:basedOn w:val="a"/>
    <w:link w:val="Char0"/>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0">
    <w:name w:val="toc 2"/>
    <w:next w:val="a"/>
    <w:uiPriority w:val="39"/>
    <w:qFormat/>
    <w:pPr>
      <w:widowControl w:val="0"/>
      <w:ind w:leftChars="200" w:left="200"/>
      <w:jc w:val="both"/>
    </w:pPr>
    <w:rPr>
      <w:rFonts w:ascii="Calibri" w:hAnsi="Calibri" w:cs="宋体"/>
      <w:kern w:val="2"/>
      <w:sz w:val="21"/>
      <w:szCs w:val="24"/>
    </w:rPr>
  </w:style>
  <w:style w:type="character" w:styleId="a9">
    <w:name w:val="Strong"/>
    <w:basedOn w:val="a0"/>
    <w:qFormat/>
    <w:rPr>
      <w:b/>
    </w:rPr>
  </w:style>
  <w:style w:type="character" w:styleId="aa">
    <w:name w:val="Hyperlink"/>
    <w:basedOn w:val="a0"/>
    <w:uiPriority w:val="99"/>
    <w:unhideWhenUsed/>
    <w:qFormat/>
    <w:rPr>
      <w:color w:val="0563C1" w:themeColor="hyperlink"/>
      <w:u w:val="single"/>
    </w:rPr>
  </w:style>
  <w:style w:type="character" w:styleId="ab">
    <w:name w:val="annotation reference"/>
    <w:basedOn w:val="a0"/>
    <w:qFormat/>
    <w:rPr>
      <w:sz w:val="21"/>
      <w:szCs w:val="21"/>
    </w:rPr>
  </w:style>
  <w:style w:type="paragraph" w:customStyle="1" w:styleId="TOC2">
    <w:name w:val="TOC2"/>
    <w:basedOn w:val="a"/>
    <w:next w:val="a"/>
    <w:qFormat/>
    <w:pPr>
      <w:ind w:leftChars="200" w:left="420"/>
    </w:p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customStyle="1" w:styleId="BodyTextIndent2">
    <w:name w:val="BodyTextIndent2"/>
    <w:basedOn w:val="a"/>
    <w:qFormat/>
    <w:pPr>
      <w:spacing w:after="120" w:line="480" w:lineRule="auto"/>
      <w:ind w:leftChars="200" w:left="420"/>
      <w:textAlignment w:val="baseline"/>
    </w:pPr>
    <w:rPr>
      <w:rFonts w:ascii="Times New Roman" w:hAnsi="Times New Roman"/>
    </w:rPr>
  </w:style>
  <w:style w:type="paragraph" w:customStyle="1" w:styleId="11">
    <w:name w:val="正文文本缩进1"/>
    <w:basedOn w:val="a"/>
    <w:qFormat/>
    <w:pPr>
      <w:ind w:left="359" w:firstLineChars="200" w:firstLine="390"/>
    </w:pPr>
    <w:rPr>
      <w:rFonts w:ascii="宋体" w:hAnsi="Times New Roman"/>
      <w:color w:val="333333"/>
      <w:szCs w:val="20"/>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font21">
    <w:name w:val="font21"/>
    <w:basedOn w:val="a0"/>
    <w:qFormat/>
    <w:rPr>
      <w:rFonts w:ascii="宋体" w:eastAsia="宋体" w:hAnsi="宋体" w:cs="宋体" w:hint="eastAsia"/>
      <w:color w:val="000000"/>
      <w:sz w:val="18"/>
      <w:szCs w:val="18"/>
      <w:u w:val="none"/>
    </w:rPr>
  </w:style>
  <w:style w:type="paragraph" w:customStyle="1" w:styleId="12">
    <w:name w:val="修订1"/>
    <w:hidden/>
    <w:uiPriority w:val="99"/>
    <w:semiHidden/>
    <w:qFormat/>
    <w:rPr>
      <w:rFonts w:asciiTheme="minorHAnsi" w:eastAsiaTheme="minorEastAsia" w:hAnsiTheme="minorHAnsi" w:cstheme="minorBidi"/>
      <w:kern w:val="2"/>
      <w:sz w:val="21"/>
      <w:szCs w:val="24"/>
    </w:rPr>
  </w:style>
  <w:style w:type="paragraph" w:styleId="ac">
    <w:name w:val="List Paragraph"/>
    <w:basedOn w:val="a"/>
    <w:uiPriority w:val="99"/>
    <w:qFormat/>
    <w:pPr>
      <w:ind w:firstLineChars="200" w:firstLine="420"/>
    </w:p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 w:type="character" w:customStyle="1" w:styleId="Char0">
    <w:name w:val="页脚 Char"/>
    <w:basedOn w:val="a0"/>
    <w:link w:val="a7"/>
    <w:uiPriority w:val="99"/>
    <w:qFormat/>
    <w:rPr>
      <w:rFonts w:asciiTheme="minorHAnsi" w:eastAsiaTheme="minorEastAsia" w:hAnsiTheme="minorHAnsi" w:cstheme="minorBidi"/>
      <w:kern w:val="2"/>
      <w:sz w:val="18"/>
      <w:szCs w:val="24"/>
    </w:rPr>
  </w:style>
  <w:style w:type="paragraph" w:customStyle="1" w:styleId="TOC1">
    <w:name w:val="TOC 标题1"/>
    <w:basedOn w:val="1"/>
    <w:next w:val="a"/>
    <w:uiPriority w:val="39"/>
    <w:unhideWhenUsed/>
    <w:qFormat/>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customStyle="1" w:styleId="Style2">
    <w:name w:val="_Style 2"/>
    <w:basedOn w:val="1"/>
    <w:next w:val="a"/>
    <w:uiPriority w:val="39"/>
    <w:qFormat/>
    <w:pPr>
      <w:widowControl/>
      <w:spacing w:before="240" w:line="259" w:lineRule="auto"/>
      <w:outlineLvl w:val="9"/>
    </w:pPr>
    <w:rPr>
      <w:rFonts w:ascii="等线 Light" w:eastAsia="等线 Light" w:hAnsi="等线 Light"/>
      <w:b w:val="0"/>
      <w:color w:val="2F5496"/>
      <w:kern w:val="0"/>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Char">
    <w:name w:val="批注框文本 Char"/>
    <w:basedOn w:val="a0"/>
    <w:link w:val="a6"/>
    <w:qFormat/>
    <w:rPr>
      <w:rFonts w:asciiTheme="minorHAnsi" w:eastAsiaTheme="minorEastAsia" w:hAnsiTheme="minorHAnsi" w:cstheme="minorBidi"/>
      <w:kern w:val="2"/>
      <w:sz w:val="18"/>
      <w:szCs w:val="18"/>
    </w:rPr>
  </w:style>
  <w:style w:type="paragraph" w:customStyle="1" w:styleId="21">
    <w:name w:val="修订2"/>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www.baidu.com/link?url=O4wKUO8dLO7KCWWU3TjIogt_wjQjZLp_ug3sZ5h1HPstBuQSva-w26VVZN8tntCqFXIr03lQPNyfGdQWvhHp3Rh35Uta8OF0DUba4DCr9oa"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24314;&#31185;&#38498;\2.&#24453;&#23436;&#25104;&#20107;&#39033;\&#27743;&#38376;&#21313;&#22235;&#20116;&#35268;&#21010;\&#27743;&#38376;&#24066;&#24314;&#31569;&#19994;&#21457;&#23637;&#24773;&#2091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wnloads\13-04(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314;&#31185;&#38498;\2.&#24453;&#23436;&#25104;&#20107;&#39033;\&#27743;&#38376;&#21313;&#22235;&#20116;&#35268;&#21010;\&#27743;&#38376;&#24066;&#24314;&#31569;&#19994;&#21457;&#23637;&#24773;&#2091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[江门市建筑业发展情况.xls]纵向对比!$B$1</c:f>
              <c:strCache>
                <c:ptCount val="1"/>
                <c:pt idx="0">
                  <c:v>建筑业企业个数（个）</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[江门市建筑业发展情况.xls]纵向对比!$A$3:$A$7</c:f>
              <c:strCache>
                <c:ptCount val="5"/>
                <c:pt idx="0">
                  <c:v>2016年</c:v>
                </c:pt>
                <c:pt idx="1">
                  <c:v>2017年</c:v>
                </c:pt>
                <c:pt idx="2">
                  <c:v>2018年</c:v>
                </c:pt>
                <c:pt idx="3">
                  <c:v>2019年</c:v>
                </c:pt>
                <c:pt idx="4">
                  <c:v>2020年</c:v>
                </c:pt>
              </c:strCache>
            </c:strRef>
          </c:cat>
          <c:val>
            <c:numRef>
              <c:f>[江门市建筑业发展情况.xls]纵向对比!$B$3:$B$7</c:f>
              <c:numCache>
                <c:formatCode>g/"通""用""格""式"</c:formatCode>
                <c:ptCount val="5"/>
                <c:pt idx="0">
                  <c:v>171</c:v>
                </c:pt>
                <c:pt idx="1">
                  <c:v>204</c:v>
                </c:pt>
                <c:pt idx="2">
                  <c:v>235</c:v>
                </c:pt>
                <c:pt idx="3">
                  <c:v>235</c:v>
                </c:pt>
                <c:pt idx="4">
                  <c:v>269</c:v>
                </c:pt>
              </c:numCache>
            </c:numRef>
          </c:val>
        </c:ser>
        <c:ser>
          <c:idx val="1"/>
          <c:order val="1"/>
          <c:tx>
            <c:strRef>
              <c:f>[江门市建筑业发展情况.xls]纵向对比!$C$1</c:f>
              <c:strCache>
                <c:ptCount val="1"/>
                <c:pt idx="0">
                  <c:v>建筑业产值（亿元）</c:v>
                </c:pt>
              </c:strCache>
            </c:strRef>
          </c:tx>
          <c:spPr>
            <a:solidFill>
              <a:schemeClr val="accent2"/>
            </a:solidFill>
            <a:ln>
              <a:noFill/>
            </a:ln>
            <a:effectLst/>
          </c:spPr>
          <c:invertIfNegative val="0"/>
          <c:dLbls>
            <c:dLbl>
              <c:idx val="1"/>
              <c:layout>
                <c:manualLayout>
                  <c:x val="2.7777777777777801E-2"/>
                  <c:y val="0.1216374269005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6111111111111101E-2"/>
                  <c:y val="7.9532163742690107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[江门市建筑业发展情况.xls]纵向对比!$A$3:$A$7</c:f>
              <c:strCache>
                <c:ptCount val="5"/>
                <c:pt idx="0">
                  <c:v>2016年</c:v>
                </c:pt>
                <c:pt idx="1">
                  <c:v>2017年</c:v>
                </c:pt>
                <c:pt idx="2">
                  <c:v>2018年</c:v>
                </c:pt>
                <c:pt idx="3">
                  <c:v>2019年</c:v>
                </c:pt>
                <c:pt idx="4">
                  <c:v>2020年</c:v>
                </c:pt>
              </c:strCache>
            </c:strRef>
          </c:cat>
          <c:val>
            <c:numRef>
              <c:f>[江门市建筑业发展情况.xls]纵向对比!$C$3:$C$7</c:f>
              <c:numCache>
                <c:formatCode>0.00</c:formatCode>
                <c:ptCount val="5"/>
                <c:pt idx="0">
                  <c:v>240.86377999999999</c:v>
                </c:pt>
                <c:pt idx="1">
                  <c:v>284.34327999999999</c:v>
                </c:pt>
                <c:pt idx="2">
                  <c:v>314.84582</c:v>
                </c:pt>
                <c:pt idx="3">
                  <c:v>316.38387999999998</c:v>
                </c:pt>
                <c:pt idx="4" formatCode="g/&quot;通&quot;&quot;用&quot;&quot;格&quot;&quot;式&quot;">
                  <c:v>334.6</c:v>
                </c:pt>
              </c:numCache>
            </c:numRef>
          </c:val>
        </c:ser>
        <c:dLbls>
          <c:showLegendKey val="0"/>
          <c:showVal val="1"/>
          <c:showCatName val="0"/>
          <c:showSerName val="0"/>
          <c:showPercent val="0"/>
          <c:showBubbleSize val="0"/>
        </c:dLbls>
        <c:gapWidth val="219"/>
        <c:overlap val="-27"/>
        <c:axId val="53789824"/>
        <c:axId val="219417600"/>
      </c:barChart>
      <c:lineChart>
        <c:grouping val="standard"/>
        <c:varyColors val="0"/>
        <c:ser>
          <c:idx val="2"/>
          <c:order val="2"/>
          <c:tx>
            <c:strRef>
              <c:f>[江门市建筑业发展情况.xls]纵向对比!$D$1</c:f>
              <c:strCache>
                <c:ptCount val="1"/>
                <c:pt idx="0">
                  <c:v>建筑业产值/GDP（%） </c:v>
                </c:pt>
              </c:strCache>
            </c:strRef>
          </c:tx>
          <c:spPr>
            <a:ln w="28575" cap="rnd" cmpd="sng" algn="ctr">
              <a:solidFill>
                <a:schemeClr val="accent3"/>
              </a:solidFill>
              <a:prstDash val="solid"/>
              <a:round/>
            </a:ln>
            <a:effectLst/>
          </c:spPr>
          <c:marker>
            <c:symbol val="none"/>
          </c:marker>
          <c:dLbls>
            <c:dLbl>
              <c:idx val="0"/>
              <c:layout>
                <c:manualLayout>
                  <c:x val="-4.3055555555555597E-2"/>
                  <c:y val="3.04093567251461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0833333333333304E-2"/>
                  <c:y val="-6.7836257309941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6666666666666693E-2"/>
                  <c:y val="-3.742690058479530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7499999999999999E-2"/>
                  <c:y val="1.87134502923976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[江门市建筑业发展情况.xls]纵向对比!$A$3:$A$7</c:f>
              <c:strCache>
                <c:ptCount val="5"/>
                <c:pt idx="0">
                  <c:v>2016年</c:v>
                </c:pt>
                <c:pt idx="1">
                  <c:v>2017年</c:v>
                </c:pt>
                <c:pt idx="2">
                  <c:v>2018年</c:v>
                </c:pt>
                <c:pt idx="3">
                  <c:v>2019年</c:v>
                </c:pt>
                <c:pt idx="4">
                  <c:v>2020年</c:v>
                </c:pt>
              </c:strCache>
            </c:strRef>
          </c:cat>
          <c:val>
            <c:numRef>
              <c:f>[江门市建筑业发展情况.xls]纵向对比!$D$3:$D$7</c:f>
              <c:numCache>
                <c:formatCode>0.00%</c:formatCode>
                <c:ptCount val="5"/>
                <c:pt idx="0">
                  <c:v>9.7085842575952805E-2</c:v>
                </c:pt>
                <c:pt idx="1">
                  <c:v>0.103552326650088</c:v>
                </c:pt>
                <c:pt idx="2">
                  <c:v>0.10490513048375701</c:v>
                </c:pt>
                <c:pt idx="3">
                  <c:v>0.100432312663877</c:v>
                </c:pt>
                <c:pt idx="4">
                  <c:v>0.104531467220669</c:v>
                </c:pt>
              </c:numCache>
            </c:numRef>
          </c:val>
          <c:smooth val="0"/>
        </c:ser>
        <c:dLbls>
          <c:showLegendKey val="0"/>
          <c:showVal val="1"/>
          <c:showCatName val="0"/>
          <c:showSerName val="0"/>
          <c:showPercent val="0"/>
          <c:showBubbleSize val="0"/>
        </c:dLbls>
        <c:marker val="1"/>
        <c:smooth val="0"/>
        <c:axId val="54374400"/>
        <c:axId val="54375936"/>
      </c:lineChart>
      <c:catAx>
        <c:axId val="53789824"/>
        <c:scaling>
          <c:orientation val="minMax"/>
        </c:scaling>
        <c:delete val="0"/>
        <c:axPos val="b"/>
        <c:numFmt formatCode="g/&quot;通&quot;&quot;用&quot;&quot;格&quot;&quot;式&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9417600"/>
        <c:crosses val="autoZero"/>
        <c:auto val="1"/>
        <c:lblAlgn val="ctr"/>
        <c:lblOffset val="100"/>
        <c:noMultiLvlLbl val="0"/>
      </c:catAx>
      <c:valAx>
        <c:axId val="219417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quot;通&quot;&quot;用&quot;&quot;格&quot;&quot;式&quot;"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789824"/>
        <c:crosses val="autoZero"/>
        <c:crossBetween val="between"/>
      </c:valAx>
      <c:catAx>
        <c:axId val="54374400"/>
        <c:scaling>
          <c:orientation val="minMax"/>
        </c:scaling>
        <c:delete val="1"/>
        <c:axPos val="b"/>
        <c:numFmt formatCode="g/&quot;通&quot;&quot;用&quot;&quot;格&quot;&quot;式&quot;" sourceLinked="1"/>
        <c:majorTickMark val="none"/>
        <c:minorTickMark val="none"/>
        <c:tickLblPos val="nextTo"/>
        <c:crossAx val="54375936"/>
        <c:crosses val="autoZero"/>
        <c:auto val="1"/>
        <c:lblAlgn val="ctr"/>
        <c:lblOffset val="100"/>
        <c:noMultiLvlLbl val="0"/>
      </c:catAx>
      <c:valAx>
        <c:axId val="54375936"/>
        <c:scaling>
          <c:orientation val="minMax"/>
        </c:scaling>
        <c:delete val="0"/>
        <c:axPos val="r"/>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374400"/>
        <c:crosses val="max"/>
        <c:crossBetween val="between"/>
      </c:valAx>
      <c:spPr>
        <a:noFill/>
        <a:ln>
          <a:noFill/>
        </a:ln>
        <a:effectLst/>
      </c:spPr>
    </c:plotArea>
    <c:legend>
      <c:legendPos val="b"/>
      <c:layout>
        <c:manualLayout>
          <c:xMode val="edge"/>
          <c:yMode val="edge"/>
          <c:x val="2.0833333333333301E-2"/>
          <c:y val="0.87953216374269005"/>
          <c:w val="0.96111111111111103"/>
          <c:h val="0.1087719298245610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Lbls>
            <c:dLbl>
              <c:idx val="6"/>
              <c:tx>
                <c:rich>
                  <a:bodyPr/>
                  <a:lstStyle/>
                  <a:p>
                    <a:r>
                      <a:rPr lang="zh-CN" altLang="en-US"/>
                      <a:t>佛    山    </a:t>
                    </a:r>
                    <a:r>
                      <a:rPr lang="en-US" altLang="zh-CN"/>
                      <a:t>4%</a:t>
                    </a:r>
                  </a:p>
                </c:rich>
              </c:tx>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142825848849945"/>
                      <c:h val="0.108571428571429"/>
                    </c:manualLayout>
                  </c15:layout>
                </c:ext>
              </c:extLst>
            </c:dLbl>
            <c:dLbl>
              <c:idx val="7"/>
              <c:layout>
                <c:manualLayout>
                  <c:x val="1.0952902519167601E-3"/>
                  <c:y val="2.1978021978022E-3"/>
                </c:manualLayout>
              </c:layout>
              <c:tx>
                <c:rich>
                  <a:bodyPr/>
                  <a:lstStyle/>
                  <a:p>
                    <a:r>
                      <a:rPr lang="zh-CN" altLang="en-US"/>
                      <a:t>东    莞    </a:t>
                    </a:r>
                    <a:r>
                      <a:rPr lang="en-US" altLang="zh-CN"/>
                      <a:t>4%</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6703176341731"/>
                      <c:h val="0.108571428571429"/>
                    </c:manualLayout>
                  </c15:layout>
                </c:ext>
              </c:extLst>
            </c:dLbl>
            <c:dLbl>
              <c:idx val="8"/>
              <c:tx>
                <c:rich>
                  <a:bodyPr/>
                  <a:lstStyle/>
                  <a:p>
                    <a:r>
                      <a:rPr lang="zh-CN" altLang="en-US"/>
                      <a:t>梅    州     </a:t>
                    </a:r>
                    <a:r>
                      <a:rPr lang="en-US" altLang="zh-CN"/>
                      <a:t>2%</a:t>
                    </a:r>
                  </a:p>
                </c:rich>
              </c:tx>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20065717415115"/>
                      <c:h val="0.108571428571429"/>
                    </c:manualLayout>
                  </c15:layout>
                </c:ext>
              </c:extLst>
            </c:dLbl>
            <c:dLbl>
              <c:idx val="9"/>
              <c:layout>
                <c:manualLayout>
                  <c:x val="3.7239868565169802E-2"/>
                  <c:y val="-3.5164835164835199E-2"/>
                </c:manualLayout>
              </c:layout>
              <c:tx>
                <c:rich>
                  <a:bodyPr/>
                  <a:lstStyle/>
                  <a:p>
                    <a:r>
                      <a:rPr lang="zh-CN" altLang="en-US"/>
                      <a:t>江    门    </a:t>
                    </a:r>
                    <a:r>
                      <a:rPr lang="en-US" altLang="zh-CN"/>
                      <a:t>2%</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45016429353779"/>
                      <c:h val="0.108571428571429"/>
                    </c:manualLayout>
                  </c15:layout>
                </c:ext>
              </c:extLst>
            </c:dLbl>
            <c:dLbl>
              <c:idx val="10"/>
              <c:layout>
                <c:manualLayout>
                  <c:x val="6.7907995618839007E-2"/>
                  <c:y val="1.9447043695418598E-2"/>
                </c:manualLayout>
              </c:layout>
              <c:tx>
                <c:rich>
                  <a:bodyPr/>
                  <a:lstStyle/>
                  <a:p>
                    <a:r>
                      <a:rPr lang="zh-CN" altLang="en-US"/>
                      <a:t>其他    </a:t>
                    </a:r>
                    <a:r>
                      <a:rPr lang="en-US" altLang="zh-CN"/>
                      <a:t>8%</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53669222343921"/>
                      <c:h val="0.10813186813186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'[13-04(2).xls]Sheet1'!$C$3:$C$13</c:f>
              <c:strCache>
                <c:ptCount val="11"/>
                <c:pt idx="0">
                  <c:v>广    州</c:v>
                </c:pt>
                <c:pt idx="1">
                  <c:v>深    圳</c:v>
                </c:pt>
                <c:pt idx="2">
                  <c:v>珠    海</c:v>
                </c:pt>
                <c:pt idx="3">
                  <c:v>茂    名</c:v>
                </c:pt>
                <c:pt idx="4">
                  <c:v>湛    江</c:v>
                </c:pt>
                <c:pt idx="5">
                  <c:v>汕    头</c:v>
                </c:pt>
                <c:pt idx="6">
                  <c:v>佛    山</c:v>
                </c:pt>
                <c:pt idx="7">
                  <c:v>东    莞</c:v>
                </c:pt>
                <c:pt idx="8">
                  <c:v>梅    州</c:v>
                </c:pt>
                <c:pt idx="9">
                  <c:v>江    门</c:v>
                </c:pt>
                <c:pt idx="10">
                  <c:v>其他</c:v>
                </c:pt>
              </c:strCache>
            </c:strRef>
          </c:cat>
          <c:val>
            <c:numRef>
              <c:f>'[13-04(2).xls]Sheet1'!$D$3:$D$13</c:f>
              <c:numCache>
                <c:formatCode>0.00</c:formatCode>
                <c:ptCount val="11"/>
                <c:pt idx="0">
                  <c:v>5961.6269400000001</c:v>
                </c:pt>
                <c:pt idx="1">
                  <c:v>4772.2211200000002</c:v>
                </c:pt>
                <c:pt idx="2">
                  <c:v>1106.1287199999999</c:v>
                </c:pt>
                <c:pt idx="3">
                  <c:v>1024.1026999999999</c:v>
                </c:pt>
                <c:pt idx="4">
                  <c:v>881.01802999999995</c:v>
                </c:pt>
                <c:pt idx="5">
                  <c:v>787.63310999999999</c:v>
                </c:pt>
                <c:pt idx="6">
                  <c:v>713.07480999999996</c:v>
                </c:pt>
                <c:pt idx="7">
                  <c:v>664.47708999999998</c:v>
                </c:pt>
                <c:pt idx="8">
                  <c:v>402.36489999999998</c:v>
                </c:pt>
                <c:pt idx="9">
                  <c:v>334.59906000000001</c:v>
                </c:pt>
                <c:pt idx="10" formatCode="g/&quot;通&quot;&quot;用&quot;&quot;格&quot;&quot;式&quot;">
                  <c:v>1469.24638</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[江门市建筑业发展情况.xls]横向对比!$A$35</c:f>
              <c:strCache>
                <c:ptCount val="1"/>
                <c:pt idx="0">
                  <c:v>湛江市</c:v>
                </c:pt>
              </c:strCache>
            </c:strRef>
          </c:tx>
          <c:spPr>
            <a:solidFill>
              <a:schemeClr val="accent2"/>
            </a:solidFill>
            <a:ln>
              <a:noFill/>
            </a:ln>
            <a:effectLst/>
          </c:spPr>
          <c:invertIfNegative val="0"/>
          <c:dLbls>
            <c:dLbl>
              <c:idx val="0"/>
              <c:layout>
                <c:manualLayout>
                  <c:x val="-3.3491165261577499E-2"/>
                  <c:y val="2.25886604924328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6561958655733901E-2"/>
                  <c:y val="2.25886604924328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7743388382030299E-3"/>
                  <c:y val="1.581206234470300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7323016514609098E-2"/>
                  <c:y val="9.0354641969731201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[江门市建筑业发展情况.xls]横向对比!$C$31:$G$33</c:f>
              <c:multiLvlStrCache>
                <c:ptCount val="5"/>
                <c:lvl/>
                <c:lvl/>
                <c:lvl>
                  <c:pt idx="0">
                    <c:v>2016</c:v>
                  </c:pt>
                  <c:pt idx="1">
                    <c:v>2017</c:v>
                  </c:pt>
                  <c:pt idx="2">
                    <c:v>2018</c:v>
                  </c:pt>
                  <c:pt idx="3">
                    <c:v>2019</c:v>
                  </c:pt>
                  <c:pt idx="4">
                    <c:v>2020</c:v>
                  </c:pt>
                </c:lvl>
              </c:multiLvlStrCache>
            </c:multiLvlStrRef>
          </c:cat>
          <c:val>
            <c:numRef>
              <c:f>[江门市建筑业发展情况.xls]横向对比!$C$35:$G$35</c:f>
              <c:numCache>
                <c:formatCode>0.00</c:formatCode>
                <c:ptCount val="5"/>
                <c:pt idx="0">
                  <c:v>9.7874099999999995</c:v>
                </c:pt>
                <c:pt idx="1">
                  <c:v>12.32147</c:v>
                </c:pt>
                <c:pt idx="2">
                  <c:v>20.15203</c:v>
                </c:pt>
                <c:pt idx="3">
                  <c:v>13.16123</c:v>
                </c:pt>
                <c:pt idx="4">
                  <c:v>11.33841</c:v>
                </c:pt>
              </c:numCache>
            </c:numRef>
          </c:val>
        </c:ser>
        <c:ser>
          <c:idx val="2"/>
          <c:order val="1"/>
          <c:tx>
            <c:strRef>
              <c:f>[江门市建筑业发展情况.xls]横向对比!$A$36</c:f>
              <c:strCache>
                <c:ptCount val="1"/>
                <c:pt idx="0">
                  <c:v>中山市</c:v>
                </c:pt>
              </c:strCache>
            </c:strRef>
          </c:tx>
          <c:spPr>
            <a:solidFill>
              <a:schemeClr val="accent3"/>
            </a:solidFill>
            <a:ln>
              <a:noFill/>
            </a:ln>
            <a:effectLst/>
          </c:spPr>
          <c:invertIfNegative val="0"/>
          <c:dLbls>
            <c:dLbl>
              <c:idx val="0"/>
              <c:layout>
                <c:manualLayout>
                  <c:x val="-4.6194710705624196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548677676406101E-3"/>
                  <c:y val="6.776598147729839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0840743734842402E-3"/>
                  <c:y val="-9.0354641969731201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[江门市建筑业发展情况.xls]横向对比!$C$31:$G$33</c:f>
              <c:multiLvlStrCache>
                <c:ptCount val="5"/>
                <c:lvl/>
                <c:lvl/>
                <c:lvl>
                  <c:pt idx="0">
                    <c:v>2016</c:v>
                  </c:pt>
                  <c:pt idx="1">
                    <c:v>2017</c:v>
                  </c:pt>
                  <c:pt idx="2">
                    <c:v>2018</c:v>
                  </c:pt>
                  <c:pt idx="3">
                    <c:v>2019</c:v>
                  </c:pt>
                  <c:pt idx="4">
                    <c:v>2020</c:v>
                  </c:pt>
                </c:lvl>
              </c:multiLvlStrCache>
            </c:multiLvlStrRef>
          </c:cat>
          <c:val>
            <c:numRef>
              <c:f>[江门市建筑业发展情况.xls]横向对比!$C$36:$G$36</c:f>
              <c:numCache>
                <c:formatCode>0.00</c:formatCode>
                <c:ptCount val="5"/>
                <c:pt idx="0">
                  <c:v>9.51586</c:v>
                </c:pt>
                <c:pt idx="1">
                  <c:v>10.189909999999999</c:v>
                </c:pt>
                <c:pt idx="2">
                  <c:v>11.302160000000001</c:v>
                </c:pt>
                <c:pt idx="3">
                  <c:v>14.60971</c:v>
                </c:pt>
                <c:pt idx="4">
                  <c:v>14.086169999999999</c:v>
                </c:pt>
              </c:numCache>
            </c:numRef>
          </c:val>
        </c:ser>
        <c:ser>
          <c:idx val="3"/>
          <c:order val="2"/>
          <c:tx>
            <c:strRef>
              <c:f>[江门市建筑业发展情况.xls]横向对比!$A$37</c:f>
              <c:strCache>
                <c:ptCount val="1"/>
                <c:pt idx="0">
                  <c:v>江门市</c:v>
                </c:pt>
              </c:strCache>
            </c:strRef>
          </c:tx>
          <c:spPr>
            <a:solidFill>
              <a:schemeClr val="accent4"/>
            </a:solidFill>
            <a:ln>
              <a:noFill/>
            </a:ln>
            <a:effectLst/>
          </c:spPr>
          <c:invertIfNegative val="0"/>
          <c:dLbls>
            <c:dLbl>
              <c:idx val="1"/>
              <c:layout>
                <c:manualLayout>
                  <c:x val="-5.7743388382030299E-3"/>
                  <c:y val="-6.776598147729839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7743388382030299E-3"/>
                  <c:y val="2.032979444318950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4646033029218201E-3"/>
                  <c:y val="9.0354641969731201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[江门市建筑业发展情况.xls]横向对比!$C$31:$G$33</c:f>
              <c:multiLvlStrCache>
                <c:ptCount val="5"/>
                <c:lvl/>
                <c:lvl/>
                <c:lvl>
                  <c:pt idx="0">
                    <c:v>2016</c:v>
                  </c:pt>
                  <c:pt idx="1">
                    <c:v>2017</c:v>
                  </c:pt>
                  <c:pt idx="2">
                    <c:v>2018</c:v>
                  </c:pt>
                  <c:pt idx="3">
                    <c:v>2019</c:v>
                  </c:pt>
                  <c:pt idx="4">
                    <c:v>2020</c:v>
                  </c:pt>
                </c:lvl>
              </c:multiLvlStrCache>
            </c:multiLvlStrRef>
          </c:cat>
          <c:val>
            <c:numRef>
              <c:f>[江门市建筑业发展情况.xls]横向对比!$C$37:$G$37</c:f>
              <c:numCache>
                <c:formatCode>0.00</c:formatCode>
                <c:ptCount val="5"/>
                <c:pt idx="0">
                  <c:v>13.13594</c:v>
                </c:pt>
                <c:pt idx="1">
                  <c:v>12.98015</c:v>
                </c:pt>
                <c:pt idx="2">
                  <c:v>10.53857</c:v>
                </c:pt>
                <c:pt idx="3">
                  <c:v>11.09868</c:v>
                </c:pt>
                <c:pt idx="4">
                  <c:v>10.46673</c:v>
                </c:pt>
              </c:numCache>
            </c:numRef>
          </c:val>
        </c:ser>
        <c:ser>
          <c:idx val="4"/>
          <c:order val="3"/>
          <c:tx>
            <c:strRef>
              <c:f>[江门市建筑业发展情况.xls]横向对比!$A$38</c:f>
              <c:strCache>
                <c:ptCount val="1"/>
                <c:pt idx="0">
                  <c:v>茂名市</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[江门市建筑业发展情况.xls]横向对比!$C$31:$G$33</c:f>
              <c:multiLvlStrCache>
                <c:ptCount val="5"/>
                <c:lvl/>
                <c:lvl/>
                <c:lvl>
                  <c:pt idx="0">
                    <c:v>2016</c:v>
                  </c:pt>
                  <c:pt idx="1">
                    <c:v>2017</c:v>
                  </c:pt>
                  <c:pt idx="2">
                    <c:v>2018</c:v>
                  </c:pt>
                  <c:pt idx="3">
                    <c:v>2019</c:v>
                  </c:pt>
                  <c:pt idx="4">
                    <c:v>2020</c:v>
                  </c:pt>
                </c:lvl>
              </c:multiLvlStrCache>
            </c:multiLvlStrRef>
          </c:cat>
          <c:val>
            <c:numRef>
              <c:f>[江门市建筑业发展情况.xls]横向对比!$C$38:$G$38</c:f>
              <c:numCache>
                <c:formatCode>0.00</c:formatCode>
                <c:ptCount val="5"/>
                <c:pt idx="0">
                  <c:v>34.576430000000002</c:v>
                </c:pt>
                <c:pt idx="1">
                  <c:v>38.837919999999997</c:v>
                </c:pt>
                <c:pt idx="2">
                  <c:v>35.525979999999997</c:v>
                </c:pt>
                <c:pt idx="3">
                  <c:v>29.411529999999999</c:v>
                </c:pt>
                <c:pt idx="4">
                  <c:v>22.00665</c:v>
                </c:pt>
              </c:numCache>
            </c:numRef>
          </c:val>
        </c:ser>
        <c:ser>
          <c:idx val="5"/>
          <c:order val="4"/>
          <c:tx>
            <c:strRef>
              <c:f>[江门市建筑业发展情况.xls]横向对比!$A$39</c:f>
              <c:strCache>
                <c:ptCount val="1"/>
                <c:pt idx="0">
                  <c:v>珠海市</c:v>
                </c:pt>
              </c:strCache>
            </c:strRef>
          </c:tx>
          <c:spPr>
            <a:solidFill>
              <a:schemeClr val="accent6"/>
            </a:solidFill>
            <a:ln>
              <a:noFill/>
            </a:ln>
            <a:effectLst/>
          </c:spPr>
          <c:invertIfNegative val="0"/>
          <c:dLbls>
            <c:dLbl>
              <c:idx val="0"/>
              <c:layout>
                <c:manualLayout>
                  <c:x val="1.8477884282249699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[江门市建筑业发展情况.xls]横向对比!$C$31:$G$33</c:f>
              <c:multiLvlStrCache>
                <c:ptCount val="5"/>
                <c:lvl/>
                <c:lvl/>
                <c:lvl>
                  <c:pt idx="0">
                    <c:v>2016</c:v>
                  </c:pt>
                  <c:pt idx="1">
                    <c:v>2017</c:v>
                  </c:pt>
                  <c:pt idx="2">
                    <c:v>2018</c:v>
                  </c:pt>
                  <c:pt idx="3">
                    <c:v>2019</c:v>
                  </c:pt>
                  <c:pt idx="4">
                    <c:v>2020</c:v>
                  </c:pt>
                </c:lvl>
              </c:multiLvlStrCache>
            </c:multiLvlStrRef>
          </c:cat>
          <c:val>
            <c:numRef>
              <c:f>[江门市建筑业发展情况.xls]横向对比!$C$39:$G$39</c:f>
              <c:numCache>
                <c:formatCode>0.00</c:formatCode>
                <c:ptCount val="5"/>
                <c:pt idx="0">
                  <c:v>25.967220000000001</c:v>
                </c:pt>
                <c:pt idx="1">
                  <c:v>30.30893</c:v>
                </c:pt>
                <c:pt idx="2">
                  <c:v>48.98995</c:v>
                </c:pt>
                <c:pt idx="3">
                  <c:v>44.063679999999998</c:v>
                </c:pt>
                <c:pt idx="4">
                  <c:v>48.89714</c:v>
                </c:pt>
              </c:numCache>
            </c:numRef>
          </c:val>
        </c:ser>
        <c:dLbls>
          <c:showLegendKey val="0"/>
          <c:showVal val="1"/>
          <c:showCatName val="0"/>
          <c:showSerName val="0"/>
          <c:showPercent val="0"/>
          <c:showBubbleSize val="0"/>
        </c:dLbls>
        <c:gapWidth val="219"/>
        <c:overlap val="-27"/>
        <c:axId val="54534912"/>
        <c:axId val="54536448"/>
      </c:barChart>
      <c:catAx>
        <c:axId val="54534912"/>
        <c:scaling>
          <c:orientation val="minMax"/>
        </c:scaling>
        <c:delete val="0"/>
        <c:axPos val="b"/>
        <c:numFmt formatCode="g/&quot;通&quot;&quot;用&quot;&quot;格&quot;&quot;式&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536448"/>
        <c:crosses val="autoZero"/>
        <c:auto val="1"/>
        <c:lblAlgn val="ctr"/>
        <c:lblOffset val="100"/>
        <c:noMultiLvlLbl val="0"/>
      </c:catAx>
      <c:valAx>
        <c:axId val="545364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53491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9FB407-C15A-4A70-A481-2BF8464A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4206</Words>
  <Characters>23977</Characters>
  <Application>Microsoft Office Word</Application>
  <DocSecurity>0</DocSecurity>
  <Lines>199</Lines>
  <Paragraphs>56</Paragraphs>
  <ScaleCrop>false</ScaleCrop>
  <Company>Chinese ORG</Company>
  <LinksUpToDate>false</LinksUpToDate>
  <CharactersWithSpaces>28127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Chinese User</cp:lastModifiedBy>
  <cp:revision>29</cp:revision>
  <cp:lastPrinted>2023-01-05T00:59:00Z</cp:lastPrinted>
  <dcterms:created xsi:type="dcterms:W3CDTF">2022-12-09T08:36:00Z</dcterms:created>
  <dcterms:modified xsi:type="dcterms:W3CDTF">2023-01-05T07:07:00Z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C711F66B55F040D7B692B63A4EF757B6</vt:lpwstr>
  </property>
</Properties>
</file>