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41" w:rsidRDefault="009F31E5">
      <w:pPr>
        <w:spacing w:line="59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C44EEB">
        <w:rPr>
          <w:rFonts w:ascii="宋体" w:eastAsia="宋体" w:hAnsi="宋体" w:hint="eastAsia"/>
          <w:sz w:val="28"/>
          <w:szCs w:val="28"/>
        </w:rPr>
        <w:t>3</w:t>
      </w:r>
    </w:p>
    <w:p w:rsidR="00C44EEB" w:rsidRDefault="00C44EEB">
      <w:pPr>
        <w:spacing w:line="590" w:lineRule="exact"/>
        <w:jc w:val="center"/>
        <w:rPr>
          <w:rFonts w:ascii="宋体" w:eastAsia="宋体" w:hAnsi="宋体" w:cs="仿宋" w:hint="eastAsia"/>
          <w:b/>
          <w:sz w:val="44"/>
          <w:szCs w:val="44"/>
        </w:rPr>
      </w:pPr>
    </w:p>
    <w:p w:rsidR="00CE7341" w:rsidRPr="00C44EEB" w:rsidRDefault="009F31E5">
      <w:pPr>
        <w:spacing w:line="590" w:lineRule="exact"/>
        <w:jc w:val="center"/>
        <w:rPr>
          <w:rFonts w:ascii="仿宋_GB2312" w:eastAsia="仿宋_GB2312" w:hAnsi="宋体" w:cs="仿宋" w:hint="eastAsia"/>
          <w:b/>
          <w:sz w:val="44"/>
          <w:szCs w:val="44"/>
        </w:rPr>
      </w:pPr>
      <w:r w:rsidRPr="00C44EEB">
        <w:rPr>
          <w:rFonts w:ascii="仿宋_GB2312" w:eastAsia="仿宋_GB2312" w:hAnsi="宋体" w:cs="仿宋" w:hint="eastAsia"/>
          <w:b/>
          <w:sz w:val="44"/>
          <w:szCs w:val="44"/>
        </w:rPr>
        <w:t>关于部分检验项目的说明</w:t>
      </w:r>
    </w:p>
    <w:p w:rsidR="00CE7341" w:rsidRPr="00C44EEB" w:rsidRDefault="00CE7341">
      <w:pPr>
        <w:spacing w:line="560" w:lineRule="exact"/>
        <w:jc w:val="center"/>
        <w:rPr>
          <w:rFonts w:ascii="仿宋_GB2312" w:eastAsia="仿宋_GB2312" w:hAnsi="仿宋" w:cs="仿宋" w:hint="eastAsia"/>
          <w:sz w:val="44"/>
          <w:szCs w:val="44"/>
        </w:rPr>
      </w:pPr>
    </w:p>
    <w:p w:rsidR="00CE7341" w:rsidRPr="00C44EEB" w:rsidRDefault="00C44EEB" w:rsidP="00C44EEB">
      <w:pPr>
        <w:pStyle w:val="1"/>
        <w:spacing w:line="600" w:lineRule="exact"/>
        <w:ind w:hangingChars="22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一、</w:t>
      </w:r>
      <w:proofErr w:type="gramStart"/>
      <w:r w:rsidR="009F31E5" w:rsidRPr="00C44EEB">
        <w:rPr>
          <w:rFonts w:ascii="仿宋_GB2312" w:eastAsia="仿宋_GB2312" w:hint="eastAsia"/>
        </w:rPr>
        <w:t>恩诺沙</w:t>
      </w:r>
      <w:proofErr w:type="gramEnd"/>
      <w:r w:rsidR="009F31E5" w:rsidRPr="00C44EEB">
        <w:rPr>
          <w:rFonts w:ascii="仿宋_GB2312" w:eastAsia="仿宋_GB2312" w:hint="eastAsia"/>
        </w:rPr>
        <w:t>星</w:t>
      </w:r>
    </w:p>
    <w:p w:rsidR="00CE7341" w:rsidRPr="00C44EEB" w:rsidRDefault="009F31E5" w:rsidP="00C44EEB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</w:pP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恩诺沙星属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第三代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喹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诺酮类药物，是一类人工合成的广谱抗菌药，用于治疗动物的皮肤感染、呼吸道感染等，是动物专属用药。《食品安全国家标准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食品中兽药最大残留限量》（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GB 31650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—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2019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）中规定，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恩诺沙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星在鱼中残留限量为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100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μ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g/kg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，动物源性食品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中恩诺沙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星超标的原因，可能是在养殖过程中为快速控制疫病，养殖户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违规加大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用药量或不遵守休药期规定，致使产品上市销售时药物残留超标。</w:t>
      </w:r>
    </w:p>
    <w:p w:rsidR="00C44EEB" w:rsidRDefault="00C44EEB" w:rsidP="00C44EEB">
      <w:pPr>
        <w:pStyle w:val="1"/>
        <w:spacing w:line="600" w:lineRule="exact"/>
        <w:ind w:hangingChars="225"/>
        <w:jc w:val="left"/>
        <w:rPr>
          <w:rFonts w:ascii="仿宋_GB2312" w:eastAsia="仿宋_GB2312" w:hint="eastAsia"/>
        </w:rPr>
      </w:pPr>
    </w:p>
    <w:p w:rsidR="00CE7341" w:rsidRPr="00C44EEB" w:rsidRDefault="00C44EEB" w:rsidP="00C44EEB">
      <w:pPr>
        <w:pStyle w:val="1"/>
        <w:spacing w:line="600" w:lineRule="exact"/>
        <w:ind w:hangingChars="225"/>
        <w:jc w:val="left"/>
        <w:rPr>
          <w:rFonts w:ascii="仿宋_GB2312" w:eastAsia="仿宋_GB2312" w:hint="eastAsia"/>
        </w:rPr>
      </w:pPr>
      <w:bookmarkStart w:id="0" w:name="_GoBack"/>
      <w:bookmarkEnd w:id="0"/>
      <w:r>
        <w:rPr>
          <w:rFonts w:ascii="仿宋_GB2312" w:eastAsia="仿宋_GB2312" w:hint="eastAsia"/>
        </w:rPr>
        <w:t>二、</w:t>
      </w:r>
      <w:r w:rsidR="009F31E5" w:rsidRPr="00C44EEB">
        <w:rPr>
          <w:rFonts w:ascii="仿宋_GB2312" w:eastAsia="仿宋_GB2312" w:hint="eastAsia"/>
        </w:rPr>
        <w:t>噻虫胺</w:t>
      </w:r>
    </w:p>
    <w:p w:rsidR="00CE7341" w:rsidRPr="00C44EEB" w:rsidRDefault="009F31E5" w:rsidP="00C44EEB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</w:pP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噻虫胺属新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烟碱类杀虫剂，具有内吸性、触杀和胃毒作用，对姜蛆等有较好防效。《食品安全国家标准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食品中农药最大残留限量》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GB 2763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—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2021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中规定，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噻虫胺在根茎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类蔬菜中的最大残留限量值为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0.2mg/kg</w:t>
      </w:r>
      <w:r w:rsidRPr="00C44EEB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，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噻虫胺在</w:t>
      </w:r>
      <w:r w:rsidRPr="00C44EEB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香蕉</w:t>
      </w:r>
      <w:proofErr w:type="gramEnd"/>
      <w:r w:rsidRPr="00C44EEB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中的最大残留限量值为</w:t>
      </w:r>
      <w:r w:rsidRPr="00C44EEB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0.02mg/kg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。姜</w:t>
      </w:r>
      <w:r w:rsidRPr="00C44EEB">
        <w:rPr>
          <w:rFonts w:ascii="仿宋_GB2312" w:eastAsia="仿宋_GB2312" w:cs="Times New Roman" w:hint="eastAsia"/>
          <w:bCs/>
          <w:color w:val="000000" w:themeColor="text1"/>
          <w:kern w:val="0"/>
          <w:sz w:val="32"/>
          <w:szCs w:val="32"/>
        </w:rPr>
        <w:t>和香蕉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中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噻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虫胺残留量超标的原因，可能是为快速控制虫害，加大用药量或未遵守采摘间隔期规定，致使上市销售的产品中残留量超标。</w:t>
      </w:r>
    </w:p>
    <w:p w:rsidR="00C44EEB" w:rsidRPr="00C44EEB" w:rsidRDefault="00C44EEB" w:rsidP="00C44EEB">
      <w:pPr>
        <w:pStyle w:val="1"/>
        <w:spacing w:line="600" w:lineRule="exact"/>
        <w:ind w:leftChars="186" w:left="391" w:firstLineChars="200" w:firstLine="640"/>
        <w:jc w:val="left"/>
        <w:rPr>
          <w:rFonts w:ascii="仿宋_GB2312" w:eastAsia="仿宋_GB2312" w:hint="eastAsia"/>
        </w:rPr>
      </w:pPr>
    </w:p>
    <w:p w:rsidR="00CE7341" w:rsidRPr="00C44EEB" w:rsidRDefault="009F31E5" w:rsidP="00C44EEB">
      <w:pPr>
        <w:pStyle w:val="1"/>
        <w:spacing w:line="600" w:lineRule="exact"/>
        <w:ind w:leftChars="37" w:left="798" w:hangingChars="225"/>
        <w:jc w:val="left"/>
        <w:rPr>
          <w:rFonts w:ascii="仿宋_GB2312" w:eastAsia="仿宋_GB2312" w:hAnsi="Times New Roman" w:hint="eastAsia"/>
          <w:bCs/>
          <w:color w:val="000000" w:themeColor="text1"/>
          <w:kern w:val="0"/>
          <w:szCs w:val="32"/>
        </w:rPr>
      </w:pPr>
      <w:r w:rsidRPr="00C44EEB">
        <w:rPr>
          <w:rFonts w:ascii="仿宋_GB2312" w:eastAsia="仿宋_GB2312" w:hint="eastAsia"/>
        </w:rPr>
        <w:t>三、孔雀石绿</w:t>
      </w:r>
    </w:p>
    <w:p w:rsidR="00CE7341" w:rsidRPr="00C44EEB" w:rsidRDefault="009F31E5" w:rsidP="00C44EEB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</w:pP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lastRenderedPageBreak/>
        <w:t>孔雀石绿可用作治理鱼类或鱼卵的寄生虫、真菌或细菌感染，对付真菌</w:t>
      </w:r>
      <w:proofErr w:type="spell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Saprolegnia</w:t>
      </w:r>
      <w:proofErr w:type="spell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特别有效，渔场的鱼卵会感染这种真菌。孔雀石绿也常用作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处理受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寄生虫影响的淡水水产。用作抑菌剂或杀阿米巴原虫剂。孔雀石绿进入水生动物体内后，会快速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代谢成脂溶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性的无色孔雀石绿。孔雀石绿具有潜在的致癌、致</w:t>
      </w:r>
      <w:proofErr w:type="gramStart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畸</w:t>
      </w:r>
      <w:proofErr w:type="gramEnd"/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、致突变的作用。淡水鱼中孔雀石绿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残留量超标的原因，可能是为快速控制虫害，加大用药量或未遵守采摘间隔期规定，致使上市销售的产品中残留量超标。</w:t>
      </w:r>
    </w:p>
    <w:p w:rsidR="00C44EEB" w:rsidRPr="00C44EEB" w:rsidRDefault="00C44EEB" w:rsidP="00C44EEB">
      <w:pPr>
        <w:pStyle w:val="1"/>
        <w:spacing w:line="600" w:lineRule="exact"/>
        <w:ind w:leftChars="186" w:left="391" w:firstLineChars="200" w:firstLine="643"/>
        <w:rPr>
          <w:rFonts w:ascii="仿宋_GB2312" w:eastAsia="仿宋_GB2312" w:hint="eastAsia"/>
          <w:b/>
          <w:bCs/>
        </w:rPr>
      </w:pPr>
    </w:p>
    <w:p w:rsidR="00CE7341" w:rsidRPr="00C44EEB" w:rsidRDefault="009F31E5" w:rsidP="00C44EEB">
      <w:pPr>
        <w:pStyle w:val="1"/>
        <w:spacing w:line="600" w:lineRule="exact"/>
        <w:ind w:leftChars="37" w:left="798" w:hangingChars="224"/>
        <w:rPr>
          <w:rFonts w:ascii="仿宋_GB2312" w:eastAsia="仿宋_GB2312" w:hint="eastAsia"/>
          <w:b/>
          <w:bCs/>
        </w:rPr>
      </w:pPr>
      <w:r w:rsidRPr="00C44EEB">
        <w:rPr>
          <w:rFonts w:ascii="仿宋_GB2312" w:eastAsia="仿宋_GB2312" w:hint="eastAsia"/>
          <w:b/>
          <w:bCs/>
        </w:rPr>
        <w:t>四、</w:t>
      </w:r>
      <w:r w:rsidRPr="00C44EEB">
        <w:rPr>
          <w:rFonts w:ascii="仿宋_GB2312" w:eastAsia="仿宋_GB2312" w:hint="eastAsia"/>
          <w:b/>
          <w:bCs/>
        </w:rPr>
        <w:t>6-</w:t>
      </w:r>
      <w:r w:rsidRPr="00C44EEB">
        <w:rPr>
          <w:rFonts w:ascii="仿宋_GB2312" w:eastAsia="仿宋_GB2312" w:hint="eastAsia"/>
          <w:b/>
          <w:bCs/>
        </w:rPr>
        <w:t>苄基腺嘌呤（</w:t>
      </w:r>
      <w:r w:rsidRPr="00C44EEB">
        <w:rPr>
          <w:rFonts w:ascii="仿宋_GB2312" w:eastAsia="仿宋_GB2312" w:hint="eastAsia"/>
          <w:b/>
          <w:bCs/>
        </w:rPr>
        <w:t>6-BA</w:t>
      </w:r>
      <w:r w:rsidRPr="00C44EEB">
        <w:rPr>
          <w:rFonts w:ascii="仿宋_GB2312" w:eastAsia="仿宋_GB2312" w:hint="eastAsia"/>
          <w:b/>
          <w:bCs/>
        </w:rPr>
        <w:t>）</w:t>
      </w:r>
    </w:p>
    <w:p w:rsidR="00CE7341" w:rsidRPr="00C44EEB" w:rsidRDefault="009F31E5" w:rsidP="00C44EEB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</w:pP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6-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苄基腺嘌呤（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6-benzylaminopurine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，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6-BA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）是一种植物生长调节剂，也是第一个人工合成的细胞分裂素，具有抑制植物叶内叶绿素、核酸和蛋白质分解，调运氨基酸、生长素、无机盐等多种效能，广泛应用于农业、果树、园艺等培育生产过程中，在植物增产和保鲜等方面有良好效果。在豆芽制发过程中使用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6-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苄基腺嘌呤，有助于豆芽细胞分裂，使豆芽粗壮且无根，不仅产量会大为提高，生产周期也会大幅缩短。使用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6-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苄基腺嘌呤制发的豆芽外形美观、白嫩无根、芽体粗壮，因此有些人就将其用作无根豆芽的生长调节剂。人体过量摄入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6-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苄</w:t>
      </w:r>
      <w:r w:rsidRPr="00C44EEB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基腺嘌呤，会刺激皮肤黏膜，损伤食道和胃黏膜，引起恶心、呕吐等症状。</w:t>
      </w:r>
    </w:p>
    <w:sectPr w:rsidR="00CE7341" w:rsidRPr="00C4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E5" w:rsidRDefault="009F31E5" w:rsidP="00C44EEB">
      <w:r>
        <w:separator/>
      </w:r>
    </w:p>
  </w:endnote>
  <w:endnote w:type="continuationSeparator" w:id="0">
    <w:p w:rsidR="009F31E5" w:rsidRDefault="009F31E5" w:rsidP="00C4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E5" w:rsidRDefault="009F31E5" w:rsidP="00C44EEB">
      <w:r>
        <w:separator/>
      </w:r>
    </w:p>
  </w:footnote>
  <w:footnote w:type="continuationSeparator" w:id="0">
    <w:p w:rsidR="009F31E5" w:rsidRDefault="009F31E5" w:rsidP="00C4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0BDD63"/>
    <w:multiLevelType w:val="singleLevel"/>
    <w:tmpl w:val="CE0BDD63"/>
    <w:lvl w:ilvl="0">
      <w:start w:val="1"/>
      <w:numFmt w:val="chineseCounting"/>
      <w:suff w:val="nothing"/>
      <w:lvlText w:val="%1、"/>
      <w:lvlJc w:val="left"/>
      <w:pPr>
        <w:ind w:left="-136" w:firstLine="420"/>
      </w:pPr>
      <w:rPr>
        <w:rFonts w:hint="eastAsia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DhiYmFjZWIyOWNjNzYzM2YxYzE4YTgwMzM1NTYifQ=="/>
  </w:docVars>
  <w:rsids>
    <w:rsidRoot w:val="005A644E"/>
    <w:rsid w:val="00036C52"/>
    <w:rsid w:val="000A2D71"/>
    <w:rsid w:val="001B5405"/>
    <w:rsid w:val="005A644E"/>
    <w:rsid w:val="005F7747"/>
    <w:rsid w:val="0085798C"/>
    <w:rsid w:val="0095469B"/>
    <w:rsid w:val="009F31E5"/>
    <w:rsid w:val="00BB2C7A"/>
    <w:rsid w:val="00C44EEB"/>
    <w:rsid w:val="00C92B3A"/>
    <w:rsid w:val="00CB2E85"/>
    <w:rsid w:val="00CE7341"/>
    <w:rsid w:val="00F91A71"/>
    <w:rsid w:val="33451FE6"/>
    <w:rsid w:val="3A076141"/>
    <w:rsid w:val="4FA77297"/>
    <w:rsid w:val="51730290"/>
    <w:rsid w:val="56A77173"/>
    <w:rsid w:val="62F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hd w:val="clear" w:color="auto" w:fill="FFFFFF"/>
      <w:snapToGrid w:val="0"/>
      <w:spacing w:line="560" w:lineRule="exact"/>
      <w:ind w:left="720" w:hanging="720"/>
      <w:outlineLvl w:val="0"/>
    </w:pPr>
    <w:rPr>
      <w:rFonts w:ascii="Calibri" w:eastAsia="黑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Calibri" w:eastAsia="黑体" w:hAnsi="Calibri" w:cs="Times New Roman"/>
      <w:sz w:val="32"/>
      <w:szCs w:val="24"/>
      <w:shd w:val="clear" w:color="auto" w:fill="FFFFFF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hd w:val="clear" w:color="auto" w:fill="FFFFFF"/>
      <w:snapToGrid w:val="0"/>
      <w:spacing w:line="560" w:lineRule="exact"/>
      <w:ind w:left="720" w:hanging="720"/>
      <w:outlineLvl w:val="0"/>
    </w:pPr>
    <w:rPr>
      <w:rFonts w:ascii="Calibri" w:eastAsia="黑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Calibri" w:eastAsia="黑体" w:hAnsi="Calibri" w:cs="Times New Roman"/>
      <w:sz w:val="32"/>
      <w:szCs w:val="24"/>
      <w:shd w:val="clear" w:color="auto" w:fill="FFFFFF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798</Characters>
  <Application>Microsoft Office Word</Application>
  <DocSecurity>0</DocSecurity>
  <Lines>6</Lines>
  <Paragraphs>1</Paragraphs>
  <ScaleCrop>false</ScaleCrop>
  <Company>Chinese ORG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厚德 载物</dc:creator>
  <cp:lastModifiedBy>钟琨</cp:lastModifiedBy>
  <cp:revision>3</cp:revision>
  <dcterms:created xsi:type="dcterms:W3CDTF">2021-02-08T10:11:00Z</dcterms:created>
  <dcterms:modified xsi:type="dcterms:W3CDTF">2022-11-29T09:44:00Z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09E3D190D28C49FB904A97FD7BBDE38A</vt:lpwstr>
  </property>
</Properties>
</file>