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widowControl w:val="0"/>
        <w:shd w:val="clear" w:color="auto" w:fill="auto"/>
        <w:bidi w:val="0"/>
        <w:spacing w:before="0" w:after="940" w:line="240" w:lineRule="auto"/>
        <w:ind w:left="0" w:right="0" w:firstLine="0"/>
        <w:jc w:val="left"/>
        <w:rPr>
          <w:rFonts w:hint="eastAsia" w:eastAsia="宋体"/>
          <w:sz w:val="30"/>
          <w:szCs w:val="30"/>
          <w:lang w:eastAsia="zh-CN"/>
        </w:rPr>
      </w:pPr>
      <w:bookmarkStart w:id="0" w:name="bookmark21"/>
      <w:bookmarkStart w:id="1" w:name="bookmark24"/>
      <w:bookmarkStart w:id="2" w:name="bookmark23"/>
      <w:bookmarkStart w:id="3" w:name="bookmark22"/>
      <w:r>
        <w:rPr>
          <w:b/>
          <w:bCs/>
          <w:color w:val="000000"/>
          <w:spacing w:val="0"/>
          <w:w w:val="100"/>
          <w:position w:val="0"/>
          <w:sz w:val="26"/>
          <w:szCs w:val="26"/>
        </w:rPr>
        <w:t>4</w:t>
      </w:r>
      <w:r>
        <w:rPr>
          <w:b/>
          <w:bCs/>
          <w:color w:val="000000"/>
          <w:spacing w:val="0"/>
          <w:w w:val="100"/>
          <w:position w:val="0"/>
          <w:sz w:val="30"/>
          <w:szCs w:val="30"/>
        </w:rPr>
        <w:t>检查</w:t>
      </w:r>
      <w:bookmarkEnd w:id="0"/>
      <w:bookmarkEnd w:id="1"/>
      <w:bookmarkEnd w:id="2"/>
      <w:bookmarkEnd w:id="3"/>
      <w:r>
        <w:rPr>
          <w:rFonts w:hint="eastAsia"/>
          <w:b/>
          <w:bCs/>
          <w:color w:val="000000"/>
          <w:spacing w:val="0"/>
          <w:w w:val="100"/>
          <w:position w:val="0"/>
          <w:sz w:val="30"/>
          <w:szCs w:val="30"/>
          <w:lang w:eastAsia="zh-CN"/>
        </w:rPr>
        <w:t>方法</w:t>
      </w:r>
    </w:p>
    <w:p>
      <w:pPr>
        <w:pStyle w:val="5"/>
        <w:keepNext/>
        <w:keepLines/>
        <w:widowControl w:val="0"/>
        <w:numPr>
          <w:ilvl w:val="0"/>
          <w:numId w:val="0"/>
        </w:numPr>
        <w:shd w:val="clear" w:color="auto" w:fill="auto"/>
        <w:tabs>
          <w:tab w:val="left" w:pos="392"/>
        </w:tabs>
        <w:bidi w:val="0"/>
        <w:spacing w:before="0" w:after="0" w:line="240" w:lineRule="auto"/>
        <w:ind w:leftChars="0" w:right="0" w:rightChars="0"/>
        <w:jc w:val="left"/>
        <w:rPr>
          <w:sz w:val="30"/>
          <w:szCs w:val="30"/>
        </w:rPr>
      </w:pPr>
      <w:bookmarkStart w:id="4" w:name="bookmark28"/>
      <w:bookmarkEnd w:id="4"/>
      <w:bookmarkStart w:id="5" w:name="bookmark25"/>
      <w:bookmarkStart w:id="6" w:name="bookmark26"/>
      <w:bookmarkStart w:id="7" w:name="bookmark27"/>
      <w:bookmarkStart w:id="8" w:name="bookmark29"/>
      <w:r>
        <w:rPr>
          <w:rFonts w:hint="eastAsia"/>
          <w:color w:val="000000"/>
          <w:spacing w:val="0"/>
          <w:w w:val="100"/>
          <w:position w:val="0"/>
          <w:sz w:val="26"/>
          <w:szCs w:val="26"/>
          <w:lang w:val="en-US" w:eastAsia="zh-CN"/>
        </w:rPr>
        <w:t>4.</w:t>
      </w:r>
      <w:r>
        <w:rPr>
          <w:color w:val="000000"/>
          <w:spacing w:val="0"/>
          <w:w w:val="100"/>
          <w:position w:val="0"/>
          <w:sz w:val="26"/>
          <w:szCs w:val="26"/>
        </w:rPr>
        <w:t xml:space="preserve">1 </w:t>
      </w:r>
      <w:r>
        <w:rPr>
          <w:color w:val="000000"/>
          <w:spacing w:val="0"/>
          <w:w w:val="100"/>
          <w:position w:val="0"/>
          <w:sz w:val="30"/>
          <w:szCs w:val="30"/>
        </w:rPr>
        <w:t>一般要求</w:t>
      </w:r>
      <w:bookmarkEnd w:id="5"/>
      <w:bookmarkEnd w:id="6"/>
      <w:bookmarkEnd w:id="7"/>
      <w:bookmarkEnd w:id="8"/>
    </w:p>
    <w:p>
      <w:pPr>
        <w:pStyle w:val="6"/>
        <w:keepNext w:val="0"/>
        <w:keepLines w:val="0"/>
        <w:widowControl w:val="0"/>
        <w:numPr>
          <w:ilvl w:val="0"/>
          <w:numId w:val="0"/>
        </w:numPr>
        <w:shd w:val="clear" w:color="auto" w:fill="auto"/>
        <w:tabs>
          <w:tab w:val="left" w:pos="382"/>
        </w:tabs>
        <w:bidi w:val="0"/>
        <w:spacing w:before="0" w:after="0" w:line="628" w:lineRule="exact"/>
        <w:ind w:leftChars="0" w:right="0" w:rightChars="0"/>
        <w:jc w:val="left"/>
      </w:pPr>
      <w:bookmarkStart w:id="9" w:name="bookmark30"/>
      <w:bookmarkEnd w:id="9"/>
      <w:r>
        <w:rPr>
          <w:rFonts w:hint="eastAsia" w:ascii="Times New Roman" w:hAnsi="Times New Roman" w:cs="Times New Roman"/>
          <w:color w:val="000000"/>
          <w:spacing w:val="0"/>
          <w:w w:val="100"/>
          <w:position w:val="0"/>
          <w:sz w:val="28"/>
          <w:szCs w:val="28"/>
          <w:lang w:val="en-US" w:eastAsia="zh-CN" w:bidi="en-US"/>
        </w:rPr>
        <w:t>4.</w:t>
      </w:r>
      <w:r>
        <w:rPr>
          <w:rFonts w:ascii="Times New Roman" w:hAnsi="Times New Roman" w:eastAsia="Times New Roman" w:cs="Times New Roman"/>
          <w:color w:val="000000"/>
          <w:spacing w:val="0"/>
          <w:w w:val="100"/>
          <w:position w:val="0"/>
          <w:sz w:val="28"/>
          <w:szCs w:val="28"/>
          <w:lang w:val="en-US" w:eastAsia="en-US" w:bidi="en-US"/>
        </w:rPr>
        <w:t xml:space="preserve">1. </w:t>
      </w:r>
      <w:r>
        <w:rPr>
          <w:rFonts w:ascii="Times New Roman" w:hAnsi="Times New Roman" w:eastAsia="Times New Roman" w:cs="Times New Roman"/>
          <w:color w:val="000000"/>
          <w:spacing w:val="0"/>
          <w:w w:val="100"/>
          <w:position w:val="0"/>
          <w:sz w:val="28"/>
          <w:szCs w:val="28"/>
        </w:rPr>
        <w:t>1</w:t>
      </w:r>
      <w:r>
        <w:rPr>
          <w:rFonts w:hint="eastAsia"/>
          <w:color w:val="000000"/>
          <w:spacing w:val="0"/>
          <w:w w:val="100"/>
          <w:position w:val="0"/>
          <w:lang w:eastAsia="zh-CN"/>
        </w:rPr>
        <w:t>检查</w:t>
      </w:r>
      <w:r>
        <w:rPr>
          <w:color w:val="000000"/>
          <w:spacing w:val="0"/>
          <w:w w:val="100"/>
          <w:position w:val="0"/>
        </w:rPr>
        <w:t>应按照本</w:t>
      </w:r>
      <w:r>
        <w:rPr>
          <w:rFonts w:hint="eastAsia"/>
          <w:color w:val="000000"/>
          <w:spacing w:val="0"/>
          <w:w w:val="100"/>
          <w:position w:val="0"/>
          <w:lang w:eastAsia="zh-CN"/>
        </w:rPr>
        <w:t>规范</w:t>
      </w:r>
      <w:r>
        <w:rPr>
          <w:color w:val="000000"/>
          <w:spacing w:val="0"/>
          <w:w w:val="100"/>
          <w:position w:val="0"/>
        </w:rPr>
        <w:t>预先划分的若干单元，使用相应的表格</w:t>
      </w:r>
      <w:r>
        <w:rPr>
          <w:rFonts w:hint="eastAsia"/>
          <w:color w:val="000000"/>
          <w:spacing w:val="0"/>
          <w:w w:val="100"/>
          <w:position w:val="0"/>
          <w:lang w:eastAsia="zh-CN"/>
        </w:rPr>
        <w:t>（见附录）</w:t>
      </w:r>
      <w:r>
        <w:rPr>
          <w:color w:val="000000"/>
          <w:spacing w:val="0"/>
          <w:w w:val="100"/>
          <w:position w:val="0"/>
        </w:rPr>
        <w:t>。</w:t>
      </w:r>
    </w:p>
    <w:p>
      <w:pPr>
        <w:pStyle w:val="6"/>
        <w:keepNext w:val="0"/>
        <w:keepLines w:val="0"/>
        <w:widowControl w:val="0"/>
        <w:shd w:val="clear" w:color="auto" w:fill="auto"/>
        <w:bidi w:val="0"/>
        <w:spacing w:before="0" w:after="0" w:line="628" w:lineRule="exact"/>
        <w:ind w:left="0" w:right="0" w:firstLine="0"/>
        <w:jc w:val="left"/>
      </w:pPr>
      <w:r>
        <w:rPr>
          <w:rFonts w:ascii="Times New Roman" w:hAnsi="Times New Roman" w:eastAsia="Times New Roman" w:cs="Times New Roman"/>
          <w:color w:val="000000"/>
          <w:spacing w:val="0"/>
          <w:w w:val="100"/>
          <w:position w:val="0"/>
          <w:sz w:val="28"/>
          <w:szCs w:val="28"/>
          <w:lang w:val="en-US" w:eastAsia="en-US" w:bidi="en-US"/>
        </w:rPr>
        <w:t>4.1.2</w:t>
      </w:r>
      <w:r>
        <w:rPr>
          <w:color w:val="000000"/>
          <w:spacing w:val="0"/>
          <w:w w:val="100"/>
          <w:position w:val="0"/>
        </w:rPr>
        <w:t>检查组</w:t>
      </w:r>
      <w:r>
        <w:rPr>
          <w:rFonts w:hint="eastAsia"/>
          <w:color w:val="000000"/>
          <w:spacing w:val="0"/>
          <w:w w:val="100"/>
          <w:position w:val="0"/>
          <w:lang w:eastAsia="zh-CN"/>
        </w:rPr>
        <w:t>组成：</w:t>
      </w:r>
      <w:r>
        <w:rPr>
          <w:color w:val="000000"/>
          <w:spacing w:val="0"/>
          <w:w w:val="100"/>
          <w:position w:val="0"/>
        </w:rPr>
        <w:t>燃气专业技术人员应不少于</w:t>
      </w:r>
      <w:r>
        <w:rPr>
          <w:rFonts w:ascii="Times New Roman" w:hAnsi="Times New Roman" w:eastAsia="Times New Roman" w:cs="Times New Roman"/>
          <w:color w:val="000000"/>
          <w:spacing w:val="0"/>
          <w:w w:val="100"/>
          <w:position w:val="0"/>
          <w:sz w:val="28"/>
          <w:szCs w:val="28"/>
        </w:rPr>
        <w:t>2</w:t>
      </w:r>
      <w:r>
        <w:rPr>
          <w:color w:val="000000"/>
          <w:spacing w:val="0"/>
          <w:w w:val="100"/>
          <w:position w:val="0"/>
        </w:rPr>
        <w:t>人，其余由</w:t>
      </w:r>
      <w:r>
        <w:rPr>
          <w:rFonts w:hint="eastAsia"/>
          <w:color w:val="000000"/>
          <w:spacing w:val="0"/>
          <w:w w:val="100"/>
          <w:position w:val="0"/>
          <w:lang w:eastAsia="zh-CN"/>
        </w:rPr>
        <w:t>燃气管理、特种设备、消防安全、电气防爆、应急管理、安全生产等领域专家</w:t>
      </w:r>
      <w:r>
        <w:rPr>
          <w:color w:val="000000"/>
          <w:spacing w:val="0"/>
          <w:w w:val="100"/>
          <w:position w:val="0"/>
        </w:rPr>
        <w:t>组成。</w:t>
      </w:r>
    </w:p>
    <w:p>
      <w:pPr>
        <w:pStyle w:val="6"/>
        <w:keepNext w:val="0"/>
        <w:keepLines w:val="0"/>
        <w:widowControl w:val="0"/>
        <w:numPr>
          <w:ilvl w:val="0"/>
          <w:numId w:val="0"/>
        </w:numPr>
        <w:shd w:val="clear" w:color="auto" w:fill="auto"/>
        <w:tabs>
          <w:tab w:val="left" w:pos="382"/>
        </w:tabs>
        <w:bidi w:val="0"/>
        <w:spacing w:before="0" w:after="0" w:line="648" w:lineRule="exact"/>
        <w:ind w:leftChars="0" w:right="0" w:rightChars="0"/>
        <w:jc w:val="left"/>
      </w:pPr>
      <w:bookmarkStart w:id="10" w:name="bookmark31"/>
      <w:bookmarkEnd w:id="10"/>
      <w:r>
        <w:rPr>
          <w:rFonts w:hint="eastAsia" w:ascii="Times New Roman" w:hAnsi="Times New Roman" w:cs="Times New Roman"/>
          <w:color w:val="000000"/>
          <w:spacing w:val="0"/>
          <w:w w:val="100"/>
          <w:position w:val="0"/>
          <w:sz w:val="28"/>
          <w:szCs w:val="28"/>
          <w:lang w:val="en-US" w:eastAsia="zh-CN" w:bidi="en-US"/>
        </w:rPr>
        <w:t>4.</w:t>
      </w:r>
      <w:r>
        <w:rPr>
          <w:rFonts w:ascii="Times New Roman" w:hAnsi="Times New Roman" w:eastAsia="Times New Roman" w:cs="Times New Roman"/>
          <w:color w:val="000000"/>
          <w:spacing w:val="0"/>
          <w:w w:val="100"/>
          <w:position w:val="0"/>
          <w:sz w:val="28"/>
          <w:szCs w:val="28"/>
          <w:lang w:val="en-US" w:eastAsia="en-US" w:bidi="en-US"/>
        </w:rPr>
        <w:t>1.3</w:t>
      </w:r>
      <w:r>
        <w:rPr>
          <w:color w:val="000000"/>
          <w:spacing w:val="0"/>
          <w:w w:val="100"/>
          <w:position w:val="0"/>
        </w:rPr>
        <w:t>为保证结果的客观、公正，检查或评估组人员的选取，应采取回避制度。</w:t>
      </w:r>
    </w:p>
    <w:p>
      <w:pPr>
        <w:pStyle w:val="6"/>
        <w:keepNext w:val="0"/>
        <w:keepLines w:val="0"/>
        <w:widowControl w:val="0"/>
        <w:shd w:val="clear" w:color="auto" w:fill="auto"/>
        <w:bidi w:val="0"/>
        <w:spacing w:before="0" w:after="260" w:line="590" w:lineRule="exact"/>
        <w:ind w:left="0" w:right="0" w:firstLine="0"/>
        <w:jc w:val="left"/>
        <w:rPr>
          <w:color w:val="000000"/>
          <w:spacing w:val="0"/>
          <w:w w:val="100"/>
          <w:position w:val="0"/>
        </w:rPr>
      </w:pPr>
      <w:r>
        <w:rPr>
          <w:rFonts w:ascii="Times New Roman" w:hAnsi="Times New Roman" w:eastAsia="Times New Roman" w:cs="Times New Roman"/>
          <w:color w:val="000000"/>
          <w:spacing w:val="0"/>
          <w:w w:val="100"/>
          <w:position w:val="0"/>
          <w:sz w:val="28"/>
          <w:szCs w:val="28"/>
          <w:lang w:val="en-US" w:eastAsia="en-US" w:bidi="en-US"/>
        </w:rPr>
        <w:t>4.1.4</w:t>
      </w:r>
      <w:r>
        <w:rPr>
          <w:color w:val="000000"/>
          <w:spacing w:val="0"/>
          <w:w w:val="100"/>
          <w:position w:val="0"/>
        </w:rPr>
        <w:t>检查或评估组人员应做好记录，编制检查和评估报告，并在记录和报告上签字确认，记录和报告应归档，妥善保管。</w:t>
      </w:r>
      <w:bookmarkStart w:id="11" w:name="bookmark32"/>
      <w:bookmarkEnd w:id="11"/>
    </w:p>
    <w:p>
      <w:pPr>
        <w:pStyle w:val="6"/>
        <w:keepNext w:val="0"/>
        <w:keepLines w:val="0"/>
        <w:widowControl w:val="0"/>
        <w:shd w:val="clear" w:color="auto" w:fill="auto"/>
        <w:bidi w:val="0"/>
        <w:spacing w:before="0" w:after="260" w:line="590" w:lineRule="exact"/>
        <w:ind w:left="0" w:right="0" w:firstLine="0"/>
        <w:jc w:val="left"/>
        <w:rPr>
          <w:rFonts w:hint="eastAsia" w:eastAsia="宋体"/>
          <w:lang w:eastAsia="zh-CN"/>
        </w:rPr>
      </w:pPr>
      <w:r>
        <w:rPr>
          <w:rFonts w:ascii="Times New Roman" w:hAnsi="Times New Roman" w:eastAsia="Times New Roman" w:cs="Times New Roman"/>
          <w:color w:val="000000"/>
          <w:spacing w:val="0"/>
          <w:w w:val="100"/>
          <w:position w:val="0"/>
          <w:sz w:val="28"/>
          <w:szCs w:val="28"/>
          <w:lang w:val="en-US" w:eastAsia="en-US" w:bidi="en-US"/>
        </w:rPr>
        <w:t>4.1.7</w:t>
      </w:r>
      <w:r>
        <w:rPr>
          <w:rFonts w:hint="eastAsia"/>
          <w:color w:val="000000"/>
          <w:spacing w:val="0"/>
          <w:w w:val="100"/>
          <w:position w:val="0"/>
          <w:lang w:eastAsia="zh-CN"/>
        </w:rPr>
        <w:t>检查周期为每年一次。</w:t>
      </w:r>
    </w:p>
    <w:p>
      <w:pPr>
        <w:pStyle w:val="5"/>
        <w:keepNext/>
        <w:keepLines/>
        <w:widowControl w:val="0"/>
        <w:shd w:val="clear" w:color="auto" w:fill="auto"/>
        <w:bidi w:val="0"/>
        <w:spacing w:before="0" w:after="0" w:line="240" w:lineRule="auto"/>
        <w:ind w:left="0" w:right="0" w:firstLine="0"/>
        <w:jc w:val="left"/>
        <w:rPr>
          <w:sz w:val="30"/>
          <w:szCs w:val="30"/>
        </w:rPr>
      </w:pPr>
      <w:bookmarkStart w:id="12" w:name="bookmark38"/>
      <w:bookmarkStart w:id="13" w:name="bookmark39"/>
      <w:bookmarkStart w:id="14" w:name="bookmark40"/>
      <w:bookmarkStart w:id="15" w:name="bookmark41"/>
      <w:r>
        <w:rPr>
          <w:color w:val="000000"/>
          <w:spacing w:val="0"/>
          <w:w w:val="100"/>
          <w:position w:val="0"/>
          <w:sz w:val="26"/>
          <w:szCs w:val="26"/>
          <w:lang w:val="en-US" w:eastAsia="en-US" w:bidi="en-US"/>
        </w:rPr>
        <w:t>4.2</w:t>
      </w:r>
      <w:r>
        <w:rPr>
          <w:color w:val="000000"/>
          <w:spacing w:val="0"/>
          <w:w w:val="100"/>
          <w:position w:val="0"/>
          <w:sz w:val="30"/>
          <w:szCs w:val="30"/>
        </w:rPr>
        <w:t>方式与内容</w:t>
      </w:r>
      <w:bookmarkEnd w:id="12"/>
      <w:bookmarkEnd w:id="13"/>
      <w:bookmarkEnd w:id="14"/>
      <w:bookmarkEnd w:id="15"/>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pPr>
      <w:bookmarkStart w:id="16" w:name="bookmark42"/>
      <w:bookmarkEnd w:id="16"/>
      <w:r>
        <w:rPr>
          <w:rFonts w:hint="eastAsia" w:ascii="Times New Roman" w:hAnsi="Times New Roman" w:cs="Times New Roman"/>
          <w:color w:val="000000"/>
          <w:spacing w:val="0"/>
          <w:w w:val="100"/>
          <w:position w:val="0"/>
          <w:sz w:val="28"/>
          <w:szCs w:val="28"/>
          <w:lang w:val="en-US" w:eastAsia="zh-CN"/>
        </w:rPr>
        <w:t>4.2.</w:t>
      </w:r>
      <w:r>
        <w:rPr>
          <w:rFonts w:ascii="Times New Roman" w:hAnsi="Times New Roman" w:eastAsia="Times New Roman" w:cs="Times New Roman"/>
          <w:color w:val="000000"/>
          <w:spacing w:val="0"/>
          <w:w w:val="100"/>
          <w:position w:val="0"/>
          <w:sz w:val="28"/>
          <w:szCs w:val="28"/>
        </w:rPr>
        <w:t>1</w:t>
      </w:r>
      <w:r>
        <w:rPr>
          <w:color w:val="000000"/>
          <w:spacing w:val="0"/>
          <w:w w:val="100"/>
          <w:position w:val="0"/>
        </w:rPr>
        <w:t>检查应采取资料核查、现场检查、问询、测试等相结合的方式进行。</w:t>
      </w:r>
    </w:p>
    <w:p>
      <w:pPr>
        <w:pStyle w:val="6"/>
        <w:keepNext w:val="0"/>
        <w:keepLines w:val="0"/>
        <w:widowControl w:val="0"/>
        <w:shd w:val="clear" w:color="auto" w:fill="auto"/>
        <w:bidi w:val="0"/>
        <w:spacing w:before="0" w:after="0" w:line="624" w:lineRule="exact"/>
        <w:ind w:left="0" w:right="0" w:firstLine="0"/>
        <w:jc w:val="left"/>
      </w:pPr>
      <w:r>
        <w:rPr>
          <w:rFonts w:ascii="Times New Roman" w:hAnsi="Times New Roman" w:eastAsia="Times New Roman" w:cs="Times New Roman"/>
          <w:color w:val="000000"/>
          <w:spacing w:val="0"/>
          <w:w w:val="100"/>
          <w:position w:val="0"/>
          <w:sz w:val="28"/>
          <w:szCs w:val="28"/>
          <w:lang w:val="en-US" w:eastAsia="en-US" w:bidi="en-US"/>
        </w:rPr>
        <w:t>4.2.2</w:t>
      </w:r>
      <w:r>
        <w:rPr>
          <w:color w:val="000000"/>
          <w:spacing w:val="0"/>
          <w:w w:val="100"/>
          <w:position w:val="0"/>
        </w:rPr>
        <w:t>安全检查应依据附录</w:t>
      </w:r>
      <w:r>
        <w:rPr>
          <w:rFonts w:hint="eastAsia" w:ascii="Times New Roman" w:hAnsi="Times New Roman" w:cs="Times New Roman"/>
          <w:color w:val="000000"/>
          <w:spacing w:val="0"/>
          <w:w w:val="100"/>
          <w:position w:val="0"/>
          <w:sz w:val="28"/>
          <w:szCs w:val="28"/>
          <w:lang w:val="en-US" w:eastAsia="zh-CN" w:bidi="en-US"/>
        </w:rPr>
        <w:t>A或附</w:t>
      </w:r>
      <w:r>
        <w:rPr>
          <w:color w:val="000000"/>
          <w:spacing w:val="0"/>
          <w:w w:val="100"/>
          <w:position w:val="0"/>
        </w:rPr>
        <w:t>录</w:t>
      </w:r>
      <w:r>
        <w:rPr>
          <w:rFonts w:hint="eastAsia"/>
          <w:color w:val="000000"/>
          <w:spacing w:val="0"/>
          <w:w w:val="100"/>
          <w:position w:val="0"/>
          <w:lang w:val="en-US" w:eastAsia="zh-CN"/>
        </w:rPr>
        <w:t>B</w:t>
      </w:r>
      <w:r>
        <w:rPr>
          <w:color w:val="000000"/>
          <w:spacing w:val="0"/>
          <w:w w:val="100"/>
          <w:position w:val="0"/>
        </w:rPr>
        <w:t>检查与评估表的项目内容进行。安全检</w:t>
      </w:r>
      <w:r>
        <w:rPr>
          <w:rFonts w:hint="eastAsia"/>
          <w:color w:val="000000"/>
          <w:spacing w:val="0"/>
          <w:w w:val="100"/>
          <w:position w:val="0"/>
          <w:lang w:eastAsia="zh-CN"/>
        </w:rPr>
        <w:t>查</w:t>
      </w:r>
      <w:r>
        <w:rPr>
          <w:color w:val="000000"/>
          <w:spacing w:val="0"/>
          <w:w w:val="100"/>
          <w:position w:val="0"/>
        </w:rPr>
        <w:t>应涵盖表中的全部项目内容（空项除外）进行检查、评分，并确定安全等级。</w:t>
      </w:r>
    </w:p>
    <w:p>
      <w:pPr>
        <w:pStyle w:val="5"/>
        <w:keepNext/>
        <w:keepLines/>
        <w:widowControl w:val="0"/>
        <w:shd w:val="clear" w:color="auto" w:fill="auto"/>
        <w:bidi w:val="0"/>
        <w:spacing w:before="0" w:after="0" w:line="240" w:lineRule="auto"/>
        <w:ind w:left="0" w:right="0" w:firstLine="0"/>
        <w:jc w:val="left"/>
        <w:rPr>
          <w:rFonts w:hint="default"/>
          <w:color w:val="000000"/>
          <w:spacing w:val="0"/>
          <w:w w:val="100"/>
          <w:position w:val="0"/>
          <w:sz w:val="30"/>
          <w:szCs w:val="30"/>
          <w:lang w:val="en-US" w:eastAsia="zh-CN"/>
        </w:rPr>
      </w:pPr>
      <w:r>
        <w:rPr>
          <w:rFonts w:hint="eastAsia"/>
          <w:color w:val="000000"/>
          <w:spacing w:val="0"/>
          <w:w w:val="100"/>
          <w:position w:val="0"/>
          <w:sz w:val="30"/>
          <w:szCs w:val="30"/>
          <w:lang w:val="en-US" w:eastAsia="zh-CN"/>
        </w:rPr>
        <w:t>4.3评分标准</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4.3.1有下列情况之一的，不适用本标准</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1.本考核年度因生产事故发生人员死亡或重伤3人及以上的。</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2.本考核年度因管理不善而发生事故，损失超过1000万元的。</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3.重大违法违规行为，累计罚款超过50万元的。</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4.本考核年度气站搬迁或重新开业的企业。</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5.主要设施运行不足200天的企业。</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4.3.2评分计算办法</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1.前九部分每项标准分数额度为最高得分，最低得分为0分；奖惩分数额度为最高加分或扣分。</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2.评分标准中有不适用项的，以权重方式将有效项目总分按1000分计分。（部分条款的扣分项不适用部分企业，总分不够1000分，最后得分以权重方式计算）</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3.往年发现的问题未整改的双倍扣分。</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4.3.3执行</w:t>
      </w:r>
      <w:bookmarkStart w:id="17" w:name="_GoBack"/>
      <w:bookmarkEnd w:id="17"/>
      <w:r>
        <w:rPr>
          <w:rFonts w:hint="eastAsia"/>
          <w:color w:val="000000"/>
          <w:spacing w:val="0"/>
          <w:w w:val="100"/>
          <w:position w:val="0"/>
          <w:lang w:val="en-US" w:eastAsia="zh-CN"/>
        </w:rPr>
        <w:t>建议</w:t>
      </w:r>
    </w:p>
    <w:p>
      <w:pPr>
        <w:pStyle w:val="6"/>
        <w:keepNext w:val="0"/>
        <w:keepLines w:val="0"/>
        <w:widowControl w:val="0"/>
        <w:numPr>
          <w:ilvl w:val="0"/>
          <w:numId w:val="0"/>
        </w:numPr>
        <w:shd w:val="clear" w:color="auto" w:fill="auto"/>
        <w:tabs>
          <w:tab w:val="left" w:pos="661"/>
        </w:tabs>
        <w:bidi w:val="0"/>
        <w:spacing w:before="0" w:after="0" w:line="632" w:lineRule="exact"/>
        <w:ind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总评分850分以上，900分以下的（不含900分），由属地燃气行政管理部门督促企业限期整改并组织预检，预检通过后向检查组申请复核验收；850分以下的企业（不含850分），由属地燃气行政管理部门按有关法律法规进行处理，并视情况停业整顿。</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4.3.4复核验收</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1.由燃气主管部门组织或特种设备安全监察部门组织检查组对被查单位，以本标准进行打分复核验收，验收时间以整改计划完成期限时间为准。</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2.复核验收不合格的，属地部门应在采取相应措施保障用户供气的同时，责令其停止或部分停止运行，进行整改，直至完成整改并通过验收后方可恢复运行。</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3.对整改闭环不完善、不及时的、相同问题重复发生的或综合分数未达标的，按处罚条款处理。</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eastAsia"/>
          <w:color w:val="000000"/>
          <w:spacing w:val="0"/>
          <w:w w:val="100"/>
          <w:position w:val="0"/>
          <w:lang w:val="en-US" w:eastAsia="zh-CN"/>
        </w:rPr>
      </w:pPr>
      <w:r>
        <w:rPr>
          <w:rFonts w:hint="eastAsia"/>
          <w:color w:val="000000"/>
          <w:spacing w:val="0"/>
          <w:w w:val="100"/>
          <w:position w:val="0"/>
          <w:lang w:val="en-US" w:eastAsia="zh-CN"/>
        </w:rPr>
        <w:t>4.4 其他</w:t>
      </w:r>
    </w:p>
    <w:p>
      <w:pPr>
        <w:pStyle w:val="6"/>
        <w:keepNext w:val="0"/>
        <w:keepLines w:val="0"/>
        <w:widowControl w:val="0"/>
        <w:numPr>
          <w:ilvl w:val="0"/>
          <w:numId w:val="0"/>
        </w:numPr>
        <w:shd w:val="clear" w:color="auto" w:fill="auto"/>
        <w:tabs>
          <w:tab w:val="left" w:pos="661"/>
        </w:tabs>
        <w:bidi w:val="0"/>
        <w:spacing w:before="0" w:after="0" w:line="632" w:lineRule="exact"/>
        <w:ind w:leftChars="0" w:right="0" w:rightChars="0"/>
        <w:jc w:val="left"/>
        <w:rPr>
          <w:rFonts w:hint="default"/>
          <w:color w:val="000000"/>
          <w:spacing w:val="0"/>
          <w:w w:val="100"/>
          <w:position w:val="0"/>
          <w:lang w:val="en-US" w:eastAsia="zh-CN"/>
        </w:rPr>
      </w:pPr>
    </w:p>
    <w:p>
      <w:pPr>
        <w:pStyle w:val="6"/>
        <w:keepNext w:val="0"/>
        <w:keepLines w:val="0"/>
        <w:widowControl w:val="0"/>
        <w:shd w:val="clear" w:color="auto" w:fill="auto"/>
        <w:bidi w:val="0"/>
        <w:spacing w:before="0" w:after="0" w:line="627" w:lineRule="exact"/>
        <w:ind w:left="0" w:right="0" w:firstLine="0"/>
        <w:jc w:val="left"/>
      </w:pPr>
      <w:r>
        <w:rPr>
          <w:rFonts w:hint="eastAsia"/>
          <w:color w:val="000000"/>
          <w:spacing w:val="0"/>
          <w:w w:val="100"/>
          <w:position w:val="0"/>
          <w:lang w:val="en-US" w:eastAsia="zh-CN"/>
        </w:rPr>
        <w:t>4.4.1</w:t>
      </w:r>
      <w:r>
        <w:rPr>
          <w:color w:val="000000"/>
          <w:spacing w:val="0"/>
          <w:w w:val="100"/>
          <w:position w:val="0"/>
        </w:rPr>
        <w:t>燃气安全检查、评估结果应作为燃气经营</w:t>
      </w:r>
      <w:r>
        <w:rPr>
          <w:rFonts w:hint="eastAsia"/>
          <w:color w:val="000000"/>
          <w:spacing w:val="0"/>
          <w:w w:val="100"/>
          <w:position w:val="0"/>
          <w:lang w:eastAsia="zh-CN"/>
        </w:rPr>
        <w:t>充装单位《燃气经营许可证》和《充装许可证》</w:t>
      </w:r>
      <w:r>
        <w:rPr>
          <w:color w:val="000000"/>
          <w:spacing w:val="0"/>
          <w:w w:val="100"/>
          <w:position w:val="0"/>
        </w:rPr>
        <w:t>的重要参考依据。</w:t>
      </w:r>
    </w:p>
    <w:p>
      <w:pPr>
        <w:pStyle w:val="6"/>
        <w:keepNext w:val="0"/>
        <w:keepLines w:val="0"/>
        <w:widowControl w:val="0"/>
        <w:shd w:val="clear" w:color="auto" w:fill="auto"/>
        <w:bidi w:val="0"/>
        <w:spacing w:before="0" w:after="0" w:line="627" w:lineRule="exact"/>
        <w:ind w:left="0" w:right="0" w:firstLine="0"/>
        <w:jc w:val="left"/>
      </w:pPr>
      <w:r>
        <w:rPr>
          <w:rFonts w:hint="eastAsia" w:ascii="Times New Roman" w:hAnsi="Times New Roman" w:cs="Times New Roman"/>
          <w:color w:val="000000"/>
          <w:spacing w:val="0"/>
          <w:w w:val="100"/>
          <w:position w:val="0"/>
          <w:sz w:val="28"/>
          <w:szCs w:val="28"/>
          <w:lang w:val="en-US" w:eastAsia="zh-CN" w:bidi="en-US"/>
        </w:rPr>
        <w:t xml:space="preserve">4.4.2 </w:t>
      </w:r>
      <w:r>
        <w:rPr>
          <w:color w:val="000000"/>
          <w:spacing w:val="0"/>
          <w:w w:val="100"/>
          <w:position w:val="0"/>
        </w:rPr>
        <w:t>对于存在重大事故隐患的企业，应立即排除；重大事故隐患排除前或者排除过程中无法保证安全的，应暂时停产、停业或者停止使用，并从危险区域内撤出作业人员；重大事故隐患排除后，应重新进行评估，评估合格并经燃气管理部门审查同意，方可恢复生产经营和使用。</w:t>
      </w:r>
    </w:p>
    <w:p/>
    <w:sectPr>
      <w:footerReference r:id="rId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3756660</wp:posOffset>
              </wp:positionH>
              <wp:positionV relativeFrom="page">
                <wp:posOffset>10031095</wp:posOffset>
              </wp:positionV>
              <wp:extent cx="42545" cy="79375"/>
              <wp:effectExtent l="0" t="0" r="0" b="0"/>
              <wp:wrapNone/>
              <wp:docPr id="10" name="Shape 10"/>
              <wp:cNvGraphicFramePr/>
              <a:graphic xmlns:a="http://schemas.openxmlformats.org/drawingml/2006/main">
                <a:graphicData uri="http://schemas.microsoft.com/office/word/2010/wordprocessingShape">
                  <wps:wsp>
                    <wps:cNvSpPr txBox="1"/>
                    <wps:spPr>
                      <a:xfrm>
                        <a:off x="0" y="0"/>
                        <a:ext cx="42545" cy="79375"/>
                      </a:xfrm>
                      <a:prstGeom prst="rect">
                        <a:avLst/>
                      </a:prstGeom>
                      <a:noFill/>
                    </wps:spPr>
                    <wps:txbx>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wps:txbx>
                    <wps:bodyPr wrap="none" lIns="0" tIns="0" rIns="0" bIns="0">
                      <a:spAutoFit/>
                    </wps:bodyPr>
                  </wps:wsp>
                </a:graphicData>
              </a:graphic>
            </wp:anchor>
          </w:drawing>
        </mc:Choice>
        <mc:Fallback>
          <w:pict>
            <v:shape id="Shape 10" o:spid="_x0000_s1026" o:spt="202" type="#_x0000_t202" style="position:absolute;left:0pt;margin-left:295.8pt;margin-top:789.85pt;height:6.25pt;width:3.35pt;mso-position-horizontal-relative:page;mso-position-vertical-relative:page;mso-wrap-style:none;z-index:-251657216;mso-width-relative:page;mso-height-relative:page;" filled="f" stroked="f" coordsize="21600,21600" o:gfxdata="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MkdQt9kA&#10;AAANAQAADwAAAAAAAAABACAAAAAiAAAAZHJzL2Rvd25yZXYueG1sUEsBAhQAFAAAAAgAh07iQLGM&#10;ftisAQAAbwMAAA4AAAAAAAAAAQAgAAAAKAEAAGRycy9lMm9Eb2MueG1sUEsFBgAAAAAGAAYAWQEA&#10;AEYFAAAAAA==&#10;">
              <v:fill on="f" focussize="0,0"/>
              <v:stroke on="f"/>
              <v:imagedata o:title=""/>
              <o:lock v:ext="edit" aspectratio="f"/>
              <v:textbox inset="0mm,0mm,0mm,0mm" style="mso-fit-shape-to-text:t;">
                <w:txbxContent>
                  <w:p>
                    <w:pPr>
                      <w:pStyle w:val="7"/>
                      <w:keepNext w:val="0"/>
                      <w:keepLines w:val="0"/>
                      <w:widowControl w:val="0"/>
                      <w:shd w:val="clear" w:color="auto" w:fill="auto"/>
                      <w:bidi w:val="0"/>
                      <w:spacing w:before="0" w:after="0" w:line="240" w:lineRule="auto"/>
                      <w:ind w:left="0" w:right="0" w:firstLine="0"/>
                      <w:jc w:val="left"/>
                      <w:rPr>
                        <w:sz w:val="18"/>
                        <w:szCs w:val="18"/>
                      </w:rPr>
                    </w:pPr>
                    <w:r>
                      <w:fldChar w:fldCharType="begin"/>
                    </w:r>
                    <w:r>
                      <w:instrText xml:space="preserve"> PAGE \* MERGEFORMAT </w:instrText>
                    </w:r>
                    <w:r>
                      <w:fldChar w:fldCharType="separate"/>
                    </w:r>
                    <w:r>
                      <w:rPr>
                        <w:rFonts w:ascii="Times New Roman" w:hAnsi="Times New Roman" w:eastAsia="Times New Roman" w:cs="Times New Roman"/>
                        <w:color w:val="000000"/>
                        <w:spacing w:val="0"/>
                        <w:w w:val="100"/>
                        <w:position w:val="0"/>
                        <w:sz w:val="18"/>
                        <w:szCs w:val="18"/>
                      </w:rPr>
                      <w:t>#</w:t>
                    </w:r>
                    <w:r>
                      <w:rPr>
                        <w:rFonts w:ascii="Times New Roman" w:hAnsi="Times New Roman" w:eastAsia="Times New Roman" w:cs="Times New Roman"/>
                        <w:color w:val="000000"/>
                        <w:spacing w:val="0"/>
                        <w:w w:val="100"/>
                        <w:position w:val="0"/>
                        <w:sz w:val="18"/>
                        <w:szCs w:val="1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hMGZmNjNlM2NiZGYyMzAzNTMwZjZiMTk4OGU5ZTcifQ=="/>
  </w:docVars>
  <w:rsids>
    <w:rsidRoot w:val="00000000"/>
    <w:rsid w:val="059A202D"/>
    <w:rsid w:val="12B23F47"/>
    <w:rsid w:val="4BD417A5"/>
    <w:rsid w:val="66C34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 #2|1"/>
    <w:basedOn w:val="1"/>
    <w:qFormat/>
    <w:uiPriority w:val="0"/>
    <w:pPr>
      <w:widowControl w:val="0"/>
      <w:shd w:val="clear" w:color="auto" w:fill="auto"/>
      <w:spacing w:after="540" w:line="612" w:lineRule="exact"/>
      <w:jc w:val="center"/>
      <w:outlineLvl w:val="1"/>
    </w:pPr>
    <w:rPr>
      <w:rFonts w:ascii="宋体" w:hAnsi="宋体" w:eastAsia="宋体" w:cs="宋体"/>
      <w:sz w:val="44"/>
      <w:szCs w:val="44"/>
      <w:u w:val="none"/>
      <w:shd w:val="clear" w:color="auto" w:fill="auto"/>
      <w:lang w:val="zh-TW" w:eastAsia="zh-TW" w:bidi="zh-TW"/>
    </w:rPr>
  </w:style>
  <w:style w:type="paragraph" w:customStyle="1" w:styleId="5">
    <w:name w:val="Heading #3|1"/>
    <w:basedOn w:val="1"/>
    <w:qFormat/>
    <w:uiPriority w:val="0"/>
    <w:pPr>
      <w:widowControl w:val="0"/>
      <w:shd w:val="clear" w:color="auto" w:fill="auto"/>
      <w:outlineLvl w:val="2"/>
    </w:pPr>
    <w:rPr>
      <w:rFonts w:ascii="宋体" w:hAnsi="宋体" w:eastAsia="宋体" w:cs="宋体"/>
      <w:b/>
      <w:bCs/>
      <w:sz w:val="26"/>
      <w:szCs w:val="26"/>
      <w:u w:val="none"/>
      <w:shd w:val="clear" w:color="auto" w:fill="auto"/>
      <w:lang w:val="zh-TW" w:eastAsia="zh-TW" w:bidi="zh-TW"/>
    </w:rPr>
  </w:style>
  <w:style w:type="paragraph" w:customStyle="1" w:styleId="6">
    <w:name w:val="Body text|1"/>
    <w:basedOn w:val="1"/>
    <w:qFormat/>
    <w:uiPriority w:val="0"/>
    <w:pPr>
      <w:widowControl w:val="0"/>
      <w:shd w:val="clear" w:color="auto" w:fill="auto"/>
      <w:spacing w:after="300" w:line="442" w:lineRule="auto"/>
      <w:ind w:firstLine="400"/>
    </w:pPr>
    <w:rPr>
      <w:rFonts w:ascii="宋体" w:hAnsi="宋体" w:eastAsia="宋体" w:cs="宋体"/>
      <w:sz w:val="26"/>
      <w:szCs w:val="26"/>
      <w:u w:val="none"/>
      <w:shd w:val="clear" w:color="auto" w:fill="auto"/>
      <w:lang w:val="zh-TW" w:eastAsia="zh-TW" w:bidi="zh-TW"/>
    </w:rPr>
  </w:style>
  <w:style w:type="paragraph" w:customStyle="1" w:styleId="7">
    <w:name w:val="Header or footer|1"/>
    <w:basedOn w:val="1"/>
    <w:qFormat/>
    <w:uiPriority w:val="0"/>
    <w:pPr>
      <w:widowControl w:val="0"/>
      <w:shd w:val="clear" w:color="auto" w:fill="auto"/>
    </w:pPr>
    <w:rPr>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1030</Words>
  <Characters>1122</Characters>
  <Lines>0</Lines>
  <Paragraphs>0</Paragraphs>
  <TotalTime>1</TotalTime>
  <ScaleCrop>false</ScaleCrop>
  <LinksUpToDate>false</LinksUpToDate>
  <CharactersWithSpaces>1126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2022-11-11T00:08:00Z</dcterms:created>
  <dc:creator>Administrator</dc:creator>
  <cp:lastModifiedBy>吃素狼</cp:lastModifiedBy>
  <dcterms:modified xsi:type="dcterms:W3CDTF">2022-11-14T10:44:47Z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2B494851D0F94368ABD7765A5AE7D95B</vt:lpwstr>
  </property>
</Properties>
</file>