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2" w:line="324" w:lineRule="auto"/>
        <w:ind w:right="469"/>
        <w:rPr>
          <w:rFonts w:ascii="Times New Roman" w:hAnsi="Times New Roman" w:cs="Times New Roman"/>
          <w:spacing w:val="4"/>
          <w:sz w:val="28"/>
          <w:szCs w:val="28"/>
        </w:rPr>
      </w:pPr>
      <w:bookmarkStart w:id="0" w:name="_GoBack"/>
      <w:bookmarkEnd w:id="0"/>
      <w:r>
        <w:rPr>
          <w:rFonts w:hint="eastAsia" w:ascii="Times New Roman" w:hAnsi="Times New Roman" w:cs="Times New Roman"/>
          <w:spacing w:val="4"/>
          <w:sz w:val="28"/>
          <w:szCs w:val="28"/>
        </w:rPr>
        <w:t>附件</w:t>
      </w:r>
      <w:r>
        <w:rPr>
          <w:rFonts w:ascii="Times New Roman" w:hAnsi="Times New Roman" w:cs="Times New Roman"/>
          <w:spacing w:val="4"/>
          <w:sz w:val="28"/>
          <w:szCs w:val="28"/>
        </w:rPr>
        <w:t>1：</w:t>
      </w:r>
    </w:p>
    <w:p>
      <w:pPr>
        <w:spacing w:before="52" w:line="324" w:lineRule="auto"/>
        <w:ind w:right="469"/>
        <w:jc w:val="center"/>
        <w:rPr>
          <w:rFonts w:ascii="Times New Roman" w:hAnsi="Times New Roman" w:eastAsia="宋体" w:cs="Times New Roman"/>
          <w:b/>
          <w:sz w:val="44"/>
        </w:rPr>
      </w:pPr>
      <w:r>
        <w:rPr>
          <w:rFonts w:ascii="Times New Roman" w:hAnsi="Times New Roman" w:eastAsia="Times New Roman" w:cs="Times New Roman"/>
          <w:b/>
          <w:sz w:val="44"/>
        </w:rPr>
        <w:t>2022</w:t>
      </w:r>
      <w:r>
        <w:rPr>
          <w:rFonts w:hint="eastAsia" w:ascii="宋体" w:hAnsi="宋体" w:eastAsia="宋体" w:cs="宋体"/>
          <w:b/>
          <w:sz w:val="44"/>
        </w:rPr>
        <w:t>年江门市第二届职业技能大赛</w:t>
      </w:r>
      <w:r>
        <w:rPr>
          <w:rFonts w:ascii="Times New Roman" w:hAnsi="Times New Roman" w:eastAsia="Times New Roman" w:cs="Times New Roman"/>
          <w:b/>
          <w:sz w:val="44"/>
        </w:rPr>
        <w:t>“</w:t>
      </w:r>
      <w:r>
        <w:rPr>
          <w:rFonts w:hint="eastAsia" w:ascii="宋体" w:hAnsi="宋体" w:eastAsia="宋体" w:cs="宋体"/>
          <w:b/>
          <w:sz w:val="44"/>
        </w:rPr>
        <w:t>农村电商</w:t>
      </w:r>
      <w:r>
        <w:rPr>
          <w:rFonts w:ascii="Times New Roman" w:hAnsi="Times New Roman" w:eastAsia="Times New Roman" w:cs="Times New Roman"/>
          <w:b/>
          <w:sz w:val="44"/>
        </w:rPr>
        <w:t>”</w:t>
      </w:r>
      <w:r>
        <w:rPr>
          <w:rFonts w:hint="eastAsia" w:ascii="宋体" w:hAnsi="宋体" w:eastAsia="宋体" w:cs="宋体"/>
          <w:b/>
          <w:sz w:val="44"/>
        </w:rPr>
        <w:t>项目组织实施方案</w:t>
      </w:r>
    </w:p>
    <w:p>
      <w:pPr>
        <w:spacing w:line="520" w:lineRule="exact"/>
        <w:ind w:firstLine="645"/>
        <w:rPr>
          <w:rFonts w:ascii="Times New Roman" w:hAnsi="Times New Roman" w:cs="Times New Roman"/>
          <w:sz w:val="32"/>
          <w:szCs w:val="32"/>
        </w:rPr>
      </w:pPr>
      <w:r>
        <w:rPr>
          <w:rFonts w:hint="eastAsia" w:ascii="Times New Roman" w:hAnsi="Times New Roman" w:cs="Times New Roman"/>
          <w:color w:val="000000"/>
          <w:sz w:val="32"/>
          <w:szCs w:val="32"/>
        </w:rPr>
        <w:t>市委十三届十六次全会提出，要举全市之力对接支持服务横琴、前海两个合作区建设，全面实施“科技引领、工业振兴、园区再造、港澳融合、侨都赋能、人才倍增”六大工程，全力构建江门高质量发展战略新格局。为贯彻落实市委、市政府加快高技能人才倍增的决策部署，做好</w:t>
      </w:r>
      <w:r>
        <w:rPr>
          <w:rFonts w:ascii="Times New Roman" w:hAnsi="Times New Roman" w:cs="Times New Roman"/>
          <w:color w:val="000000"/>
          <w:sz w:val="32"/>
          <w:szCs w:val="32"/>
        </w:rPr>
        <w:t>2022年江门市第二届职业技能大赛工作，</w:t>
      </w:r>
      <w:r>
        <w:rPr>
          <w:rFonts w:hint="eastAsia" w:ascii="Times New Roman" w:hAnsi="Times New Roman" w:cs="Times New Roman"/>
          <w:sz w:val="32"/>
          <w:szCs w:val="32"/>
        </w:rPr>
        <w:t>拟组织举办</w:t>
      </w:r>
      <w:r>
        <w:rPr>
          <w:rFonts w:ascii="Times New Roman" w:hAnsi="Times New Roman" w:cs="Times New Roman"/>
          <w:color w:val="000000"/>
          <w:sz w:val="32"/>
          <w:szCs w:val="32"/>
        </w:rPr>
        <w:t>2022年江门市第二届职业技能大赛</w:t>
      </w:r>
      <w:r>
        <w:rPr>
          <w:rFonts w:hint="eastAsia" w:ascii="Times New Roman" w:hAnsi="Times New Roman" w:cs="Times New Roman"/>
          <w:sz w:val="32"/>
          <w:szCs w:val="32"/>
          <w:lang w:val="en-US"/>
        </w:rPr>
        <w:t>“农村电商”</w:t>
      </w:r>
      <w:r>
        <w:rPr>
          <w:rFonts w:hint="eastAsia" w:ascii="Times New Roman" w:hAnsi="Times New Roman" w:cs="Times New Roman"/>
          <w:sz w:val="32"/>
          <w:szCs w:val="32"/>
        </w:rPr>
        <w:t>项目职业技能竞赛，特制定本实施方案。</w:t>
      </w:r>
    </w:p>
    <w:p>
      <w:pPr>
        <w:pStyle w:val="4"/>
        <w:spacing w:before="24"/>
        <w:rPr>
          <w:rFonts w:ascii="Times New Roman" w:hAnsi="Times New Roman" w:eastAsia="黑体" w:cs="Times New Roman"/>
        </w:rPr>
      </w:pPr>
      <w:r>
        <w:rPr>
          <w:rFonts w:hint="eastAsia" w:ascii="Times New Roman" w:hAnsi="Times New Roman" w:eastAsia="黑体" w:cs="Times New Roman"/>
          <w:b/>
          <w:bCs/>
          <w:sz w:val="32"/>
          <w:szCs w:val="32"/>
        </w:rPr>
        <w:t>一、总体要求</w:t>
      </w:r>
    </w:p>
    <w:p>
      <w:pPr>
        <w:pStyle w:val="6"/>
        <w:spacing w:line="520" w:lineRule="exact"/>
        <w:ind w:left="119" w:right="652" w:firstLine="646"/>
        <w:jc w:val="both"/>
        <w:rPr>
          <w:rFonts w:ascii="Times New Roman" w:hAnsi="Times New Roman" w:cs="Times New Roman"/>
          <w:spacing w:val="4"/>
        </w:rPr>
      </w:pPr>
      <w:r>
        <w:rPr>
          <w:rFonts w:hint="eastAsia" w:ascii="Times New Roman" w:hAnsi="Times New Roman" w:cs="Times New Roman"/>
          <w:spacing w:val="4"/>
          <w:sz w:val="32"/>
          <w:szCs w:val="32"/>
        </w:rPr>
        <w:t>以“敬业江门</w:t>
      </w:r>
      <w:r>
        <w:rPr>
          <w:rFonts w:hint="eastAsia" w:ascii="Times New Roman" w:hAnsi="Times New Roman" w:eastAsia="微软雅黑" w:cs="Times New Roman"/>
          <w:spacing w:val="4"/>
          <w:sz w:val="32"/>
          <w:szCs w:val="32"/>
        </w:rPr>
        <w:t>•</w:t>
      </w:r>
      <w:r>
        <w:rPr>
          <w:rFonts w:hint="eastAsia" w:ascii="Times New Roman" w:hAnsi="Times New Roman" w:cs="Times New Roman"/>
          <w:spacing w:val="4"/>
          <w:sz w:val="32"/>
          <w:szCs w:val="32"/>
        </w:rPr>
        <w:t>匠造产业”为主题，加强创新形式、丰富内容、扩大规模、提高质量、推广成果，打造江门市职业技能竞赛品牌</w:t>
      </w:r>
      <w:r>
        <w:rPr>
          <w:rFonts w:hint="eastAsia" w:ascii="Times New Roman" w:hAnsi="Times New Roman" w:cs="Times New Roman"/>
          <w:sz w:val="32"/>
          <w:szCs w:val="32"/>
        </w:rPr>
        <w:t>，以备战和参加世界技能大赛为总目标，围绕世界技能大赛的要求，强化软硬件建设，</w:t>
      </w:r>
      <w:r>
        <w:rPr>
          <w:rFonts w:hint="eastAsia" w:ascii="Times New Roman" w:hAnsi="Times New Roman" w:cs="Times New Roman"/>
          <w:spacing w:val="4"/>
          <w:sz w:val="32"/>
          <w:szCs w:val="32"/>
        </w:rPr>
        <w:t>结合我市农村电商的发展实际，通过在全市范围内开展农村电商职业技能竞赛活动，推动乡村地区劳动者学习技能、掌握技能，实现以技能促就业、助力乡村振兴。同时，整合各市（区）人社部门、总工会、院校、企业、行业协会等资源优势，以培养农村电商高技能人才为目标，挖掘传承工匠、展示技能传承。</w:t>
      </w:r>
    </w:p>
    <w:p>
      <w:pPr>
        <w:pStyle w:val="4"/>
        <w:numPr>
          <w:ilvl w:val="0"/>
          <w:numId w:val="1"/>
        </w:numPr>
        <w:spacing w:before="19"/>
        <w:rPr>
          <w:rFonts w:ascii="Times New Roman" w:hAnsi="Times New Roman" w:eastAsia="黑体" w:cs="Times New Roman"/>
        </w:rPr>
      </w:pPr>
      <w:r>
        <w:rPr>
          <w:rFonts w:hint="eastAsia" w:ascii="Times New Roman" w:hAnsi="Times New Roman" w:eastAsia="黑体" w:cs="Times New Roman"/>
          <w:b/>
          <w:bCs/>
          <w:sz w:val="32"/>
          <w:szCs w:val="32"/>
        </w:rPr>
        <w:t>组织机构</w:t>
      </w:r>
    </w:p>
    <w:p>
      <w:pPr>
        <w:pStyle w:val="2"/>
        <w:spacing w:line="520" w:lineRule="exact"/>
        <w:ind w:right="220" w:rightChars="100" w:firstLine="645"/>
        <w:rPr>
          <w:rFonts w:ascii="Times New Roman" w:hAnsi="Times New Roman"/>
        </w:rPr>
      </w:pPr>
      <w:r>
        <w:rPr>
          <w:rFonts w:hint="eastAsia" w:ascii="Times New Roman" w:hAnsi="Times New Roman" w:eastAsia="仿宋" w:cs="Times New Roman"/>
          <w:kern w:val="2"/>
          <w:sz w:val="32"/>
          <w:szCs w:val="32"/>
          <w:lang w:val="en-US" w:bidi="ar-SA"/>
        </w:rPr>
        <w:t>竞赛由市人力资源社会保障局、市总工会联合主办，竞赛组织机构设置如下：</w:t>
      </w:r>
    </w:p>
    <w:p>
      <w:pPr>
        <w:spacing w:before="158"/>
        <w:ind w:left="764"/>
        <w:rPr>
          <w:rFonts w:ascii="Times New Roman" w:hAnsi="Times New Roman" w:cs="Times New Roman"/>
          <w:b/>
          <w:sz w:val="32"/>
        </w:rPr>
      </w:pPr>
      <w:r>
        <w:rPr>
          <w:rFonts w:ascii="Times New Roman" w:hAnsi="Times New Roman" w:cs="Times New Roman"/>
          <w:b/>
          <w:sz w:val="32"/>
        </w:rPr>
        <w:t>（一）竞赛组织单位</w:t>
      </w:r>
    </w:p>
    <w:p>
      <w:pPr>
        <w:pStyle w:val="6"/>
        <w:spacing w:line="560" w:lineRule="exact"/>
        <w:ind w:left="2388" w:right="2381" w:hanging="1627"/>
        <w:rPr>
          <w:rFonts w:ascii="Times New Roman" w:hAnsi="Times New Roman" w:cs="Times New Roman"/>
        </w:rPr>
      </w:pPr>
      <w:r>
        <w:rPr>
          <w:rFonts w:ascii="Times New Roman" w:hAnsi="Times New Roman" w:cs="Times New Roman"/>
          <w:sz w:val="32"/>
          <w:szCs w:val="32"/>
        </w:rPr>
        <w:t>主办单位 ：江门市人力资源和社会</w:t>
      </w:r>
      <w:r>
        <w:rPr>
          <w:rFonts w:hint="eastAsia" w:ascii="Times New Roman" w:hAnsi="Times New Roman" w:cs="Times New Roman"/>
          <w:sz w:val="32"/>
          <w:szCs w:val="32"/>
        </w:rPr>
        <w:t>保</w:t>
      </w:r>
      <w:r>
        <w:rPr>
          <w:rFonts w:ascii="Times New Roman" w:hAnsi="Times New Roman" w:cs="Times New Roman"/>
          <w:sz w:val="32"/>
          <w:szCs w:val="32"/>
        </w:rPr>
        <w:t>障局</w:t>
      </w:r>
    </w:p>
    <w:p>
      <w:pPr>
        <w:pStyle w:val="6"/>
        <w:spacing w:line="560" w:lineRule="exact"/>
        <w:ind w:left="2394" w:leftChars="1088" w:right="2381" w:firstLine="156" w:firstLineChars="49"/>
        <w:rPr>
          <w:rFonts w:ascii="Times New Roman" w:hAnsi="Times New Roman" w:cs="Times New Roman"/>
        </w:rPr>
      </w:pPr>
      <w:r>
        <w:rPr>
          <w:rFonts w:ascii="Times New Roman" w:hAnsi="Times New Roman" w:cs="Times New Roman"/>
          <w:sz w:val="32"/>
          <w:szCs w:val="32"/>
        </w:rPr>
        <w:t>江门市总工会</w:t>
      </w:r>
    </w:p>
    <w:p>
      <w:pPr>
        <w:pStyle w:val="6"/>
        <w:spacing w:line="560" w:lineRule="exact"/>
        <w:ind w:left="750"/>
        <w:rPr>
          <w:rFonts w:ascii="Times New Roman" w:hAnsi="Times New Roman" w:cs="Times New Roman"/>
        </w:rPr>
      </w:pPr>
      <w:r>
        <w:rPr>
          <w:rFonts w:ascii="Times New Roman" w:hAnsi="Times New Roman" w:cs="Times New Roman"/>
          <w:sz w:val="32"/>
          <w:szCs w:val="32"/>
        </w:rPr>
        <w:t>承办单位 ：</w:t>
      </w:r>
      <w:r>
        <w:rPr>
          <w:rFonts w:hint="eastAsia" w:ascii="Times New Roman" w:hAnsi="Times New Roman" w:cs="Times New Roman"/>
          <w:sz w:val="32"/>
          <w:szCs w:val="32"/>
        </w:rPr>
        <w:t>江门市职业训练指导中心</w:t>
      </w:r>
    </w:p>
    <w:p>
      <w:pPr>
        <w:pStyle w:val="6"/>
        <w:spacing w:line="560" w:lineRule="exact"/>
        <w:ind w:left="2388" w:right="2381" w:hanging="1627"/>
        <w:rPr>
          <w:rFonts w:ascii="Times New Roman" w:hAnsi="Times New Roman" w:cs="Times New Roman"/>
        </w:rPr>
      </w:pPr>
      <w:r>
        <w:rPr>
          <w:rFonts w:hint="eastAsia" w:ascii="Times New Roman" w:hAnsi="Times New Roman" w:cs="Times New Roman"/>
          <w:sz w:val="32"/>
          <w:szCs w:val="32"/>
        </w:rPr>
        <w:t>协办</w:t>
      </w:r>
      <w:r>
        <w:rPr>
          <w:rFonts w:ascii="Times New Roman" w:hAnsi="Times New Roman" w:cs="Times New Roman"/>
          <w:sz w:val="32"/>
          <w:szCs w:val="32"/>
        </w:rPr>
        <w:t>单位 ：</w:t>
      </w:r>
      <w:r>
        <w:rPr>
          <w:rFonts w:hint="eastAsia" w:ascii="Times New Roman" w:hAnsi="Times New Roman" w:cs="Times New Roman"/>
          <w:sz w:val="32"/>
          <w:szCs w:val="32"/>
        </w:rPr>
        <w:t>中教畅享（北京）科技有限公司</w:t>
      </w:r>
    </w:p>
    <w:p>
      <w:pPr>
        <w:pStyle w:val="6"/>
        <w:spacing w:line="560" w:lineRule="exact"/>
        <w:ind w:left="2388" w:right="2381" w:hanging="1627"/>
        <w:rPr>
          <w:rFonts w:ascii="Times New Roman" w:hAnsi="Times New Roman" w:cs="Times New Roman"/>
        </w:rPr>
      </w:pPr>
      <w:r>
        <w:rPr>
          <w:rFonts w:ascii="Times New Roman" w:hAnsi="Times New Roman" w:cs="Times New Roman"/>
          <w:sz w:val="32"/>
          <w:szCs w:val="32"/>
        </w:rPr>
        <w:t xml:space="preserve">         </w:t>
      </w:r>
      <w:r>
        <w:rPr>
          <w:rFonts w:hint="eastAsia" w:ascii="Times New Roman" w:hAnsi="Times New Roman" w:cs="Times New Roman"/>
          <w:lang w:val="en-US"/>
        </w:rPr>
        <w:t xml:space="preserve">          </w:t>
      </w:r>
      <w:r>
        <w:rPr>
          <w:rFonts w:ascii="Times New Roman" w:hAnsi="Times New Roman" w:cs="Times New Roman"/>
          <w:sz w:val="32"/>
          <w:szCs w:val="32"/>
        </w:rPr>
        <w:t xml:space="preserve">  </w:t>
      </w:r>
      <w:r>
        <w:rPr>
          <w:rFonts w:hint="eastAsia" w:ascii="Times New Roman" w:hAnsi="Times New Roman" w:cs="Times New Roman"/>
          <w:spacing w:val="-11"/>
          <w:sz w:val="32"/>
          <w:szCs w:val="32"/>
        </w:rPr>
        <w:t>江门市莱苏方舟电子商务有限公司</w:t>
      </w:r>
    </w:p>
    <w:p>
      <w:pPr>
        <w:pStyle w:val="6"/>
        <w:spacing w:line="560" w:lineRule="exact"/>
        <w:ind w:left="750"/>
        <w:rPr>
          <w:rFonts w:ascii="Times New Roman" w:hAnsi="Times New Roman" w:cs="Times New Roman"/>
        </w:rPr>
      </w:pPr>
      <w:r>
        <w:rPr>
          <w:rFonts w:hint="eastAsia" w:ascii="Times New Roman" w:hAnsi="Times New Roman" w:eastAsia="仿宋_GB2312" w:cs="Times New Roman"/>
          <w:kern w:val="2"/>
          <w:sz w:val="32"/>
          <w:szCs w:val="32"/>
        </w:rPr>
        <w:t>技术指导单位：江门市职业技能鉴定指导中心</w:t>
      </w:r>
    </w:p>
    <w:p>
      <w:pPr>
        <w:pStyle w:val="4"/>
        <w:spacing w:before="150"/>
        <w:ind w:left="768"/>
        <w:rPr>
          <w:rFonts w:ascii="Times New Roman" w:hAnsi="Times New Roman" w:eastAsia="楷体" w:cs="Times New Roman"/>
        </w:rPr>
      </w:pPr>
      <w:r>
        <w:rPr>
          <w:rFonts w:hint="eastAsia" w:ascii="Times New Roman" w:hAnsi="Times New Roman" w:eastAsia="楷体" w:cs="Times New Roman"/>
          <w:b/>
          <w:bCs/>
          <w:w w:val="95"/>
          <w:sz w:val="32"/>
          <w:szCs w:val="32"/>
        </w:rPr>
        <w:t>（二）</w:t>
      </w:r>
      <w:r>
        <w:rPr>
          <w:rFonts w:hint="eastAsia" w:ascii="Times New Roman" w:hAnsi="Times New Roman" w:cs="Times New Roman"/>
          <w:b/>
          <w:bCs w:val="0"/>
          <w:sz w:val="32"/>
          <w:szCs w:val="22"/>
        </w:rPr>
        <w:t>竞赛组织委员会</w:t>
      </w:r>
    </w:p>
    <w:p>
      <w:pPr>
        <w:pStyle w:val="6"/>
        <w:spacing w:before="150" w:line="328" w:lineRule="auto"/>
        <w:ind w:right="651" w:firstLine="646"/>
        <w:jc w:val="both"/>
        <w:rPr>
          <w:rFonts w:ascii="Times New Roman" w:hAnsi="Times New Roman" w:cs="Times New Roman"/>
        </w:rPr>
      </w:pPr>
      <w:r>
        <w:rPr>
          <w:rFonts w:ascii="Times New Roman" w:hAnsi="Times New Roman" w:cs="Times New Roman"/>
          <w:spacing w:val="4"/>
          <w:sz w:val="32"/>
          <w:szCs w:val="32"/>
        </w:rPr>
        <w:t>设立竞赛组织委员会，组委会下设办公室，办公室设在</w:t>
      </w:r>
      <w:r>
        <w:rPr>
          <w:rFonts w:hint="eastAsia" w:ascii="Times New Roman" w:hAnsi="Times New Roman" w:cs="Times New Roman"/>
          <w:spacing w:val="4"/>
          <w:sz w:val="32"/>
          <w:szCs w:val="32"/>
        </w:rPr>
        <w:t>江门市</w:t>
      </w:r>
      <w:r>
        <w:rPr>
          <w:rFonts w:ascii="Times New Roman" w:hAnsi="Times New Roman" w:cs="Times New Roman"/>
          <w:spacing w:val="4"/>
          <w:sz w:val="32"/>
          <w:szCs w:val="32"/>
        </w:rPr>
        <w:t>职业训练指导中心，负责整个竞赛的组织实施工作。成员名单如下：</w:t>
      </w:r>
    </w:p>
    <w:p>
      <w:pPr>
        <w:spacing w:line="560" w:lineRule="exact"/>
        <w:ind w:right="220" w:rightChars="100" w:firstLine="643" w:firstLineChars="200"/>
        <w:jc w:val="both"/>
        <w:rPr>
          <w:rFonts w:ascii="Times New Roman" w:hAnsi="Times New Roman" w:cs="Times New Roman"/>
          <w:b/>
          <w:color w:val="000000"/>
          <w:kern w:val="2"/>
          <w:sz w:val="32"/>
          <w:szCs w:val="32"/>
        </w:rPr>
      </w:pPr>
      <w:r>
        <w:rPr>
          <w:rFonts w:ascii="Times New Roman" w:hAnsi="Times New Roman" w:cs="Times New Roman"/>
          <w:b/>
          <w:color w:val="000000"/>
          <w:kern w:val="2"/>
          <w:sz w:val="32"/>
          <w:szCs w:val="32"/>
        </w:rPr>
        <w:t>1.</w:t>
      </w:r>
      <w:r>
        <w:rPr>
          <w:rFonts w:ascii="Times New Roman" w:hAnsi="Times New Roman" w:cs="Times New Roman"/>
          <w:b/>
          <w:color w:val="000000"/>
          <w:kern w:val="2"/>
          <w:sz w:val="32"/>
          <w:szCs w:val="32"/>
        </w:rPr>
        <w:t>组委会：</w:t>
      </w:r>
    </w:p>
    <w:p>
      <w:pPr>
        <w:spacing w:line="560" w:lineRule="exact"/>
        <w:ind w:right="220" w:rightChars="100" w:firstLine="640" w:firstLineChars="200"/>
        <w:jc w:val="both"/>
        <w:rPr>
          <w:rFonts w:ascii="Times New Roman" w:hAnsi="Times New Roman" w:cs="Times New Roman"/>
          <w:color w:val="000000"/>
          <w:sz w:val="32"/>
          <w:szCs w:val="32"/>
        </w:rPr>
      </w:pPr>
      <w:r>
        <w:rPr>
          <w:rFonts w:hint="eastAsia" w:ascii="Times New Roman" w:hAnsi="Times New Roman" w:cs="Times New Roman"/>
          <w:color w:val="000000"/>
          <w:sz w:val="32"/>
          <w:szCs w:val="32"/>
        </w:rPr>
        <w:t>主</w:t>
      </w:r>
      <w:r>
        <w:rPr>
          <w:rFonts w:ascii="Times New Roman" w:hAnsi="Times New Roman" w:cs="Times New Roman"/>
          <w:color w:val="000000"/>
          <w:sz w:val="32"/>
          <w:szCs w:val="32"/>
        </w:rPr>
        <w:t xml:space="preserve"> </w:t>
      </w:r>
      <w:r>
        <w:rPr>
          <w:rFonts w:hint="eastAsia" w:ascii="Times New Roman" w:hAnsi="Times New Roman" w:cs="Times New Roman"/>
          <w:color w:val="000000"/>
          <w:sz w:val="32"/>
          <w:szCs w:val="32"/>
          <w:lang w:val="en-US"/>
        </w:rPr>
        <w:t xml:space="preserve">  </w:t>
      </w:r>
      <w:r>
        <w:rPr>
          <w:rFonts w:ascii="Times New Roman" w:hAnsi="Times New Roman" w:cs="Times New Roman"/>
          <w:color w:val="000000"/>
          <w:sz w:val="32"/>
          <w:szCs w:val="32"/>
        </w:rPr>
        <w:t xml:space="preserve"> </w:t>
      </w:r>
      <w:r>
        <w:rPr>
          <w:rFonts w:hint="eastAsia" w:ascii="Times New Roman" w:hAnsi="Times New Roman" w:cs="Times New Roman"/>
          <w:color w:val="000000"/>
          <w:sz w:val="32"/>
          <w:szCs w:val="32"/>
        </w:rPr>
        <w:t>任：曹志明</w:t>
      </w:r>
      <w:r>
        <w:rPr>
          <w:rFonts w:ascii="Times New Roman" w:hAnsi="Times New Roman" w:cs="Times New Roman"/>
          <w:color w:val="000000"/>
          <w:sz w:val="32"/>
          <w:szCs w:val="32"/>
        </w:rPr>
        <w:t xml:space="preserve"> </w:t>
      </w:r>
      <w:r>
        <w:rPr>
          <w:rFonts w:hint="eastAsia" w:ascii="Times New Roman" w:hAnsi="Times New Roman" w:cs="Times New Roman"/>
          <w:color w:val="000000"/>
          <w:sz w:val="32"/>
          <w:szCs w:val="32"/>
        </w:rPr>
        <w:t>市人力资源社会保障局党组成员、副局长</w:t>
      </w:r>
    </w:p>
    <w:p>
      <w:pPr>
        <w:spacing w:line="560" w:lineRule="exact"/>
        <w:ind w:right="220" w:rightChars="100" w:firstLine="640" w:firstLineChars="200"/>
        <w:jc w:val="both"/>
        <w:rPr>
          <w:rFonts w:ascii="Times New Roman" w:hAnsi="Times New Roman" w:cs="Times New Roman"/>
          <w:color w:val="000000"/>
          <w:sz w:val="32"/>
          <w:szCs w:val="32"/>
        </w:rPr>
      </w:pPr>
      <w:r>
        <w:rPr>
          <w:rFonts w:hint="eastAsia" w:ascii="Times New Roman" w:hAnsi="Times New Roman" w:cs="Times New Roman"/>
          <w:color w:val="000000"/>
          <w:sz w:val="32"/>
          <w:szCs w:val="32"/>
        </w:rPr>
        <w:t>副主任：何玉红</w:t>
      </w:r>
      <w:r>
        <w:rPr>
          <w:rFonts w:ascii="Times New Roman" w:hAnsi="Times New Roman" w:cs="Times New Roman"/>
          <w:color w:val="000000"/>
          <w:sz w:val="32"/>
          <w:szCs w:val="32"/>
        </w:rPr>
        <w:t xml:space="preserve"> </w:t>
      </w:r>
      <w:r>
        <w:rPr>
          <w:rFonts w:hint="eastAsia" w:ascii="Times New Roman" w:hAnsi="Times New Roman" w:cs="Times New Roman"/>
          <w:color w:val="000000"/>
          <w:sz w:val="32"/>
          <w:szCs w:val="32"/>
        </w:rPr>
        <w:t>市总工会党组成员、副主席</w:t>
      </w:r>
    </w:p>
    <w:p>
      <w:pPr>
        <w:spacing w:line="560" w:lineRule="exact"/>
        <w:ind w:right="220" w:rightChars="100" w:firstLine="640" w:firstLineChars="200"/>
        <w:jc w:val="both"/>
        <w:rPr>
          <w:rFonts w:ascii="Times New Roman" w:hAnsi="Times New Roman" w:cs="Times New Roman"/>
          <w:color w:val="000000"/>
          <w:sz w:val="32"/>
          <w:szCs w:val="32"/>
        </w:rPr>
      </w:pPr>
      <w:r>
        <w:rPr>
          <w:rFonts w:hint="eastAsia" w:ascii="Times New Roman" w:hAnsi="Times New Roman" w:cs="Times New Roman"/>
          <w:color w:val="000000"/>
          <w:sz w:val="32"/>
          <w:szCs w:val="32"/>
        </w:rPr>
        <w:t>委</w:t>
      </w:r>
      <w:r>
        <w:rPr>
          <w:rFonts w:ascii="Times New Roman" w:hAnsi="Times New Roman" w:cs="Times New Roman"/>
          <w:color w:val="000000"/>
          <w:sz w:val="32"/>
          <w:szCs w:val="32"/>
        </w:rPr>
        <w:t xml:space="preserve">  </w:t>
      </w:r>
      <w:r>
        <w:rPr>
          <w:rFonts w:hint="eastAsia" w:ascii="Times New Roman" w:hAnsi="Times New Roman" w:cs="Times New Roman"/>
          <w:color w:val="000000"/>
          <w:sz w:val="32"/>
          <w:szCs w:val="32"/>
          <w:lang w:val="en-US"/>
        </w:rPr>
        <w:t xml:space="preserve">  </w:t>
      </w:r>
      <w:r>
        <w:rPr>
          <w:rFonts w:hint="eastAsia" w:ascii="Times New Roman" w:hAnsi="Times New Roman" w:cs="Times New Roman"/>
          <w:color w:val="000000"/>
          <w:sz w:val="32"/>
          <w:szCs w:val="32"/>
        </w:rPr>
        <w:t>员：林炳暖</w:t>
      </w:r>
      <w:r>
        <w:rPr>
          <w:rFonts w:ascii="Times New Roman" w:hAnsi="Times New Roman" w:cs="Times New Roman"/>
          <w:color w:val="000000"/>
          <w:sz w:val="32"/>
          <w:szCs w:val="32"/>
        </w:rPr>
        <w:t xml:space="preserve"> 市人力资源社会保障局职业能力建设科科长</w:t>
      </w:r>
    </w:p>
    <w:p>
      <w:pPr>
        <w:spacing w:line="560" w:lineRule="exact"/>
        <w:ind w:right="220" w:rightChars="100" w:firstLine="1920" w:firstLineChars="600"/>
        <w:jc w:val="both"/>
        <w:rPr>
          <w:rFonts w:ascii="Times New Roman" w:hAnsi="Times New Roman" w:cs="Times New Roman"/>
          <w:color w:val="000000"/>
          <w:sz w:val="32"/>
          <w:szCs w:val="32"/>
        </w:rPr>
      </w:pPr>
      <w:r>
        <w:rPr>
          <w:rFonts w:hint="eastAsia" w:ascii="Times New Roman" w:hAnsi="Times New Roman" w:cs="Times New Roman"/>
          <w:color w:val="000000"/>
          <w:sz w:val="32"/>
          <w:szCs w:val="32"/>
        </w:rPr>
        <w:t>林征桥</w:t>
      </w:r>
      <w:r>
        <w:rPr>
          <w:rFonts w:ascii="Times New Roman" w:hAnsi="Times New Roman" w:cs="Times New Roman"/>
          <w:color w:val="000000"/>
          <w:sz w:val="32"/>
          <w:szCs w:val="32"/>
        </w:rPr>
        <w:t xml:space="preserve"> </w:t>
      </w:r>
      <w:r>
        <w:rPr>
          <w:rFonts w:hint="eastAsia" w:ascii="Times New Roman" w:hAnsi="Times New Roman" w:cs="Times New Roman"/>
          <w:color w:val="000000"/>
          <w:sz w:val="32"/>
          <w:szCs w:val="32"/>
        </w:rPr>
        <w:t>市职业训练指导中心主任</w:t>
      </w:r>
    </w:p>
    <w:p>
      <w:pPr>
        <w:spacing w:line="560" w:lineRule="exact"/>
        <w:ind w:right="220" w:rightChars="100" w:firstLine="1920" w:firstLineChars="600"/>
        <w:jc w:val="both"/>
        <w:rPr>
          <w:rFonts w:ascii="Times New Roman" w:hAnsi="Times New Roman" w:cs="Times New Roman"/>
          <w:color w:val="000000"/>
          <w:sz w:val="32"/>
          <w:szCs w:val="32"/>
        </w:rPr>
      </w:pPr>
      <w:r>
        <w:rPr>
          <w:rFonts w:hint="eastAsia" w:ascii="Times New Roman" w:hAnsi="Times New Roman" w:cs="Times New Roman"/>
          <w:color w:val="000000"/>
          <w:sz w:val="32"/>
          <w:szCs w:val="32"/>
        </w:rPr>
        <w:t>黎伟红</w:t>
      </w:r>
      <w:r>
        <w:rPr>
          <w:rFonts w:ascii="Times New Roman" w:hAnsi="Times New Roman" w:cs="Times New Roman"/>
          <w:color w:val="000000"/>
          <w:sz w:val="32"/>
          <w:szCs w:val="32"/>
        </w:rPr>
        <w:t xml:space="preserve"> </w:t>
      </w:r>
      <w:r>
        <w:rPr>
          <w:rFonts w:hint="eastAsia" w:ascii="Times New Roman" w:hAnsi="Times New Roman" w:cs="Times New Roman"/>
          <w:color w:val="000000"/>
          <w:sz w:val="32"/>
          <w:szCs w:val="32"/>
        </w:rPr>
        <w:t>市职业技能鉴定指导中心主任</w:t>
      </w:r>
    </w:p>
    <w:p>
      <w:pPr>
        <w:spacing w:line="560" w:lineRule="exact"/>
        <w:ind w:right="220" w:rightChars="100" w:firstLine="1920" w:firstLineChars="600"/>
        <w:jc w:val="both"/>
        <w:rPr>
          <w:rFonts w:ascii="Times New Roman" w:hAnsi="Times New Roman" w:cs="Times New Roman"/>
          <w:color w:val="000000"/>
          <w:sz w:val="32"/>
          <w:szCs w:val="32"/>
        </w:rPr>
      </w:pPr>
      <w:r>
        <w:rPr>
          <w:rFonts w:hint="eastAsia" w:ascii="Times New Roman" w:hAnsi="Times New Roman" w:cs="Times New Roman"/>
          <w:color w:val="000000"/>
          <w:sz w:val="32"/>
          <w:szCs w:val="32"/>
        </w:rPr>
        <w:t>王经峰</w:t>
      </w:r>
      <w:r>
        <w:rPr>
          <w:rFonts w:ascii="Times New Roman" w:hAnsi="Times New Roman" w:cs="Times New Roman"/>
          <w:color w:val="000000"/>
          <w:sz w:val="32"/>
          <w:szCs w:val="32"/>
        </w:rPr>
        <w:t xml:space="preserve"> </w:t>
      </w:r>
      <w:r>
        <w:rPr>
          <w:rFonts w:hint="eastAsia" w:ascii="Times New Roman" w:hAnsi="Times New Roman" w:cs="Times New Roman"/>
          <w:color w:val="000000"/>
          <w:spacing w:val="-11"/>
          <w:sz w:val="32"/>
          <w:szCs w:val="32"/>
        </w:rPr>
        <w:t>市人力资源社会保障局职业能力建设科副科长</w:t>
      </w:r>
    </w:p>
    <w:p>
      <w:pPr>
        <w:spacing w:line="560" w:lineRule="exact"/>
        <w:ind w:right="220" w:rightChars="100" w:firstLine="1920" w:firstLineChars="600"/>
        <w:rPr>
          <w:rFonts w:ascii="Times New Roman" w:hAnsi="Times New Roman" w:cs="Times New Roman"/>
          <w:color w:val="000000"/>
          <w:sz w:val="32"/>
          <w:szCs w:val="32"/>
        </w:rPr>
      </w:pPr>
      <w:r>
        <w:rPr>
          <w:rFonts w:hint="eastAsia" w:ascii="Times New Roman" w:hAnsi="Times New Roman" w:cs="Times New Roman"/>
          <w:color w:val="000000"/>
          <w:sz w:val="32"/>
          <w:szCs w:val="32"/>
        </w:rPr>
        <w:t>凌向中</w:t>
      </w:r>
      <w:r>
        <w:rPr>
          <w:rFonts w:ascii="Times New Roman" w:hAnsi="Times New Roman" w:cs="Times New Roman"/>
          <w:color w:val="000000"/>
          <w:sz w:val="32"/>
          <w:szCs w:val="32"/>
        </w:rPr>
        <w:t xml:space="preserve"> </w:t>
      </w:r>
      <w:r>
        <w:rPr>
          <w:rFonts w:hint="eastAsia" w:ascii="Times New Roman" w:hAnsi="Times New Roman" w:cs="Times New Roman"/>
          <w:color w:val="000000"/>
          <w:sz w:val="32"/>
          <w:szCs w:val="32"/>
        </w:rPr>
        <w:t>市总工</w:t>
      </w:r>
      <w:r>
        <w:rPr>
          <w:rFonts w:hint="eastAsia" w:ascii="Times New Roman" w:hAnsi="Times New Roman" w:cs="Times New Roman"/>
          <w:color w:val="000000"/>
          <w:spacing w:val="-17"/>
          <w:sz w:val="32"/>
          <w:szCs w:val="32"/>
        </w:rPr>
        <w:t>会经济工作部部长</w:t>
      </w:r>
    </w:p>
    <w:p>
      <w:pPr>
        <w:spacing w:line="560" w:lineRule="exact"/>
        <w:ind w:right="220" w:rightChars="100" w:firstLine="643" w:firstLineChars="200"/>
        <w:jc w:val="both"/>
        <w:rPr>
          <w:rFonts w:ascii="Times New Roman" w:hAnsi="Times New Roman" w:cs="Times New Roman"/>
          <w:b/>
          <w:color w:val="000000"/>
          <w:kern w:val="2"/>
          <w:sz w:val="32"/>
          <w:szCs w:val="32"/>
        </w:rPr>
      </w:pPr>
      <w:r>
        <w:rPr>
          <w:rFonts w:ascii="Times New Roman" w:hAnsi="Times New Roman" w:cs="Times New Roman"/>
          <w:b/>
          <w:color w:val="000000"/>
          <w:kern w:val="2"/>
          <w:sz w:val="32"/>
          <w:szCs w:val="32"/>
        </w:rPr>
        <w:t>2.</w:t>
      </w:r>
      <w:r>
        <w:rPr>
          <w:rFonts w:ascii="Times New Roman" w:hAnsi="Times New Roman" w:cs="Times New Roman"/>
          <w:b/>
          <w:color w:val="000000"/>
          <w:kern w:val="2"/>
          <w:sz w:val="32"/>
          <w:szCs w:val="32"/>
        </w:rPr>
        <w:t>竞赛办公室：</w:t>
      </w:r>
    </w:p>
    <w:p>
      <w:pPr>
        <w:spacing w:line="560" w:lineRule="exact"/>
        <w:ind w:right="220" w:rightChars="100" w:firstLine="640" w:firstLineChars="200"/>
        <w:jc w:val="both"/>
        <w:rPr>
          <w:rFonts w:ascii="Times New Roman" w:hAnsi="Times New Roman" w:cs="Times New Roman"/>
          <w:color w:val="000000"/>
          <w:sz w:val="32"/>
          <w:szCs w:val="32"/>
        </w:rPr>
      </w:pPr>
      <w:r>
        <w:rPr>
          <w:rFonts w:hint="eastAsia" w:ascii="Times New Roman" w:hAnsi="Times New Roman" w:cs="Times New Roman"/>
          <w:color w:val="000000"/>
          <w:sz w:val="32"/>
          <w:szCs w:val="32"/>
        </w:rPr>
        <w:t>主</w:t>
      </w:r>
      <w:r>
        <w:rPr>
          <w:rFonts w:ascii="Times New Roman" w:hAnsi="Times New Roman" w:cs="Times New Roman"/>
          <w:color w:val="000000"/>
          <w:sz w:val="32"/>
          <w:szCs w:val="32"/>
        </w:rPr>
        <w:t xml:space="preserve">  </w:t>
      </w:r>
      <w:r>
        <w:rPr>
          <w:rFonts w:hint="eastAsia" w:ascii="Times New Roman" w:hAnsi="Times New Roman" w:cs="Times New Roman"/>
          <w:color w:val="000000"/>
          <w:sz w:val="32"/>
          <w:szCs w:val="32"/>
          <w:lang w:val="en-US"/>
        </w:rPr>
        <w:t xml:space="preserve">  </w:t>
      </w:r>
      <w:r>
        <w:rPr>
          <w:rFonts w:hint="eastAsia" w:ascii="Times New Roman" w:hAnsi="Times New Roman" w:cs="Times New Roman"/>
          <w:color w:val="000000"/>
          <w:sz w:val="32"/>
          <w:szCs w:val="32"/>
        </w:rPr>
        <w:t>任：林征桥</w:t>
      </w:r>
      <w:r>
        <w:rPr>
          <w:rFonts w:ascii="Times New Roman" w:hAnsi="Times New Roman" w:cs="Times New Roman"/>
          <w:color w:val="000000"/>
          <w:sz w:val="32"/>
          <w:szCs w:val="32"/>
        </w:rPr>
        <w:t xml:space="preserve"> </w:t>
      </w:r>
      <w:r>
        <w:rPr>
          <w:rFonts w:hint="eastAsia" w:ascii="Times New Roman" w:hAnsi="Times New Roman" w:cs="Times New Roman"/>
          <w:color w:val="000000"/>
          <w:sz w:val="32"/>
          <w:szCs w:val="32"/>
        </w:rPr>
        <w:t>市职业训练指导中心主任</w:t>
      </w:r>
    </w:p>
    <w:p>
      <w:pPr>
        <w:spacing w:line="560" w:lineRule="exact"/>
        <w:ind w:right="220" w:rightChars="100" w:firstLine="640" w:firstLineChars="200"/>
        <w:jc w:val="both"/>
        <w:rPr>
          <w:rFonts w:ascii="Times New Roman" w:hAnsi="Times New Roman" w:cs="Times New Roman"/>
          <w:color w:val="000000"/>
          <w:sz w:val="32"/>
          <w:szCs w:val="32"/>
        </w:rPr>
      </w:pPr>
      <w:r>
        <w:rPr>
          <w:rFonts w:hint="eastAsia" w:ascii="Times New Roman" w:hAnsi="Times New Roman" w:cs="Times New Roman"/>
          <w:color w:val="000000"/>
          <w:sz w:val="32"/>
          <w:szCs w:val="32"/>
        </w:rPr>
        <w:t>副主任：黎伟红</w:t>
      </w:r>
      <w:r>
        <w:rPr>
          <w:rFonts w:ascii="Times New Roman" w:hAnsi="Times New Roman" w:cs="Times New Roman"/>
          <w:color w:val="000000"/>
          <w:sz w:val="32"/>
          <w:szCs w:val="32"/>
        </w:rPr>
        <w:t xml:space="preserve"> </w:t>
      </w:r>
      <w:r>
        <w:rPr>
          <w:rFonts w:hint="eastAsia" w:ascii="Times New Roman" w:hAnsi="Times New Roman" w:cs="Times New Roman"/>
          <w:color w:val="000000"/>
          <w:sz w:val="32"/>
          <w:szCs w:val="32"/>
        </w:rPr>
        <w:t>市职业技能鉴定指导中心主任</w:t>
      </w:r>
    </w:p>
    <w:p>
      <w:pPr>
        <w:spacing w:line="560" w:lineRule="exact"/>
        <w:ind w:right="220" w:rightChars="100" w:firstLine="640" w:firstLineChars="200"/>
        <w:jc w:val="both"/>
        <w:rPr>
          <w:rFonts w:ascii="Times New Roman" w:hAnsi="Times New Roman" w:cs="Times New Roman"/>
          <w:color w:val="000000"/>
          <w:sz w:val="32"/>
          <w:szCs w:val="32"/>
        </w:rPr>
      </w:pPr>
      <w:r>
        <w:rPr>
          <w:rFonts w:hint="eastAsia" w:ascii="Times New Roman" w:hAnsi="Times New Roman" w:cs="Times New Roman"/>
          <w:color w:val="000000"/>
          <w:sz w:val="32"/>
          <w:szCs w:val="32"/>
        </w:rPr>
        <w:t>成</w:t>
      </w:r>
      <w:r>
        <w:rPr>
          <w:rFonts w:ascii="Times New Roman" w:hAnsi="Times New Roman" w:cs="Times New Roman"/>
          <w:color w:val="000000"/>
          <w:sz w:val="32"/>
          <w:szCs w:val="32"/>
        </w:rPr>
        <w:t xml:space="preserve">  </w:t>
      </w:r>
      <w:r>
        <w:rPr>
          <w:rFonts w:hint="eastAsia" w:ascii="Times New Roman" w:hAnsi="Times New Roman" w:cs="Times New Roman"/>
          <w:color w:val="000000"/>
          <w:sz w:val="32"/>
          <w:szCs w:val="32"/>
          <w:lang w:val="en-US"/>
        </w:rPr>
        <w:t xml:space="preserve">  </w:t>
      </w:r>
      <w:r>
        <w:rPr>
          <w:rFonts w:hint="eastAsia" w:ascii="Times New Roman" w:hAnsi="Times New Roman" w:cs="Times New Roman"/>
          <w:color w:val="000000"/>
          <w:sz w:val="32"/>
          <w:szCs w:val="32"/>
        </w:rPr>
        <w:t>员：梁淑娟</w:t>
      </w:r>
      <w:r>
        <w:rPr>
          <w:rFonts w:ascii="Times New Roman" w:hAnsi="Times New Roman" w:cs="Times New Roman"/>
          <w:color w:val="000000"/>
          <w:sz w:val="32"/>
          <w:szCs w:val="32"/>
        </w:rPr>
        <w:t xml:space="preserve"> </w:t>
      </w:r>
      <w:r>
        <w:rPr>
          <w:rFonts w:hint="eastAsia" w:ascii="Times New Roman" w:hAnsi="Times New Roman" w:cs="Times New Roman"/>
          <w:color w:val="000000"/>
          <w:sz w:val="32"/>
          <w:szCs w:val="32"/>
        </w:rPr>
        <w:t>市职业训练指导中心副主任</w:t>
      </w:r>
    </w:p>
    <w:p>
      <w:pPr>
        <w:spacing w:line="560" w:lineRule="exact"/>
        <w:ind w:left="1985" w:right="220" w:rightChars="100"/>
        <w:rPr>
          <w:rFonts w:ascii="Times New Roman" w:hAnsi="Times New Roman" w:cs="Times New Roman"/>
          <w:color w:val="000000"/>
          <w:sz w:val="32"/>
          <w:szCs w:val="32"/>
        </w:rPr>
      </w:pPr>
      <w:r>
        <w:rPr>
          <w:rFonts w:hint="eastAsia" w:ascii="Times New Roman" w:hAnsi="Times New Roman" w:cs="Times New Roman"/>
          <w:color w:val="000000"/>
          <w:sz w:val="32"/>
          <w:szCs w:val="32"/>
        </w:rPr>
        <w:t>梁炎均</w:t>
      </w:r>
      <w:r>
        <w:rPr>
          <w:rFonts w:ascii="Times New Roman" w:hAnsi="Times New Roman" w:cs="Times New Roman"/>
          <w:color w:val="000000"/>
          <w:sz w:val="32"/>
          <w:szCs w:val="32"/>
        </w:rPr>
        <w:t xml:space="preserve"> </w:t>
      </w:r>
      <w:r>
        <w:rPr>
          <w:rFonts w:hint="eastAsia" w:ascii="Times New Roman" w:hAnsi="Times New Roman" w:cs="Times New Roman"/>
          <w:color w:val="000000"/>
          <w:sz w:val="32"/>
          <w:szCs w:val="32"/>
        </w:rPr>
        <w:t>市职业技能鉴定指导中心副主任</w:t>
      </w:r>
    </w:p>
    <w:p>
      <w:pPr>
        <w:spacing w:line="560" w:lineRule="exact"/>
        <w:ind w:left="1985" w:right="220" w:rightChars="100"/>
        <w:jc w:val="both"/>
        <w:rPr>
          <w:rFonts w:ascii="Times New Roman" w:hAnsi="Times New Roman" w:cs="Times New Roman"/>
          <w:color w:val="000000"/>
          <w:sz w:val="32"/>
          <w:szCs w:val="32"/>
        </w:rPr>
      </w:pPr>
      <w:r>
        <w:rPr>
          <w:rFonts w:hint="eastAsia" w:ascii="Times New Roman" w:hAnsi="Times New Roman" w:cs="Times New Roman"/>
          <w:color w:val="000000"/>
          <w:sz w:val="32"/>
          <w:szCs w:val="32"/>
        </w:rPr>
        <w:t>李健洪</w:t>
      </w:r>
      <w:r>
        <w:rPr>
          <w:rFonts w:ascii="Times New Roman" w:hAnsi="Times New Roman" w:cs="Times New Roman"/>
          <w:color w:val="000000"/>
          <w:sz w:val="32"/>
          <w:szCs w:val="32"/>
        </w:rPr>
        <w:t xml:space="preserve"> </w:t>
      </w:r>
      <w:r>
        <w:rPr>
          <w:rFonts w:hint="eastAsia" w:ascii="Times New Roman" w:hAnsi="Times New Roman" w:cs="Times New Roman"/>
          <w:color w:val="000000"/>
          <w:sz w:val="32"/>
          <w:szCs w:val="32"/>
        </w:rPr>
        <w:t>市职业训练指导中心部长</w:t>
      </w:r>
    </w:p>
    <w:p>
      <w:pPr>
        <w:spacing w:line="560" w:lineRule="exact"/>
        <w:ind w:left="1985" w:right="220" w:rightChars="100"/>
        <w:jc w:val="both"/>
        <w:rPr>
          <w:rFonts w:ascii="Times New Roman" w:hAnsi="Times New Roman" w:cs="Times New Roman"/>
          <w:color w:val="000000"/>
          <w:sz w:val="32"/>
          <w:szCs w:val="32"/>
        </w:rPr>
      </w:pPr>
      <w:r>
        <w:rPr>
          <w:rFonts w:hint="eastAsia" w:ascii="Times New Roman" w:hAnsi="Times New Roman" w:cs="Times New Roman"/>
          <w:color w:val="000000"/>
          <w:sz w:val="32"/>
          <w:szCs w:val="32"/>
        </w:rPr>
        <w:t>李照源</w:t>
      </w:r>
      <w:r>
        <w:rPr>
          <w:rFonts w:ascii="Times New Roman" w:hAnsi="Times New Roman" w:cs="Times New Roman"/>
          <w:color w:val="000000"/>
          <w:sz w:val="32"/>
          <w:szCs w:val="32"/>
        </w:rPr>
        <w:t xml:space="preserve"> </w:t>
      </w:r>
      <w:r>
        <w:rPr>
          <w:rFonts w:hint="eastAsia" w:ascii="Times New Roman" w:hAnsi="Times New Roman" w:cs="Times New Roman"/>
          <w:color w:val="000000"/>
          <w:sz w:val="32"/>
          <w:szCs w:val="32"/>
        </w:rPr>
        <w:t>市职业技能鉴定指导中心督导部部长</w:t>
      </w:r>
    </w:p>
    <w:p>
      <w:pPr>
        <w:spacing w:line="560" w:lineRule="exact"/>
        <w:ind w:left="1985" w:right="220" w:rightChars="100"/>
        <w:jc w:val="both"/>
        <w:rPr>
          <w:rFonts w:ascii="Times New Roman" w:hAnsi="Times New Roman" w:cs="Times New Roman"/>
          <w:color w:val="000000"/>
          <w:sz w:val="32"/>
          <w:szCs w:val="32"/>
        </w:rPr>
      </w:pPr>
      <w:r>
        <w:rPr>
          <w:rFonts w:hint="eastAsia" w:ascii="Times New Roman" w:hAnsi="Times New Roman" w:cs="Times New Roman"/>
          <w:color w:val="000000"/>
          <w:sz w:val="32"/>
          <w:szCs w:val="32"/>
        </w:rPr>
        <w:t>邹志红</w:t>
      </w:r>
      <w:r>
        <w:rPr>
          <w:rFonts w:ascii="Times New Roman" w:hAnsi="Times New Roman" w:cs="Times New Roman"/>
          <w:color w:val="000000"/>
          <w:sz w:val="32"/>
          <w:szCs w:val="32"/>
        </w:rPr>
        <w:t xml:space="preserve"> </w:t>
      </w:r>
      <w:r>
        <w:rPr>
          <w:rFonts w:hint="eastAsia" w:ascii="Times New Roman" w:hAnsi="Times New Roman" w:cs="Times New Roman"/>
          <w:color w:val="000000"/>
          <w:sz w:val="32"/>
          <w:szCs w:val="32"/>
        </w:rPr>
        <w:t>市职业训练指导中心职员</w:t>
      </w:r>
    </w:p>
    <w:p>
      <w:pPr>
        <w:spacing w:line="560" w:lineRule="exact"/>
        <w:ind w:left="1985" w:right="220" w:rightChars="100"/>
        <w:jc w:val="both"/>
        <w:rPr>
          <w:rFonts w:ascii="Times New Roman" w:hAnsi="Times New Roman" w:cs="Times New Roman"/>
          <w:color w:val="000000"/>
          <w:sz w:val="32"/>
          <w:szCs w:val="32"/>
        </w:rPr>
      </w:pPr>
      <w:r>
        <w:rPr>
          <w:rFonts w:hint="eastAsia" w:ascii="Times New Roman" w:hAnsi="Times New Roman" w:cs="Times New Roman"/>
          <w:color w:val="000000"/>
          <w:sz w:val="32"/>
          <w:szCs w:val="32"/>
        </w:rPr>
        <w:t>赵茂林</w:t>
      </w:r>
      <w:r>
        <w:rPr>
          <w:rFonts w:ascii="Times New Roman" w:hAnsi="Times New Roman" w:cs="Times New Roman"/>
          <w:color w:val="000000"/>
          <w:sz w:val="32"/>
          <w:szCs w:val="32"/>
        </w:rPr>
        <w:t xml:space="preserve"> </w:t>
      </w:r>
      <w:r>
        <w:rPr>
          <w:rFonts w:hint="eastAsia" w:ascii="Times New Roman" w:hAnsi="Times New Roman" w:cs="Times New Roman"/>
          <w:color w:val="000000"/>
          <w:sz w:val="32"/>
          <w:szCs w:val="32"/>
        </w:rPr>
        <w:t>市职业训练指导中心职员</w:t>
      </w:r>
    </w:p>
    <w:p>
      <w:pPr>
        <w:pStyle w:val="4"/>
        <w:spacing w:line="407" w:lineRule="exact"/>
        <w:ind w:left="768"/>
        <w:rPr>
          <w:rFonts w:ascii="Times New Roman" w:hAnsi="Times New Roman" w:cs="Times New Roman"/>
        </w:rPr>
      </w:pPr>
      <w:r>
        <w:rPr>
          <w:rFonts w:ascii="Times New Roman" w:hAnsi="Times New Roman" w:cs="Times New Roman"/>
          <w:b/>
          <w:bCs/>
          <w:w w:val="95"/>
          <w:sz w:val="32"/>
          <w:szCs w:val="32"/>
        </w:rPr>
        <w:t>（三）</w:t>
      </w:r>
      <w:r>
        <w:rPr>
          <w:rFonts w:ascii="Times New Roman" w:hAnsi="Times New Roman" w:cs="Times New Roman"/>
          <w:b/>
          <w:bCs w:val="0"/>
          <w:sz w:val="32"/>
          <w:szCs w:val="22"/>
        </w:rPr>
        <w:t>竞赛工作组</w:t>
      </w:r>
    </w:p>
    <w:p>
      <w:pPr>
        <w:pStyle w:val="6"/>
        <w:spacing w:before="140" w:line="328" w:lineRule="auto"/>
        <w:ind w:right="520" w:firstLine="640"/>
        <w:jc w:val="both"/>
        <w:rPr>
          <w:rFonts w:ascii="Times New Roman" w:hAnsi="Times New Roman" w:cs="Times New Roman"/>
        </w:rPr>
      </w:pPr>
      <w:r>
        <w:rPr>
          <w:rFonts w:ascii="Times New Roman" w:hAnsi="Times New Roman" w:cs="Times New Roman"/>
          <w:spacing w:val="-1"/>
          <w:sz w:val="32"/>
          <w:szCs w:val="32"/>
        </w:rPr>
        <w:t>根据赛事安排，设立竞赛专家组、命题组、裁判组、监督仲裁组、赛务组、宣传组、接待及后勤保障组、场地设备组、安全</w:t>
      </w:r>
      <w:r>
        <w:rPr>
          <w:rFonts w:ascii="Times New Roman" w:hAnsi="Times New Roman" w:cs="Times New Roman"/>
          <w:sz w:val="32"/>
          <w:szCs w:val="32"/>
        </w:rPr>
        <w:t>保卫组等竞赛工作组。</w:t>
      </w:r>
    </w:p>
    <w:p>
      <w:pPr>
        <w:pStyle w:val="4"/>
        <w:numPr>
          <w:ilvl w:val="0"/>
          <w:numId w:val="2"/>
        </w:numPr>
        <w:tabs>
          <w:tab w:val="left" w:pos="1089"/>
        </w:tabs>
        <w:spacing w:line="405" w:lineRule="exact"/>
        <w:rPr>
          <w:rFonts w:ascii="Times New Roman" w:hAnsi="Times New Roman" w:cs="Times New Roman"/>
        </w:rPr>
      </w:pPr>
      <w:r>
        <w:rPr>
          <w:rFonts w:ascii="Times New Roman" w:hAnsi="Times New Roman" w:cs="Times New Roman"/>
          <w:b/>
          <w:bCs/>
          <w:sz w:val="32"/>
          <w:szCs w:val="32"/>
        </w:rPr>
        <w:t>专家组</w:t>
      </w:r>
    </w:p>
    <w:p>
      <w:pPr>
        <w:pStyle w:val="19"/>
        <w:tabs>
          <w:tab w:val="left" w:pos="1593"/>
        </w:tabs>
        <w:spacing w:line="328" w:lineRule="auto"/>
        <w:ind w:left="0" w:firstLine="676" w:firstLineChars="200"/>
        <w:rPr>
          <w:rFonts w:ascii="Times New Roman" w:hAnsi="Times New Roman" w:cs="Times New Roman"/>
          <w:spacing w:val="9"/>
          <w:sz w:val="32"/>
        </w:rPr>
      </w:pPr>
      <w:r>
        <w:rPr>
          <w:rFonts w:hint="eastAsia" w:ascii="Times New Roman" w:hAnsi="Times New Roman" w:cs="Times New Roman"/>
          <w:spacing w:val="9"/>
          <w:sz w:val="32"/>
        </w:rPr>
        <w:t>（</w:t>
      </w:r>
      <w:r>
        <w:rPr>
          <w:rFonts w:ascii="Times New Roman" w:hAnsi="Times New Roman" w:cs="Times New Roman"/>
          <w:spacing w:val="9"/>
          <w:sz w:val="32"/>
        </w:rPr>
        <w:t>1）服从竞赛组委会的领导，并在竞赛技术方面对其负责；组织参赛选手开展竞赛技术工作的实施。</w:t>
      </w:r>
    </w:p>
    <w:p>
      <w:pPr>
        <w:pStyle w:val="19"/>
        <w:tabs>
          <w:tab w:val="left" w:pos="1593"/>
        </w:tabs>
        <w:spacing w:line="328" w:lineRule="auto"/>
        <w:ind w:left="0" w:firstLine="676" w:firstLineChars="200"/>
        <w:rPr>
          <w:rFonts w:ascii="Times New Roman" w:hAnsi="Times New Roman" w:cs="Times New Roman"/>
          <w:sz w:val="32"/>
        </w:rPr>
      </w:pPr>
      <w:r>
        <w:rPr>
          <w:rFonts w:hint="eastAsia" w:ascii="Times New Roman" w:hAnsi="Times New Roman" w:cs="Times New Roman"/>
          <w:spacing w:val="9"/>
          <w:sz w:val="32"/>
        </w:rPr>
        <w:t>（</w:t>
      </w:r>
      <w:r>
        <w:rPr>
          <w:rFonts w:ascii="Times New Roman" w:hAnsi="Times New Roman" w:cs="Times New Roman"/>
          <w:spacing w:val="9"/>
          <w:sz w:val="32"/>
        </w:rPr>
        <w:t>2）负责竞赛技术顶层设计，具有技术问题的最终解释权</w:t>
      </w:r>
      <w:r>
        <w:rPr>
          <w:rFonts w:ascii="Times New Roman" w:hAnsi="Times New Roman" w:cs="Times New Roman"/>
          <w:sz w:val="32"/>
        </w:rPr>
        <w:t>和决定权。</w:t>
      </w:r>
    </w:p>
    <w:p>
      <w:pPr>
        <w:pStyle w:val="19"/>
        <w:tabs>
          <w:tab w:val="left" w:pos="1593"/>
        </w:tabs>
        <w:spacing w:line="328" w:lineRule="auto"/>
        <w:ind w:left="0" w:firstLine="676" w:firstLineChars="200"/>
        <w:rPr>
          <w:rFonts w:ascii="Times New Roman" w:hAnsi="Times New Roman" w:cs="Times New Roman"/>
          <w:spacing w:val="9"/>
          <w:sz w:val="32"/>
        </w:rPr>
      </w:pPr>
      <w:r>
        <w:rPr>
          <w:rFonts w:hint="eastAsia" w:ascii="Times New Roman" w:hAnsi="Times New Roman" w:cs="Times New Roman"/>
          <w:spacing w:val="9"/>
          <w:sz w:val="32"/>
        </w:rPr>
        <w:t>（</w:t>
      </w:r>
      <w:r>
        <w:rPr>
          <w:rFonts w:ascii="Times New Roman" w:hAnsi="Times New Roman" w:cs="Times New Roman"/>
          <w:spacing w:val="9"/>
          <w:sz w:val="32"/>
        </w:rPr>
        <w:t>3）组织制定竞赛规则、评分标准及相关竞赛技术性文件。</w:t>
      </w:r>
    </w:p>
    <w:p>
      <w:pPr>
        <w:pStyle w:val="19"/>
        <w:tabs>
          <w:tab w:val="left" w:pos="1593"/>
        </w:tabs>
        <w:spacing w:line="328" w:lineRule="auto"/>
        <w:ind w:left="0" w:firstLine="676" w:firstLineChars="200"/>
        <w:rPr>
          <w:rFonts w:ascii="Times New Roman" w:hAnsi="Times New Roman" w:cs="Times New Roman"/>
          <w:spacing w:val="9"/>
          <w:sz w:val="32"/>
        </w:rPr>
      </w:pPr>
      <w:r>
        <w:rPr>
          <w:rFonts w:hint="eastAsia" w:ascii="Times New Roman" w:hAnsi="Times New Roman" w:cs="Times New Roman"/>
          <w:spacing w:val="9"/>
          <w:sz w:val="32"/>
        </w:rPr>
        <w:t>（</w:t>
      </w:r>
      <w:r>
        <w:rPr>
          <w:rFonts w:ascii="Times New Roman" w:hAnsi="Times New Roman" w:cs="Times New Roman"/>
          <w:spacing w:val="9"/>
          <w:sz w:val="32"/>
        </w:rPr>
        <w:t>4）负责竞赛场地和辅助配套设施设备的运行、调试、检测、确认等工作。</w:t>
      </w:r>
    </w:p>
    <w:p>
      <w:pPr>
        <w:tabs>
          <w:tab w:val="left" w:pos="1564"/>
        </w:tabs>
        <w:ind w:firstLine="64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5）协助竞赛过程中争议、投诉和违纪的裁定。</w:t>
      </w:r>
    </w:p>
    <w:p>
      <w:pPr>
        <w:pStyle w:val="4"/>
        <w:numPr>
          <w:ilvl w:val="0"/>
          <w:numId w:val="2"/>
        </w:numPr>
        <w:tabs>
          <w:tab w:val="left" w:pos="1089"/>
        </w:tabs>
        <w:spacing w:line="405" w:lineRule="exact"/>
        <w:rPr>
          <w:rFonts w:ascii="Times New Roman" w:hAnsi="Times New Roman" w:cs="Times New Roman"/>
        </w:rPr>
      </w:pPr>
      <w:r>
        <w:rPr>
          <w:rFonts w:ascii="Times New Roman" w:hAnsi="Times New Roman" w:cs="Times New Roman"/>
          <w:b/>
          <w:bCs/>
          <w:sz w:val="32"/>
          <w:szCs w:val="32"/>
        </w:rPr>
        <w:t>命题组</w:t>
      </w:r>
    </w:p>
    <w:p>
      <w:pPr>
        <w:pStyle w:val="19"/>
        <w:tabs>
          <w:tab w:val="left" w:pos="1593"/>
        </w:tabs>
        <w:spacing w:line="328" w:lineRule="auto"/>
        <w:ind w:left="761" w:right="421" w:firstLine="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1）负责竞赛的命题和制卷工作。</w:t>
      </w:r>
    </w:p>
    <w:p>
      <w:pPr>
        <w:pStyle w:val="19"/>
        <w:tabs>
          <w:tab w:val="left" w:pos="1593"/>
        </w:tabs>
        <w:spacing w:line="329" w:lineRule="auto"/>
        <w:ind w:left="0" w:firstLine="800" w:firstLineChars="25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2）负责按照竞赛标准要求，制定评分标准及相关技术文件。</w:t>
      </w:r>
    </w:p>
    <w:p>
      <w:pPr>
        <w:pStyle w:val="19"/>
        <w:tabs>
          <w:tab w:val="left" w:pos="1572"/>
        </w:tabs>
        <w:spacing w:line="328" w:lineRule="auto"/>
        <w:ind w:left="761" w:right="421" w:firstLine="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3）负责竞赛命题的公正性和保密性。</w:t>
      </w:r>
    </w:p>
    <w:p>
      <w:pPr>
        <w:tabs>
          <w:tab w:val="left" w:pos="1572"/>
        </w:tabs>
        <w:spacing w:before="150"/>
        <w:ind w:left="761"/>
        <w:rPr>
          <w:rFonts w:ascii="Times New Roman" w:hAnsi="Times New Roman" w:cs="Times New Roman"/>
          <w:b/>
          <w:sz w:val="32"/>
        </w:rPr>
      </w:pPr>
      <w:r>
        <w:rPr>
          <w:rFonts w:ascii="Times New Roman" w:hAnsi="Times New Roman" w:cs="Times New Roman"/>
          <w:b/>
          <w:sz w:val="32"/>
        </w:rPr>
        <w:t>3.裁判组</w:t>
      </w:r>
    </w:p>
    <w:p>
      <w:pPr>
        <w:pStyle w:val="6"/>
        <w:spacing w:line="407" w:lineRule="exact"/>
        <w:ind w:left="762"/>
        <w:rPr>
          <w:rFonts w:ascii="Times New Roman" w:hAnsi="Times New Roman" w:cs="Times New Roman"/>
        </w:rPr>
      </w:pPr>
      <w:r>
        <w:rPr>
          <w:rFonts w:ascii="Times New Roman" w:hAnsi="Times New Roman" w:cs="Times New Roman"/>
          <w:sz w:val="32"/>
          <w:szCs w:val="32"/>
        </w:rPr>
        <w:t>竞赛所有裁判人员从专家组中产生，由市职业技能鉴定指导</w:t>
      </w:r>
    </w:p>
    <w:p>
      <w:pPr>
        <w:pStyle w:val="6"/>
        <w:spacing w:before="150" w:line="328" w:lineRule="auto"/>
        <w:ind w:right="435"/>
        <w:rPr>
          <w:rFonts w:ascii="Times New Roman" w:hAnsi="Times New Roman" w:cs="Times New Roman"/>
        </w:rPr>
      </w:pPr>
      <w:r>
        <w:rPr>
          <w:rFonts w:ascii="Times New Roman" w:hAnsi="Times New Roman" w:cs="Times New Roman"/>
          <w:sz w:val="32"/>
          <w:szCs w:val="32"/>
        </w:rPr>
        <w:t>中心确定裁判长和具体裁判员名单，裁判员与单位参赛选手实行回避制。</w:t>
      </w:r>
    </w:p>
    <w:p>
      <w:pPr>
        <w:pStyle w:val="19"/>
        <w:tabs>
          <w:tab w:val="left" w:pos="1564"/>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1）负责制定评判方案及规则。</w:t>
      </w:r>
    </w:p>
    <w:p>
      <w:pPr>
        <w:pStyle w:val="19"/>
        <w:tabs>
          <w:tab w:val="left" w:pos="1564"/>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2）负责竞赛理论和实操裁判工作。</w:t>
      </w:r>
    </w:p>
    <w:p>
      <w:pPr>
        <w:pStyle w:val="19"/>
        <w:tabs>
          <w:tab w:val="left" w:pos="1593"/>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3）负责做好竞赛场地、器械、设备、材料的检测、检定工作。</w:t>
      </w:r>
    </w:p>
    <w:p>
      <w:pPr>
        <w:pStyle w:val="19"/>
        <w:tabs>
          <w:tab w:val="left" w:pos="1564"/>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4）负责处理竞赛期间出现的技术问题。</w:t>
      </w:r>
    </w:p>
    <w:p>
      <w:pPr>
        <w:pStyle w:val="19"/>
        <w:tabs>
          <w:tab w:val="left" w:pos="1564"/>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5）负责评分、成绩汇总登记、竞赛结果的复核等工作。</w:t>
      </w:r>
    </w:p>
    <w:p>
      <w:pPr>
        <w:pStyle w:val="19"/>
        <w:tabs>
          <w:tab w:val="left" w:pos="1564"/>
        </w:tabs>
        <w:spacing w:line="328" w:lineRule="auto"/>
        <w:ind w:left="761" w:right="421" w:firstLine="0"/>
        <w:rPr>
          <w:rFonts w:ascii="Times New Roman" w:hAnsi="Times New Roman" w:cs="Times New Roman"/>
          <w:b/>
          <w:sz w:val="32"/>
        </w:rPr>
      </w:pPr>
      <w:r>
        <w:rPr>
          <w:rFonts w:ascii="Times New Roman" w:hAnsi="Times New Roman" w:cs="Times New Roman"/>
          <w:b/>
          <w:sz w:val="32"/>
        </w:rPr>
        <w:t>4.监督仲裁组</w:t>
      </w:r>
    </w:p>
    <w:p>
      <w:pPr>
        <w:pStyle w:val="19"/>
        <w:tabs>
          <w:tab w:val="left" w:pos="1564"/>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1）依据有关规定，负责受理各参赛选手的投诉和申诉， 并及时提出处理意见。</w:t>
      </w:r>
    </w:p>
    <w:p>
      <w:pPr>
        <w:pStyle w:val="19"/>
        <w:tabs>
          <w:tab w:val="left" w:pos="1564"/>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2）检查和监督各工作机构及工作人员履行职责和执行竞赛规程的情况。</w:t>
      </w:r>
    </w:p>
    <w:p>
      <w:pPr>
        <w:pStyle w:val="19"/>
        <w:tabs>
          <w:tab w:val="left" w:pos="1564"/>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3）对竞赛过程中出现的泄密现象和有失公平、公正的问题及时提出处理意见。</w:t>
      </w:r>
    </w:p>
    <w:p>
      <w:pPr>
        <w:pStyle w:val="19"/>
        <w:tabs>
          <w:tab w:val="left" w:pos="1570"/>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4）负责竞赛过程中争议、投诉和违纪的裁定。</w:t>
      </w:r>
    </w:p>
    <w:p>
      <w:pPr>
        <w:pStyle w:val="19"/>
        <w:tabs>
          <w:tab w:val="left" w:pos="1570"/>
        </w:tabs>
        <w:spacing w:line="328" w:lineRule="auto"/>
        <w:ind w:left="761" w:right="421" w:firstLine="0"/>
        <w:rPr>
          <w:rFonts w:ascii="Times New Roman" w:hAnsi="Times New Roman" w:cs="Times New Roman"/>
          <w:b/>
          <w:sz w:val="32"/>
        </w:rPr>
      </w:pPr>
      <w:r>
        <w:rPr>
          <w:rFonts w:ascii="Times New Roman" w:hAnsi="Times New Roman" w:cs="Times New Roman"/>
          <w:b/>
          <w:sz w:val="32"/>
        </w:rPr>
        <w:t>5.赛务组</w:t>
      </w:r>
    </w:p>
    <w:p>
      <w:pPr>
        <w:pStyle w:val="19"/>
        <w:tabs>
          <w:tab w:val="left" w:pos="1564"/>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1）协助裁判组进行赛场安排及赛务资料的准备负责各参赛选手报名、赛前会议、工位抽签、资格审查、选手状况登记等工作。</w:t>
      </w:r>
    </w:p>
    <w:p>
      <w:pPr>
        <w:pStyle w:val="19"/>
        <w:tabs>
          <w:tab w:val="left" w:pos="1572"/>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2）负责选手进出场、竞赛批次调度及选手隔离安排。</w:t>
      </w:r>
    </w:p>
    <w:p>
      <w:pPr>
        <w:pStyle w:val="19"/>
        <w:tabs>
          <w:tab w:val="left" w:pos="1564"/>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3）负责专家组、裁判组成员的交通、住宿和劳务费的制表、申报、发放及报销。</w:t>
      </w:r>
    </w:p>
    <w:p>
      <w:pPr>
        <w:pStyle w:val="19"/>
        <w:tabs>
          <w:tab w:val="left" w:pos="1564"/>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4）负责处理赛场突发事件，维护赛场秩序等工作。</w:t>
      </w:r>
    </w:p>
    <w:p>
      <w:pPr>
        <w:pStyle w:val="19"/>
        <w:tabs>
          <w:tab w:val="left" w:pos="1564"/>
        </w:tabs>
        <w:spacing w:line="328" w:lineRule="auto"/>
        <w:ind w:left="761" w:right="421" w:firstLine="0"/>
        <w:rPr>
          <w:rFonts w:ascii="Times New Roman" w:hAnsi="Times New Roman" w:cs="Times New Roman"/>
          <w:b/>
          <w:sz w:val="32"/>
        </w:rPr>
      </w:pPr>
      <w:r>
        <w:rPr>
          <w:rFonts w:ascii="Times New Roman" w:hAnsi="Times New Roman" w:cs="Times New Roman"/>
          <w:b/>
          <w:sz w:val="32"/>
        </w:rPr>
        <w:t>6.宣传组</w:t>
      </w:r>
    </w:p>
    <w:p>
      <w:pPr>
        <w:pStyle w:val="19"/>
        <w:tabs>
          <w:tab w:val="left" w:pos="1564"/>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1）负责竞赛场地宣传策划和布置。</w:t>
      </w:r>
    </w:p>
    <w:p>
      <w:pPr>
        <w:pStyle w:val="19"/>
        <w:tabs>
          <w:tab w:val="left" w:pos="1564"/>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2）负责竞赛宣传材料的撰写、编制和上报工作。</w:t>
      </w:r>
    </w:p>
    <w:p>
      <w:pPr>
        <w:pStyle w:val="19"/>
        <w:tabs>
          <w:tab w:val="left" w:pos="1564"/>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3）负责与媒体联系，竞赛前后的摄影、摄像及宣传报道等工作。</w:t>
      </w:r>
    </w:p>
    <w:p>
      <w:pPr>
        <w:pStyle w:val="19"/>
        <w:tabs>
          <w:tab w:val="left" w:pos="1564"/>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4）负责竞赛期间有关新闻报道的组织工作。</w:t>
      </w:r>
    </w:p>
    <w:p>
      <w:pPr>
        <w:pStyle w:val="19"/>
        <w:tabs>
          <w:tab w:val="left" w:pos="1564"/>
        </w:tabs>
        <w:spacing w:line="329" w:lineRule="auto"/>
        <w:ind w:left="0" w:firstLineChars="200"/>
        <w:rPr>
          <w:rFonts w:ascii="Times New Roman" w:hAnsi="Times New Roman" w:cs="Times New Roman"/>
          <w:sz w:val="32"/>
        </w:rPr>
      </w:pPr>
      <w:r>
        <w:rPr>
          <w:rFonts w:hint="eastAsia" w:ascii="Times New Roman" w:hAnsi="Times New Roman" w:cs="Times New Roman"/>
          <w:sz w:val="32"/>
          <w:szCs w:val="32"/>
        </w:rPr>
        <w:t>（</w:t>
      </w:r>
      <w:r>
        <w:rPr>
          <w:rFonts w:ascii="Times New Roman" w:hAnsi="Times New Roman" w:cs="Times New Roman"/>
          <w:sz w:val="32"/>
          <w:szCs w:val="32"/>
        </w:rPr>
        <w:t>5）其它材料的起草、收集、整理工作。</w:t>
      </w:r>
    </w:p>
    <w:p>
      <w:pPr>
        <w:pStyle w:val="19"/>
        <w:tabs>
          <w:tab w:val="left" w:pos="1564"/>
        </w:tabs>
        <w:spacing w:line="328" w:lineRule="auto"/>
        <w:ind w:left="761" w:right="421" w:firstLine="0"/>
        <w:rPr>
          <w:rFonts w:ascii="Times New Roman" w:hAnsi="Times New Roman" w:cs="Times New Roman"/>
          <w:b/>
          <w:sz w:val="32"/>
        </w:rPr>
      </w:pPr>
      <w:r>
        <w:rPr>
          <w:rFonts w:ascii="Times New Roman" w:hAnsi="Times New Roman" w:cs="Times New Roman"/>
          <w:b/>
          <w:sz w:val="32"/>
        </w:rPr>
        <w:t>7.接待及后勤保障组</w:t>
      </w:r>
    </w:p>
    <w:p>
      <w:pPr>
        <w:pStyle w:val="19"/>
        <w:tabs>
          <w:tab w:val="left" w:pos="1564"/>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1）负责联系、邀请参赛单位的领导观摩赛事。</w:t>
      </w:r>
    </w:p>
    <w:p>
      <w:pPr>
        <w:pStyle w:val="19"/>
        <w:tabs>
          <w:tab w:val="left" w:pos="1564"/>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2）负责竞赛期间的会务安排。</w:t>
      </w:r>
    </w:p>
    <w:p>
      <w:pPr>
        <w:pStyle w:val="19"/>
        <w:tabs>
          <w:tab w:val="left" w:pos="1564"/>
        </w:tabs>
        <w:spacing w:line="329" w:lineRule="auto"/>
        <w:ind w:left="0" w:firstLineChars="20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3）负责参赛选手、裁判、领队等工作人员的用餐、饮水、休息场所的安排。</w:t>
      </w:r>
    </w:p>
    <w:p>
      <w:pPr>
        <w:pStyle w:val="4"/>
        <w:spacing w:after="120" w:afterLines="50" w:line="407" w:lineRule="exact"/>
        <w:ind w:left="754"/>
        <w:rPr>
          <w:rFonts w:ascii="Times New Roman" w:hAnsi="Times New Roman" w:cs="Times New Roman"/>
        </w:rPr>
      </w:pPr>
      <w:r>
        <w:rPr>
          <w:rFonts w:ascii="Times New Roman" w:hAnsi="Times New Roman" w:cs="Times New Roman"/>
          <w:b/>
          <w:bCs/>
          <w:sz w:val="32"/>
          <w:szCs w:val="32"/>
        </w:rPr>
        <w:t>8.场地设备组</w:t>
      </w:r>
    </w:p>
    <w:p>
      <w:pPr>
        <w:pStyle w:val="19"/>
        <w:tabs>
          <w:tab w:val="left" w:pos="1564"/>
        </w:tabs>
        <w:spacing w:line="328" w:lineRule="auto"/>
        <w:ind w:left="761" w:right="421" w:firstLine="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1）负责竞赛现场工位、设备、工量具的配置。</w:t>
      </w:r>
    </w:p>
    <w:p>
      <w:pPr>
        <w:pStyle w:val="19"/>
        <w:tabs>
          <w:tab w:val="left" w:pos="1572"/>
        </w:tabs>
        <w:spacing w:line="328" w:lineRule="auto"/>
        <w:ind w:left="761" w:right="421" w:firstLine="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2）负责竞赛设备软硬件的安装、调试。</w:t>
      </w:r>
    </w:p>
    <w:p>
      <w:pPr>
        <w:pStyle w:val="19"/>
        <w:tabs>
          <w:tab w:val="left" w:pos="1564"/>
        </w:tabs>
        <w:spacing w:line="328" w:lineRule="auto"/>
        <w:ind w:left="761" w:right="421" w:firstLine="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3）负责处理竞赛期间设备故障等技术问题。</w:t>
      </w:r>
    </w:p>
    <w:p>
      <w:pPr>
        <w:pStyle w:val="19"/>
        <w:tabs>
          <w:tab w:val="left" w:pos="1564"/>
        </w:tabs>
        <w:spacing w:line="328" w:lineRule="auto"/>
        <w:ind w:left="761" w:right="421" w:firstLine="0"/>
        <w:rPr>
          <w:rFonts w:ascii="Times New Roman" w:hAnsi="Times New Roman" w:cs="Times New Roman"/>
          <w:b/>
          <w:sz w:val="32"/>
        </w:rPr>
      </w:pPr>
      <w:r>
        <w:rPr>
          <w:rFonts w:ascii="Times New Roman" w:hAnsi="Times New Roman" w:cs="Times New Roman"/>
          <w:b/>
          <w:sz w:val="32"/>
        </w:rPr>
        <w:t>9.安全保卫组</w:t>
      </w:r>
    </w:p>
    <w:p>
      <w:pPr>
        <w:pStyle w:val="19"/>
        <w:tabs>
          <w:tab w:val="left" w:pos="1564"/>
        </w:tabs>
        <w:spacing w:line="328" w:lineRule="auto"/>
        <w:ind w:left="761" w:right="421" w:firstLine="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1）负责保障竞赛期间用水用电，消防、治安保卫工作。</w:t>
      </w:r>
    </w:p>
    <w:p>
      <w:pPr>
        <w:pStyle w:val="19"/>
        <w:tabs>
          <w:tab w:val="left" w:pos="1564"/>
        </w:tabs>
        <w:spacing w:line="328" w:lineRule="auto"/>
        <w:ind w:left="761" w:right="421" w:firstLine="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2）负责竞赛期间的医疗卫生和救护工作。</w:t>
      </w:r>
    </w:p>
    <w:p>
      <w:pPr>
        <w:pStyle w:val="19"/>
        <w:tabs>
          <w:tab w:val="left" w:pos="1564"/>
        </w:tabs>
        <w:spacing w:line="328" w:lineRule="auto"/>
        <w:ind w:left="761" w:right="421" w:firstLine="0"/>
        <w:rPr>
          <w:rFonts w:ascii="Times New Roman" w:hAnsi="Times New Roman" w:cs="Times New Roman"/>
          <w:sz w:val="32"/>
        </w:rPr>
      </w:pPr>
      <w:r>
        <w:rPr>
          <w:rFonts w:hint="eastAsia" w:ascii="Times New Roman" w:hAnsi="Times New Roman" w:cs="Times New Roman"/>
          <w:sz w:val="32"/>
        </w:rPr>
        <w:t>（</w:t>
      </w:r>
      <w:r>
        <w:rPr>
          <w:rFonts w:ascii="Times New Roman" w:hAnsi="Times New Roman" w:cs="Times New Roman"/>
          <w:sz w:val="32"/>
        </w:rPr>
        <w:t>3）协助做好竞赛期间赛场秩序和赛场观摩组织工作</w:t>
      </w:r>
      <w:r>
        <w:rPr>
          <w:rFonts w:hint="eastAsia" w:ascii="Times New Roman" w:hAnsi="Times New Roman" w:cs="Times New Roman"/>
          <w:sz w:val="32"/>
        </w:rPr>
        <w:t>。</w:t>
      </w:r>
    </w:p>
    <w:p>
      <w:pPr>
        <w:pStyle w:val="19"/>
        <w:tabs>
          <w:tab w:val="left" w:pos="1564"/>
        </w:tabs>
        <w:spacing w:line="328" w:lineRule="auto"/>
        <w:ind w:left="761" w:right="421" w:firstLine="0"/>
        <w:rPr>
          <w:rFonts w:ascii="Times New Roman" w:hAnsi="Times New Roman" w:cs="Times New Roman"/>
          <w:sz w:val="32"/>
        </w:rPr>
      </w:pPr>
      <w:r>
        <w:rPr>
          <w:rFonts w:hint="eastAsia" w:ascii="Times New Roman" w:hAnsi="Times New Roman" w:cs="Times New Roman"/>
          <w:sz w:val="32"/>
          <w:szCs w:val="32"/>
        </w:rPr>
        <w:t>（</w:t>
      </w:r>
      <w:r>
        <w:rPr>
          <w:rFonts w:ascii="Times New Roman" w:hAnsi="Times New Roman" w:cs="Times New Roman"/>
          <w:sz w:val="32"/>
          <w:szCs w:val="32"/>
        </w:rPr>
        <w:t>4）负责竞赛场地疫情防控工作</w:t>
      </w:r>
      <w:r>
        <w:rPr>
          <w:rFonts w:ascii="Times New Roman" w:hAnsi="Times New Roman" w:cs="Times New Roman"/>
          <w:sz w:val="32"/>
        </w:rPr>
        <w:t>。</w:t>
      </w:r>
    </w:p>
    <w:p>
      <w:pPr>
        <w:pStyle w:val="4"/>
        <w:spacing w:before="182"/>
        <w:rPr>
          <w:rFonts w:ascii="Times New Roman" w:hAnsi="Times New Roman" w:eastAsia="黑体" w:cs="Times New Roman"/>
        </w:rPr>
      </w:pPr>
      <w:r>
        <w:rPr>
          <w:rFonts w:hint="eastAsia" w:ascii="Times New Roman" w:hAnsi="Times New Roman" w:eastAsia="黑体" w:cs="Times New Roman"/>
          <w:b/>
          <w:bCs/>
          <w:sz w:val="32"/>
          <w:szCs w:val="32"/>
        </w:rPr>
        <w:t>三、竞赛项目、参赛对象</w:t>
      </w:r>
    </w:p>
    <w:p>
      <w:pPr>
        <w:spacing w:before="158" w:line="328" w:lineRule="auto"/>
        <w:ind w:left="121" w:right="436" w:firstLine="642"/>
        <w:jc w:val="both"/>
        <w:rPr>
          <w:rFonts w:ascii="Times New Roman" w:hAnsi="Times New Roman" w:cs="Times New Roman"/>
          <w:sz w:val="32"/>
          <w:szCs w:val="32"/>
        </w:rPr>
      </w:pPr>
      <w:r>
        <w:rPr>
          <w:rFonts w:hint="eastAsia" w:ascii="Times New Roman" w:hAnsi="Times New Roman" w:eastAsia="楷体" w:cs="Times New Roman"/>
          <w:b/>
          <w:color w:val="000000"/>
          <w:sz w:val="32"/>
          <w:szCs w:val="32"/>
        </w:rPr>
        <w:t>（一）竞赛项目</w:t>
      </w:r>
    </w:p>
    <w:p>
      <w:pPr>
        <w:spacing w:line="329" w:lineRule="auto"/>
        <w:ind w:left="119" w:right="437" w:firstLine="641"/>
        <w:jc w:val="both"/>
        <w:rPr>
          <w:rFonts w:ascii="Times New Roman" w:hAnsi="Times New Roman" w:cs="Times New Roman"/>
          <w:sz w:val="32"/>
          <w:szCs w:val="32"/>
        </w:rPr>
      </w:pPr>
      <w:r>
        <w:rPr>
          <w:rFonts w:hint="eastAsia" w:ascii="Times New Roman" w:hAnsi="Times New Roman" w:cs="Times New Roman"/>
          <w:sz w:val="32"/>
          <w:szCs w:val="32"/>
        </w:rPr>
        <w:t>农村电商项目为</w:t>
      </w:r>
      <w:r>
        <w:rPr>
          <w:rFonts w:ascii="Times New Roman" w:hAnsi="Times New Roman" w:cs="Times New Roman"/>
          <w:sz w:val="32"/>
          <w:szCs w:val="32"/>
        </w:rPr>
        <w:t>市级一类竞赛项目。</w:t>
      </w:r>
      <w:r>
        <w:rPr>
          <w:rFonts w:hint="eastAsia" w:ascii="Times New Roman" w:hAnsi="Times New Roman" w:cs="Times New Roman"/>
          <w:sz w:val="32"/>
          <w:szCs w:val="32"/>
        </w:rPr>
        <w:t>根据竞赛成绩排名，结合综合评审和能力测试等情况，作为推荐优秀选手参加省级以上竞赛项目的参考依据。</w:t>
      </w:r>
    </w:p>
    <w:p>
      <w:pPr>
        <w:pStyle w:val="2"/>
        <w:spacing w:line="560" w:lineRule="exact"/>
        <w:ind w:right="220" w:rightChars="100" w:firstLine="645"/>
        <w:rPr>
          <w:rFonts w:ascii="Times New Roman" w:hAnsi="Times New Roman" w:eastAsia="仿宋" w:cs="Times New Roman"/>
          <w:sz w:val="32"/>
          <w:szCs w:val="32"/>
        </w:rPr>
      </w:pPr>
      <w:r>
        <w:rPr>
          <w:rFonts w:hint="eastAsia" w:ascii="Times New Roman" w:hAnsi="Times New Roman" w:eastAsia="楷体" w:cs="Times New Roman"/>
          <w:b/>
          <w:kern w:val="2"/>
          <w:sz w:val="32"/>
          <w:szCs w:val="32"/>
          <w:lang w:val="en-US" w:bidi="ar-SA"/>
        </w:rPr>
        <w:t>（二）参赛对象。</w:t>
      </w:r>
      <w:r>
        <w:rPr>
          <w:rFonts w:hint="eastAsia" w:ascii="Times New Roman" w:hAnsi="Times New Roman" w:eastAsia="仿宋" w:cs="Times New Roman"/>
          <w:kern w:val="2"/>
          <w:sz w:val="32"/>
          <w:szCs w:val="32"/>
          <w:lang w:val="en-US" w:bidi="ar-SA"/>
        </w:rPr>
        <w:t>本竞赛项目是个人赛，以各县（市、区）人社部门为单位，择优各选派</w:t>
      </w:r>
      <w:r>
        <w:rPr>
          <w:rFonts w:ascii="Times New Roman" w:hAnsi="Times New Roman" w:eastAsia="仿宋" w:cs="Times New Roman"/>
          <w:kern w:val="2"/>
          <w:sz w:val="32"/>
          <w:szCs w:val="32"/>
          <w:lang w:val="en-US" w:bidi="ar-SA"/>
        </w:rPr>
        <w:t>5人参加</w:t>
      </w:r>
      <w:r>
        <w:rPr>
          <w:rFonts w:hint="eastAsia" w:ascii="Times New Roman" w:hAnsi="Times New Roman" w:eastAsia="仿宋" w:cs="Times New Roman"/>
          <w:kern w:val="2"/>
          <w:sz w:val="32"/>
          <w:szCs w:val="32"/>
          <w:lang w:val="en-US" w:bidi="ar-SA"/>
        </w:rPr>
        <w:t>，</w:t>
      </w:r>
      <w:r>
        <w:rPr>
          <w:rFonts w:hint="eastAsia" w:ascii="Times New Roman" w:hAnsi="Times New Roman" w:eastAsia="仿宋" w:cs="Times New Roman"/>
          <w:kern w:val="2"/>
          <w:sz w:val="32"/>
          <w:szCs w:val="32"/>
          <w:lang w:val="en-US" w:bidi="ar-SA"/>
        </w:rPr>
        <w:t>参赛条件：</w:t>
      </w:r>
      <w:r>
        <w:rPr>
          <w:rFonts w:ascii="Times New Roman" w:hAnsi="Times New Roman" w:eastAsia="仿宋"/>
          <w:sz w:val="32"/>
          <w:szCs w:val="32"/>
        </w:rPr>
        <w:t>江门</w:t>
      </w:r>
      <w:r>
        <w:rPr>
          <w:rFonts w:hint="eastAsia" w:ascii="Times New Roman" w:hAnsi="Times New Roman" w:eastAsia="仿宋"/>
          <w:sz w:val="32"/>
          <w:szCs w:val="32"/>
        </w:rPr>
        <w:t>市年满1</w:t>
      </w:r>
      <w:r>
        <w:rPr>
          <w:rFonts w:ascii="Times New Roman" w:hAnsi="Times New Roman" w:eastAsia="仿宋"/>
          <w:sz w:val="32"/>
          <w:szCs w:val="32"/>
        </w:rPr>
        <w:t>8</w:t>
      </w:r>
      <w:r>
        <w:rPr>
          <w:rFonts w:hint="eastAsia" w:ascii="Times New Roman" w:hAnsi="Times New Roman" w:eastAsia="仿宋"/>
          <w:sz w:val="32"/>
          <w:szCs w:val="32"/>
        </w:rPr>
        <w:t>周岁且年龄在法定退休年龄以下的</w:t>
      </w:r>
      <w:r>
        <w:rPr>
          <w:rFonts w:ascii="Times New Roman" w:hAnsi="Times New Roman" w:eastAsia="仿宋"/>
          <w:sz w:val="32"/>
          <w:szCs w:val="32"/>
        </w:rPr>
        <w:t>社会人</w:t>
      </w:r>
      <w:r>
        <w:rPr>
          <w:rFonts w:hint="eastAsia" w:ascii="Times New Roman" w:hAnsi="Times New Roman" w:eastAsia="仿宋"/>
          <w:sz w:val="32"/>
          <w:szCs w:val="32"/>
        </w:rPr>
        <w:t>员；</w:t>
      </w:r>
      <w:r>
        <w:rPr>
          <w:rFonts w:ascii="Times New Roman" w:hAnsi="Times New Roman" w:eastAsia="仿宋"/>
          <w:sz w:val="32"/>
          <w:szCs w:val="32"/>
        </w:rPr>
        <w:t>职业院校、技工院校</w:t>
      </w:r>
      <w:r>
        <w:rPr>
          <w:rFonts w:hint="eastAsia" w:ascii="Times New Roman" w:hAnsi="Times New Roman" w:eastAsia="仿宋"/>
          <w:sz w:val="32"/>
          <w:szCs w:val="32"/>
        </w:rPr>
        <w:t>、高等院校全日制在校</w:t>
      </w:r>
      <w:r>
        <w:rPr>
          <w:rFonts w:ascii="Times New Roman" w:hAnsi="Times New Roman" w:eastAsia="仿宋"/>
          <w:sz w:val="32"/>
          <w:szCs w:val="32"/>
        </w:rPr>
        <w:t>学生。</w:t>
      </w:r>
      <w:r>
        <w:rPr>
          <w:rFonts w:hint="eastAsia" w:ascii="Times New Roman" w:hAnsi="Times New Roman" w:eastAsia="仿宋" w:cs="Times New Roman"/>
          <w:kern w:val="2"/>
          <w:sz w:val="32"/>
          <w:szCs w:val="32"/>
          <w:lang w:val="en-US" w:bidi="ar-SA"/>
        </w:rPr>
        <w:t>对已获得省级以上“技术能手”称号的，不能报名参加同一职业（工种）的竞赛。参赛选手必须遵守国家有关法律法规，具有良好的职业道德，爱岗敬业、锐意进取，刻苦钻研技术，勇于创新。</w:t>
      </w:r>
    </w:p>
    <w:p>
      <w:pPr>
        <w:pStyle w:val="4"/>
        <w:spacing w:before="24"/>
        <w:rPr>
          <w:rFonts w:ascii="Times New Roman" w:hAnsi="Times New Roman" w:eastAsia="黑体" w:cs="Times New Roman"/>
        </w:rPr>
      </w:pPr>
      <w:r>
        <w:rPr>
          <w:rFonts w:hint="eastAsia" w:ascii="Times New Roman" w:hAnsi="Times New Roman" w:eastAsia="黑体" w:cs="Times New Roman"/>
          <w:b/>
          <w:bCs/>
          <w:sz w:val="32"/>
          <w:szCs w:val="32"/>
        </w:rPr>
        <w:t>四、竞赛形式及标准</w:t>
      </w:r>
    </w:p>
    <w:p>
      <w:pPr>
        <w:pStyle w:val="6"/>
        <w:spacing w:before="158" w:line="328" w:lineRule="auto"/>
        <w:ind w:right="500" w:firstLine="640"/>
        <w:jc w:val="both"/>
        <w:rPr>
          <w:rFonts w:ascii="Times New Roman" w:hAnsi="Times New Roman" w:cs="Times New Roman"/>
        </w:rPr>
      </w:pPr>
      <w:r>
        <w:rPr>
          <w:rFonts w:hint="eastAsia" w:ascii="Times New Roman" w:hAnsi="Times New Roman" w:cs="Times New Roman"/>
          <w:sz w:val="32"/>
          <w:szCs w:val="32"/>
        </w:rPr>
        <w:t>大赛形式为个人实操考核，</w:t>
      </w:r>
      <w:r>
        <w:rPr>
          <w:rFonts w:ascii="Times New Roman" w:hAnsi="Times New Roman" w:cs="Times New Roman"/>
          <w:sz w:val="32"/>
          <w:szCs w:val="32"/>
        </w:rPr>
        <w:t>以</w:t>
      </w:r>
      <w:r>
        <w:rPr>
          <w:rFonts w:hint="eastAsia" w:ascii="Times New Roman" w:hAnsi="Times New Roman" w:cs="Times New Roman"/>
          <w:sz w:val="32"/>
          <w:szCs w:val="32"/>
        </w:rPr>
        <w:t>相近</w:t>
      </w:r>
      <w:r>
        <w:rPr>
          <w:rFonts w:ascii="Times New Roman" w:hAnsi="Times New Roman" w:cs="Times New Roman"/>
          <w:sz w:val="32"/>
          <w:szCs w:val="32"/>
        </w:rPr>
        <w:t>国家职业标准高级工为竞赛标准，</w:t>
      </w:r>
      <w:r>
        <w:rPr>
          <w:rFonts w:ascii="Times New Roman" w:hAnsi="Times New Roman" w:cs="Times New Roman"/>
        </w:rPr>
        <w:t>同时，命题在上述标准要求的基础上，融入理论知识于实操中，</w:t>
      </w:r>
      <w:r>
        <w:rPr>
          <w:rFonts w:ascii="Times New Roman" w:hAnsi="Times New Roman" w:cs="Times New Roman"/>
          <w:sz w:val="32"/>
          <w:szCs w:val="32"/>
        </w:rPr>
        <w:t>适当增加新知识、新技术、新设备、新技能等内容。各赛项技术文件经市职业技能鉴定指导中心审核后，在竞赛前15天向社会公布。竞赛试题由承办单位与市职业技能鉴定中心共同组织专家命题。</w:t>
      </w:r>
    </w:p>
    <w:p>
      <w:pPr>
        <w:pStyle w:val="4"/>
        <w:spacing w:before="22"/>
        <w:rPr>
          <w:rFonts w:ascii="Times New Roman" w:hAnsi="Times New Roman" w:eastAsia="黑体" w:cs="Times New Roman"/>
        </w:rPr>
      </w:pPr>
      <w:r>
        <w:rPr>
          <w:rFonts w:hint="eastAsia" w:ascii="Times New Roman" w:hAnsi="Times New Roman" w:eastAsia="黑体" w:cs="Times New Roman"/>
          <w:b/>
          <w:bCs/>
          <w:sz w:val="32"/>
          <w:szCs w:val="32"/>
        </w:rPr>
        <w:t>五、竞赛细则</w:t>
      </w:r>
    </w:p>
    <w:p>
      <w:pPr>
        <w:pStyle w:val="4"/>
        <w:spacing w:before="22" w:line="460" w:lineRule="exact"/>
        <w:ind w:left="0" w:firstLine="643" w:firstLineChars="200"/>
        <w:rPr>
          <w:rFonts w:ascii="Times New Roman" w:hAnsi="Times New Roman" w:cs="Times New Roman"/>
        </w:rPr>
      </w:pPr>
      <w:r>
        <w:rPr>
          <w:rFonts w:hint="eastAsia" w:ascii="Times New Roman" w:hAnsi="Times New Roman" w:cs="Times New Roman"/>
          <w:b/>
          <w:bCs/>
          <w:sz w:val="32"/>
          <w:szCs w:val="32"/>
        </w:rPr>
        <w:t>（一）竞赛内容</w:t>
      </w:r>
    </w:p>
    <w:p>
      <w:pPr>
        <w:pStyle w:val="4"/>
        <w:spacing w:before="22" w:line="460" w:lineRule="exact"/>
        <w:ind w:left="0" w:firstLine="640" w:firstLineChars="200"/>
        <w:rPr>
          <w:rFonts w:ascii="Times New Roman" w:hAnsi="Times New Roman" w:cs="Times New Roman"/>
          <w:b w:val="0"/>
          <w:bCs w:val="0"/>
        </w:rPr>
      </w:pPr>
      <w:r>
        <w:rPr>
          <w:rFonts w:hint="eastAsia" w:ascii="Times New Roman" w:hAnsi="Times New Roman" w:cs="Times New Roman"/>
          <w:b w:val="0"/>
          <w:bCs w:val="0"/>
        </w:rPr>
        <w:t>本次竞赛包括电子商务直播、电子商务综合技能两项竞赛内容，电子商务综合技能包括四个模块：视觉营销设计、网上交易管理、网络客户服务、网络推广，电子商务直播比赛时间为</w:t>
      </w:r>
      <w:r>
        <w:rPr>
          <w:rFonts w:ascii="Times New Roman" w:hAnsi="Times New Roman" w:cs="Times New Roman"/>
          <w:b w:val="0"/>
          <w:bCs w:val="0"/>
          <w:sz w:val="32"/>
          <w:szCs w:val="32"/>
        </w:rPr>
        <w:t>90分钟、电子商务综合技能比赛时间为180分钟</w:t>
      </w:r>
      <w:r>
        <w:rPr>
          <w:rFonts w:hint="eastAsia" w:ascii="Times New Roman" w:hAnsi="Times New Roman" w:cs="Times New Roman"/>
          <w:b w:val="0"/>
          <w:bCs w:val="0"/>
        </w:rPr>
        <w:t>。</w:t>
      </w:r>
    </w:p>
    <w:p>
      <w:pPr>
        <w:pStyle w:val="4"/>
        <w:spacing w:before="22" w:line="460" w:lineRule="exact"/>
        <w:ind w:left="0" w:firstLine="643" w:firstLineChars="200"/>
        <w:rPr>
          <w:rFonts w:ascii="Times New Roman" w:hAnsi="Times New Roman" w:cs="Times New Roman"/>
        </w:rPr>
      </w:pPr>
      <w:r>
        <w:rPr>
          <w:rFonts w:hint="eastAsia" w:ascii="Times New Roman" w:hAnsi="Times New Roman" w:cs="Times New Roman"/>
          <w:b/>
          <w:bCs/>
          <w:sz w:val="32"/>
          <w:szCs w:val="32"/>
        </w:rPr>
        <w:t>（二）基本流程</w:t>
      </w:r>
    </w:p>
    <w:p>
      <w:pPr>
        <w:pStyle w:val="4"/>
        <w:spacing w:before="22" w:line="460" w:lineRule="exact"/>
        <w:ind w:left="0" w:firstLine="643" w:firstLineChars="200"/>
        <w:rPr>
          <w:rFonts w:ascii="Times New Roman" w:hAnsi="Times New Roman" w:cs="Times New Roman"/>
        </w:rPr>
      </w:pPr>
      <w:r>
        <w:rPr>
          <w:rFonts w:hint="eastAsia" w:ascii="Times New Roman" w:hAnsi="Times New Roman" w:cs="Times New Roman"/>
          <w:b/>
          <w:bCs/>
          <w:sz w:val="32"/>
          <w:szCs w:val="32"/>
        </w:rPr>
        <w:t>竞赛模块一：电子商务直播</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1.参赛选手在规定时间到规定的地点按照参赛证编码顺序提前排队等待检录；</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2.抽签备赛；</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3.用安卓手机可以下载app</w:t>
      </w:r>
      <w:r>
        <w:rPr>
          <w:rFonts w:hint="eastAsia" w:ascii="Times New Roman" w:hAnsi="Times New Roman" w:cs="Times New Roman"/>
          <w:b w:val="0"/>
          <w:bCs/>
          <w:sz w:val="32"/>
          <w:szCs w:val="32"/>
        </w:rPr>
        <w:t>（不支持</w:t>
      </w:r>
      <w:r>
        <w:rPr>
          <w:rFonts w:ascii="Times New Roman" w:hAnsi="Times New Roman" w:cs="Times New Roman"/>
          <w:b w:val="0"/>
          <w:bCs/>
          <w:sz w:val="32"/>
          <w:szCs w:val="32"/>
        </w:rPr>
        <w:t>IOS系统）；</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4.进入赛场后参赛选手手机须设置为飞行模式，卸载掉之前的直播app，然后进</w:t>
      </w:r>
      <w:r>
        <w:rPr>
          <w:rFonts w:hint="eastAsia" w:ascii="Times New Roman" w:hAnsi="Times New Roman" w:cs="Times New Roman"/>
          <w:b w:val="0"/>
          <w:bCs/>
          <w:sz w:val="32"/>
          <w:szCs w:val="32"/>
        </w:rPr>
        <w:t>入</w:t>
      </w:r>
      <w:r>
        <w:rPr>
          <w:rFonts w:ascii="Times New Roman" w:hAnsi="Times New Roman" w:cs="Times New Roman"/>
          <w:b w:val="0"/>
          <w:bCs/>
          <w:sz w:val="32"/>
          <w:szCs w:val="32"/>
        </w:rPr>
        <w:t>赛场</w:t>
      </w:r>
      <w:r>
        <w:rPr>
          <w:rFonts w:hint="eastAsia" w:ascii="Times New Roman" w:hAnsi="Times New Roman" w:cs="Times New Roman"/>
          <w:b w:val="0"/>
          <w:bCs/>
          <w:sz w:val="32"/>
          <w:szCs w:val="32"/>
        </w:rPr>
        <w:t>；</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5.</w:t>
      </w:r>
      <w:r>
        <w:rPr>
          <w:rFonts w:hint="eastAsia" w:ascii="Times New Roman" w:hAnsi="Times New Roman" w:cs="Times New Roman"/>
          <w:b w:val="0"/>
          <w:bCs/>
          <w:sz w:val="32"/>
          <w:szCs w:val="32"/>
        </w:rPr>
        <w:t>连接赛场的内部网络后</w:t>
      </w:r>
      <w:r>
        <w:rPr>
          <w:rFonts w:ascii="Times New Roman" w:hAnsi="Times New Roman" w:cs="Times New Roman"/>
          <w:b w:val="0"/>
          <w:bCs/>
          <w:sz w:val="32"/>
          <w:szCs w:val="32"/>
        </w:rPr>
        <w:t>打开竞赛电脑桌面电子商务直播快捷键</w:t>
      </w:r>
      <w:r>
        <w:rPr>
          <w:rFonts w:hint="eastAsia" w:ascii="Times New Roman" w:hAnsi="Times New Roman" w:cs="Times New Roman"/>
          <w:b w:val="0"/>
          <w:bCs/>
          <w:sz w:val="32"/>
          <w:szCs w:val="32"/>
        </w:rPr>
        <w:t>，</w:t>
      </w:r>
      <w:r>
        <w:rPr>
          <w:rFonts w:ascii="Times New Roman" w:hAnsi="Times New Roman" w:cs="Times New Roman"/>
          <w:b w:val="0"/>
          <w:bCs/>
          <w:sz w:val="32"/>
          <w:szCs w:val="32"/>
        </w:rPr>
        <w:t>用手机扫码下载app；</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6.手机屏幕需设置为常亮模式或者亮屏最长时间，开始比赛后必须点击开始比赛；</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7.安装过程注意允许相关拍摄、录音权限，严格按照系统的操作说明进行操作。直播商</w:t>
      </w:r>
      <w:r>
        <w:rPr>
          <w:rFonts w:hint="eastAsia" w:ascii="Times New Roman" w:hAnsi="Times New Roman" w:cs="Times New Roman"/>
          <w:b w:val="0"/>
          <w:bCs/>
          <w:sz w:val="32"/>
          <w:szCs w:val="32"/>
        </w:rPr>
        <w:t>品有先后顺序，顺序错乱不得分；</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8.赛题抽签、宣读竞赛纪律</w:t>
      </w:r>
      <w:r>
        <w:rPr>
          <w:rFonts w:hint="eastAsia" w:ascii="Times New Roman" w:hAnsi="Times New Roman" w:cs="Times New Roman"/>
          <w:b w:val="0"/>
          <w:bCs/>
          <w:sz w:val="32"/>
          <w:szCs w:val="32"/>
        </w:rPr>
        <w:t>；</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9.仔细阅读系统提供的商品背景材料以及主播身份等资料，按照资料内容进行答题、直播</w:t>
      </w:r>
      <w:r>
        <w:rPr>
          <w:rFonts w:hint="eastAsia" w:ascii="Times New Roman" w:hAnsi="Times New Roman" w:cs="Times New Roman"/>
          <w:b w:val="0"/>
          <w:bCs/>
          <w:sz w:val="32"/>
          <w:szCs w:val="32"/>
        </w:rPr>
        <w:t>，如透露个人信息，取消成绩；</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10.直播过程尽量不要切换摄像头、切换页面，后果自负；</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11.比赛全程手机需一直处于飞行模式状态，否则按违规处理；</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12.实际操作以现场技术人员指导为准;</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13.竞赛时间到或选手答题完毕，选手在位置旁等候；</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14.裁判检查机器情况；</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15.选手离场。</w:t>
      </w:r>
    </w:p>
    <w:p>
      <w:pPr>
        <w:pStyle w:val="4"/>
        <w:spacing w:before="22" w:line="460" w:lineRule="exact"/>
        <w:ind w:left="0" w:firstLine="643" w:firstLineChars="200"/>
        <w:rPr>
          <w:rFonts w:ascii="Times New Roman" w:hAnsi="Times New Roman" w:cs="Times New Roman"/>
        </w:rPr>
      </w:pPr>
      <w:r>
        <w:rPr>
          <w:rFonts w:hint="eastAsia" w:ascii="Times New Roman" w:hAnsi="Times New Roman" w:cs="Times New Roman"/>
          <w:b/>
          <w:bCs/>
          <w:sz w:val="32"/>
          <w:szCs w:val="32"/>
        </w:rPr>
        <w:t>竞赛模块二：电子商务综合技能</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1.参赛选手在规定时间到规定的地点按照参赛证编码顺序提前排队等待检录；</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2.抽签备赛；</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3.赛题抽签、设定系统、宣读竞赛纪律</w:t>
      </w:r>
      <w:r>
        <w:rPr>
          <w:rFonts w:hint="eastAsia" w:ascii="Times New Roman" w:hAnsi="Times New Roman" w:cs="Times New Roman"/>
          <w:b w:val="0"/>
          <w:bCs/>
          <w:sz w:val="32"/>
          <w:szCs w:val="32"/>
        </w:rPr>
        <w:t>；</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4.考试时间到，系统统一开放，参赛选手开始答题；</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5.竞赛时间到或选手答题完毕，确定本模块成绩并签字，选手在位置旁等候；</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6.裁判检查机器情况；</w:t>
      </w:r>
    </w:p>
    <w:p>
      <w:pPr>
        <w:pStyle w:val="4"/>
        <w:spacing w:before="22" w:line="460" w:lineRule="exact"/>
        <w:ind w:left="0" w:firstLine="640" w:firstLineChars="200"/>
        <w:rPr>
          <w:rFonts w:ascii="Times New Roman" w:hAnsi="Times New Roman" w:cs="Times New Roman"/>
          <w:b w:val="0"/>
        </w:rPr>
      </w:pPr>
      <w:r>
        <w:rPr>
          <w:rFonts w:ascii="Times New Roman" w:hAnsi="Times New Roman" w:cs="Times New Roman"/>
          <w:b w:val="0"/>
          <w:bCs/>
          <w:sz w:val="32"/>
          <w:szCs w:val="32"/>
        </w:rPr>
        <w:t>7.选手离场。</w:t>
      </w:r>
    </w:p>
    <w:p>
      <w:pPr>
        <w:pStyle w:val="4"/>
        <w:spacing w:before="22" w:line="460" w:lineRule="exact"/>
        <w:ind w:left="0" w:firstLine="643" w:firstLineChars="200"/>
        <w:rPr>
          <w:rFonts w:ascii="Times New Roman" w:hAnsi="Times New Roman" w:cs="Times New Roman"/>
        </w:rPr>
      </w:pPr>
      <w:r>
        <w:rPr>
          <w:rFonts w:hint="eastAsia" w:ascii="Times New Roman" w:hAnsi="Times New Roman" w:cs="Times New Roman"/>
          <w:b/>
          <w:bCs/>
          <w:sz w:val="32"/>
          <w:szCs w:val="32"/>
        </w:rPr>
        <w:t>（三）试题确定方式</w:t>
      </w:r>
    </w:p>
    <w:p>
      <w:pPr>
        <w:pStyle w:val="4"/>
        <w:spacing w:before="22" w:line="460" w:lineRule="exact"/>
        <w:ind w:left="0" w:firstLine="640" w:firstLineChars="200"/>
        <w:rPr>
          <w:rFonts w:ascii="Times New Roman" w:hAnsi="Times New Roman" w:cs="Times New Roman"/>
          <w:b w:val="0"/>
        </w:rPr>
      </w:pPr>
      <w:r>
        <w:rPr>
          <w:rFonts w:hint="eastAsia" w:ascii="Times New Roman" w:hAnsi="Times New Roman" w:cs="Times New Roman"/>
          <w:b w:val="0"/>
          <w:bCs/>
          <w:sz w:val="32"/>
          <w:szCs w:val="32"/>
        </w:rPr>
        <w:t>电子商务直播：于赛前一天公布</w:t>
      </w:r>
      <w:r>
        <w:rPr>
          <w:rFonts w:ascii="Times New Roman" w:hAnsi="Times New Roman" w:cs="Times New Roman"/>
          <w:b w:val="0"/>
          <w:bCs/>
          <w:sz w:val="32"/>
          <w:szCs w:val="32"/>
        </w:rPr>
        <w:t>5个直播产品，在竞赛当天抽取2个产品作为直播试题。</w:t>
      </w:r>
    </w:p>
    <w:p>
      <w:pPr>
        <w:pStyle w:val="4"/>
        <w:spacing w:before="22" w:line="460" w:lineRule="exact"/>
        <w:ind w:left="0" w:firstLine="640" w:firstLineChars="200"/>
        <w:rPr>
          <w:rFonts w:ascii="Times New Roman" w:hAnsi="Times New Roman" w:cs="Times New Roman"/>
          <w:b w:val="0"/>
        </w:rPr>
      </w:pPr>
      <w:r>
        <w:rPr>
          <w:rFonts w:hint="eastAsia" w:ascii="Times New Roman" w:hAnsi="Times New Roman" w:cs="Times New Roman"/>
          <w:b w:val="0"/>
          <w:bCs/>
          <w:sz w:val="32"/>
          <w:szCs w:val="32"/>
        </w:rPr>
        <w:t>电子商务综合技能模块：竞赛当天，随机抽取电子商务综合技能模块的赛题。</w:t>
      </w:r>
    </w:p>
    <w:p>
      <w:pPr>
        <w:pStyle w:val="4"/>
        <w:spacing w:before="22" w:line="460" w:lineRule="exact"/>
        <w:ind w:left="0" w:firstLine="643" w:firstLineChars="200"/>
        <w:rPr>
          <w:rFonts w:ascii="Times New Roman" w:hAnsi="Times New Roman" w:cs="Times New Roman"/>
        </w:rPr>
      </w:pPr>
      <w:r>
        <w:rPr>
          <w:rFonts w:hint="eastAsia" w:ascii="Times New Roman" w:hAnsi="Times New Roman" w:cs="Times New Roman"/>
          <w:b/>
          <w:bCs/>
          <w:sz w:val="32"/>
          <w:szCs w:val="32"/>
        </w:rPr>
        <w:t>（四）分数和成绩计算方法</w:t>
      </w:r>
    </w:p>
    <w:p>
      <w:pPr>
        <w:pStyle w:val="4"/>
        <w:spacing w:before="22" w:line="460" w:lineRule="exact"/>
        <w:ind w:left="0" w:firstLine="640" w:firstLineChars="200"/>
        <w:rPr>
          <w:rFonts w:ascii="Times New Roman" w:hAnsi="Times New Roman" w:cs="Times New Roman"/>
          <w:b w:val="0"/>
        </w:rPr>
      </w:pPr>
      <w:r>
        <w:rPr>
          <w:rFonts w:hint="eastAsia" w:ascii="Times New Roman" w:hAnsi="Times New Roman" w:cs="Times New Roman"/>
          <w:b w:val="0"/>
          <w:bCs/>
          <w:sz w:val="32"/>
          <w:szCs w:val="32"/>
        </w:rPr>
        <w:t>电子商务直播模块总成绩</w:t>
      </w:r>
      <w:r>
        <w:rPr>
          <w:rFonts w:ascii="Times New Roman" w:hAnsi="Times New Roman" w:cs="Times New Roman"/>
          <w:b w:val="0"/>
          <w:bCs/>
          <w:sz w:val="32"/>
          <w:szCs w:val="32"/>
        </w:rPr>
        <w:t>20分，电子商务综合技能模块总成绩80分。参赛选手最终成绩=电子商务直播模块得分+电子商务综合技能模块得分。若总分相同，优先以各选手电子商务综合技能模块成绩的高低进行排名，如若依然存在成绩相同，则依次按照网店推广、视觉营销设计模块、网店直播模块、网上交易管理、网络客户服务成绩进行排名</w:t>
      </w:r>
      <w:r>
        <w:rPr>
          <w:rFonts w:hint="eastAsia" w:ascii="Times New Roman" w:hAnsi="Times New Roman" w:cs="Times New Roman"/>
          <w:b w:val="0"/>
          <w:bCs/>
          <w:sz w:val="32"/>
          <w:szCs w:val="32"/>
        </w:rPr>
        <w:t>。</w:t>
      </w:r>
    </w:p>
    <w:p>
      <w:pPr>
        <w:pStyle w:val="4"/>
        <w:spacing w:before="22" w:line="460" w:lineRule="exact"/>
        <w:ind w:left="0" w:firstLine="643" w:firstLineChars="200"/>
        <w:rPr>
          <w:rFonts w:ascii="Times New Roman" w:hAnsi="Times New Roman" w:cs="Times New Roman"/>
        </w:rPr>
      </w:pPr>
      <w:r>
        <w:rPr>
          <w:rFonts w:hint="eastAsia" w:ascii="Times New Roman" w:hAnsi="Times New Roman" w:cs="Times New Roman"/>
          <w:b/>
          <w:bCs/>
          <w:sz w:val="32"/>
          <w:szCs w:val="32"/>
        </w:rPr>
        <w:t>（五）评分标准</w:t>
      </w:r>
    </w:p>
    <w:p>
      <w:pPr>
        <w:ind w:firstLine="640" w:firstLineChars="20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b w:val="0"/>
          <w:bCs w:val="0"/>
          <w:color w:val="000000" w:themeColor="text1"/>
          <w:sz w:val="32"/>
          <w:szCs w:val="32"/>
          <w14:textFill>
            <w14:solidFill>
              <w14:schemeClr w14:val="tx1"/>
            </w14:solidFill>
          </w14:textFill>
        </w:rPr>
        <w:t>网店直播模块采用结果评分方式，满分20分。</w:t>
      </w:r>
    </w:p>
    <w:tbl>
      <w:tblPr>
        <w:tblStyle w:val="13"/>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1841"/>
        <w:gridCol w:w="39"/>
        <w:gridCol w:w="4521"/>
        <w:gridCol w:w="86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p>
        </w:tc>
        <w:tc>
          <w:tcPr>
            <w:tcW w:w="184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内容</w:t>
            </w:r>
          </w:p>
        </w:tc>
        <w:tc>
          <w:tcPr>
            <w:tcW w:w="4560" w:type="dxa"/>
            <w:gridSpan w:val="2"/>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评分细则</w:t>
            </w: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分值</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评分方式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0" w:type="dxa"/>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网店直播</w:t>
            </w:r>
          </w:p>
        </w:tc>
        <w:tc>
          <w:tcPr>
            <w:tcW w:w="1880" w:type="dxa"/>
            <w:gridSpan w:val="2"/>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2"/>
                <w14:textFill>
                  <w14:solidFill>
                    <w14:schemeClr w14:val="tx1"/>
                  </w14:solidFill>
                </w14:textFill>
              </w:rPr>
              <w:t>商品主图</w:t>
            </w:r>
          </w:p>
        </w:tc>
        <w:tc>
          <w:tcPr>
            <w:tcW w:w="452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商品主图</w:t>
            </w:r>
            <w:r>
              <w:rPr>
                <w:rFonts w:ascii="Times New Roman" w:hAnsi="Times New Roman" w:eastAsia="仿宋_GB2312" w:cs="Times New Roman"/>
                <w:b w:val="0"/>
                <w:bCs/>
                <w:color w:val="000000" w:themeColor="text1"/>
                <w:sz w:val="24"/>
                <w:szCs w:val="22"/>
                <w14:textFill>
                  <w14:solidFill>
                    <w14:schemeClr w14:val="tx1"/>
                  </w14:solidFill>
                </w14:textFill>
              </w:rPr>
              <w:t>1设置正确，且主图数量达到5张（每款商品0.5分）</w:t>
            </w: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ascii="Times New Roman" w:hAnsi="Times New Roman" w:eastAsia="仿宋_GB2312" w:cs="Times New Roman"/>
                <w:b w:val="0"/>
                <w:bCs/>
                <w:color w:val="000000" w:themeColor="text1"/>
                <w:sz w:val="24"/>
                <w:szCs w:val="22"/>
                <w14:textFill>
                  <w14:solidFill>
                    <w14:schemeClr w14:val="tx1"/>
                  </w14:solidFill>
                </w14:textFill>
              </w:rPr>
              <w:t>1分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客观评分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0"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p>
        </w:tc>
        <w:tc>
          <w:tcPr>
            <w:tcW w:w="1880" w:type="dxa"/>
            <w:gridSpan w:val="2"/>
            <w:tcBorders>
              <w:left w:val="single" w:color="000000" w:sz="4" w:space="0"/>
              <w:right w:val="single" w:color="000000" w:sz="4" w:space="0"/>
            </w:tcBorders>
            <w:vAlign w:val="center"/>
          </w:tcPr>
          <w:p>
            <w:pPr>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2"/>
                <w14:textFill>
                  <w14:solidFill>
                    <w14:schemeClr w14:val="tx1"/>
                  </w14:solidFill>
                </w14:textFill>
              </w:rPr>
              <w:t>商品详情图</w:t>
            </w:r>
          </w:p>
        </w:tc>
        <w:tc>
          <w:tcPr>
            <w:tcW w:w="452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商品包含正确的商品属性图、商品特点图、商品整体图、商品特写图、配送说明图、售后说明图（每款商品</w:t>
            </w:r>
            <w:r>
              <w:rPr>
                <w:rFonts w:ascii="Times New Roman" w:hAnsi="Times New Roman" w:eastAsia="仿宋_GB2312" w:cs="Times New Roman"/>
                <w:b w:val="0"/>
                <w:bCs/>
                <w:color w:val="000000" w:themeColor="text1"/>
                <w:sz w:val="24"/>
                <w:szCs w:val="22"/>
                <w14:textFill>
                  <w14:solidFill>
                    <w14:schemeClr w14:val="tx1"/>
                  </w14:solidFill>
                </w14:textFill>
              </w:rPr>
              <w:t>0.75分）</w:t>
            </w: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ascii="Times New Roman" w:hAnsi="Times New Roman" w:eastAsia="仿宋_GB2312" w:cs="Times New Roman"/>
                <w:b w:val="0"/>
                <w:bCs/>
                <w:color w:val="000000" w:themeColor="text1"/>
                <w:sz w:val="24"/>
                <w:szCs w:val="22"/>
                <w14:textFill>
                  <w14:solidFill>
                    <w14:schemeClr w14:val="tx1"/>
                  </w14:solidFill>
                </w14:textFill>
              </w:rPr>
              <w:t>1.5分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客观评分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0"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p>
        </w:tc>
        <w:tc>
          <w:tcPr>
            <w:tcW w:w="1880" w:type="dxa"/>
            <w:gridSpan w:val="2"/>
            <w:tcBorders>
              <w:left w:val="single" w:color="000000" w:sz="4" w:space="0"/>
              <w:right w:val="single" w:color="000000" w:sz="4" w:space="0"/>
            </w:tcBorders>
            <w:vAlign w:val="center"/>
          </w:tcPr>
          <w:p>
            <w:pPr>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2"/>
                <w14:textFill>
                  <w14:solidFill>
                    <w14:schemeClr w14:val="tx1"/>
                  </w14:solidFill>
                </w14:textFill>
              </w:rPr>
              <w:t>直播间商品链接</w:t>
            </w:r>
          </w:p>
        </w:tc>
        <w:tc>
          <w:tcPr>
            <w:tcW w:w="452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讲解的商品正确关联商品链接（每个链接</w:t>
            </w:r>
            <w:r>
              <w:rPr>
                <w:rFonts w:ascii="Times New Roman" w:hAnsi="Times New Roman" w:eastAsia="仿宋_GB2312" w:cs="Times New Roman"/>
                <w:b w:val="0"/>
                <w:bCs/>
                <w:color w:val="000000" w:themeColor="text1"/>
                <w:sz w:val="24"/>
                <w:szCs w:val="22"/>
                <w14:textFill>
                  <w14:solidFill>
                    <w14:schemeClr w14:val="tx1"/>
                  </w14:solidFill>
                </w14:textFill>
              </w:rPr>
              <w:t>0.25分）</w:t>
            </w: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ascii="Times New Roman" w:hAnsi="Times New Roman" w:eastAsia="仿宋_GB2312" w:cs="Times New Roman"/>
                <w:b w:val="0"/>
                <w:bCs/>
                <w:color w:val="000000" w:themeColor="text1"/>
                <w:sz w:val="24"/>
                <w:szCs w:val="22"/>
                <w14:textFill>
                  <w14:solidFill>
                    <w14:schemeClr w14:val="tx1"/>
                  </w14:solidFill>
                </w14:textFill>
              </w:rPr>
              <w:t>0.5分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客观评分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0"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p>
        </w:tc>
        <w:tc>
          <w:tcPr>
            <w:tcW w:w="1880" w:type="dxa"/>
            <w:gridSpan w:val="2"/>
            <w:tcBorders>
              <w:left w:val="single" w:color="000000" w:sz="4" w:space="0"/>
              <w:right w:val="single" w:color="000000" w:sz="4" w:space="0"/>
            </w:tcBorders>
            <w:vAlign w:val="center"/>
          </w:tcPr>
          <w:p>
            <w:pPr>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2"/>
                <w14:textFill>
                  <w14:solidFill>
                    <w14:schemeClr w14:val="tx1"/>
                  </w14:solidFill>
                </w14:textFill>
              </w:rPr>
              <w:t>直播时长</w:t>
            </w:r>
          </w:p>
        </w:tc>
        <w:tc>
          <w:tcPr>
            <w:tcW w:w="452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直播时长超过</w:t>
            </w:r>
            <w:r>
              <w:rPr>
                <w:rFonts w:ascii="Times New Roman" w:hAnsi="Times New Roman" w:eastAsia="仿宋_GB2312" w:cs="Times New Roman"/>
                <w:b w:val="0"/>
                <w:bCs/>
                <w:color w:val="000000" w:themeColor="text1"/>
                <w:sz w:val="24"/>
                <w:szCs w:val="22"/>
                <w14:textFill>
                  <w14:solidFill>
                    <w14:schemeClr w14:val="tx1"/>
                  </w14:solidFill>
                </w14:textFill>
              </w:rPr>
              <w:t>10分钟</w:t>
            </w: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ascii="Times New Roman" w:hAnsi="Times New Roman" w:eastAsia="仿宋_GB2312" w:cs="Times New Roman"/>
                <w:b w:val="0"/>
                <w:bCs/>
                <w:color w:val="000000" w:themeColor="text1"/>
                <w:sz w:val="24"/>
                <w:szCs w:val="22"/>
                <w14:textFill>
                  <w14:solidFill>
                    <w14:schemeClr w14:val="tx1"/>
                  </w14:solidFill>
                </w14:textFill>
              </w:rPr>
              <w:t>0.5分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客观评分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0"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p>
        </w:tc>
        <w:tc>
          <w:tcPr>
            <w:tcW w:w="1880" w:type="dxa"/>
            <w:gridSpan w:val="2"/>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2"/>
                <w14:textFill>
                  <w14:solidFill>
                    <w14:schemeClr w14:val="tx1"/>
                  </w14:solidFill>
                </w14:textFill>
              </w:rPr>
              <w:t>商品标题</w:t>
            </w:r>
          </w:p>
        </w:tc>
        <w:tc>
          <w:tcPr>
            <w:tcW w:w="4521"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商品标题关键词符合背景资料介绍内容</w:t>
            </w:r>
          </w:p>
          <w:p>
            <w:pP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（每款商品的每个关键词</w:t>
            </w:r>
            <w:r>
              <w:rPr>
                <w:rFonts w:ascii="Times New Roman" w:hAnsi="Times New Roman" w:eastAsia="仿宋_GB2312" w:cs="Times New Roman"/>
                <w:b w:val="0"/>
                <w:bCs/>
                <w:color w:val="000000" w:themeColor="text1"/>
                <w:sz w:val="24"/>
                <w:szCs w:val="22"/>
                <w14:textFill>
                  <w14:solidFill>
                    <w14:schemeClr w14:val="tx1"/>
                  </w14:solidFill>
                </w14:textFill>
              </w:rPr>
              <w:t>0.1分，最高到0.5分为止）</w:t>
            </w: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ascii="Times New Roman" w:hAnsi="Times New Roman" w:eastAsia="仿宋_GB2312" w:cs="Times New Roman"/>
                <w:b w:val="0"/>
                <w:bCs/>
                <w:color w:val="000000" w:themeColor="text1"/>
                <w:sz w:val="24"/>
                <w:szCs w:val="22"/>
                <w14:textFill>
                  <w14:solidFill>
                    <w14:schemeClr w14:val="tx1"/>
                  </w14:solidFill>
                </w14:textFill>
              </w:rPr>
              <w:t>1分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主观评分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0"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p>
        </w:tc>
        <w:tc>
          <w:tcPr>
            <w:tcW w:w="1880" w:type="dxa"/>
            <w:gridSpan w:val="2"/>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2"/>
                <w14:textFill>
                  <w14:solidFill>
                    <w14:schemeClr w14:val="tx1"/>
                  </w14:solidFill>
                </w14:textFill>
              </w:rPr>
              <w:t>直播开场</w:t>
            </w:r>
          </w:p>
        </w:tc>
        <w:tc>
          <w:tcPr>
            <w:tcW w:w="4521"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直播开场时要包含以下三项内容：</w:t>
            </w:r>
          </w:p>
          <w:p>
            <w:pPr>
              <w:spacing w:line="276" w:lineRule="auto"/>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问好及自我介绍、本次直播计划、促销活动（每项</w:t>
            </w:r>
            <w:r>
              <w:rPr>
                <w:rFonts w:ascii="Times New Roman" w:hAnsi="Times New Roman" w:eastAsia="仿宋_GB2312" w:cs="Times New Roman"/>
                <w:b w:val="0"/>
                <w:bCs/>
                <w:color w:val="000000" w:themeColor="text1"/>
                <w:sz w:val="24"/>
                <w:szCs w:val="22"/>
                <w14:textFill>
                  <w14:solidFill>
                    <w14:schemeClr w14:val="tx1"/>
                  </w14:solidFill>
                </w14:textFill>
              </w:rPr>
              <w:t>0.5分）</w:t>
            </w:r>
          </w:p>
          <w:p>
            <w:pP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备注：开场问好及自我介绍、直播计划、促销活动要使用背景资料中的相关信息，不得泄露选手信息。</w:t>
            </w: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ascii="Times New Roman" w:hAnsi="Times New Roman" w:eastAsia="仿宋_GB2312" w:cs="Times New Roman"/>
                <w:b w:val="0"/>
                <w:bCs/>
                <w:color w:val="000000" w:themeColor="text1"/>
                <w:sz w:val="24"/>
                <w:szCs w:val="22"/>
                <w14:textFill>
                  <w14:solidFill>
                    <w14:schemeClr w14:val="tx1"/>
                  </w14:solidFill>
                </w14:textFill>
              </w:rPr>
              <w:t>1.5分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主观评分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0"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p>
        </w:tc>
        <w:tc>
          <w:tcPr>
            <w:tcW w:w="1880" w:type="dxa"/>
            <w:gridSpan w:val="2"/>
            <w:vMerge w:val="restart"/>
            <w:tcBorders>
              <w:left w:val="single" w:color="000000" w:sz="4" w:space="0"/>
              <w:right w:val="single" w:color="000000" w:sz="4" w:space="0"/>
            </w:tcBorders>
            <w:vAlign w:val="center"/>
          </w:tcPr>
          <w:p>
            <w:pPr>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2"/>
                <w14:textFill>
                  <w14:solidFill>
                    <w14:schemeClr w14:val="tx1"/>
                  </w14:solidFill>
                </w14:textFill>
              </w:rPr>
              <w:t>商品介绍</w:t>
            </w:r>
          </w:p>
        </w:tc>
        <w:tc>
          <w:tcPr>
            <w:tcW w:w="452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正确介绍商品基本属性（每款商品</w:t>
            </w:r>
            <w:r>
              <w:rPr>
                <w:rFonts w:ascii="Times New Roman" w:hAnsi="Times New Roman" w:eastAsia="仿宋_GB2312" w:cs="Times New Roman"/>
                <w:b w:val="0"/>
                <w:bCs/>
                <w:color w:val="000000" w:themeColor="text1"/>
                <w:sz w:val="24"/>
                <w:szCs w:val="22"/>
                <w14:textFill>
                  <w14:solidFill>
                    <w14:schemeClr w14:val="tx1"/>
                  </w14:solidFill>
                </w14:textFill>
              </w:rPr>
              <w:t>0.5）</w:t>
            </w: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ascii="Times New Roman" w:hAnsi="Times New Roman" w:eastAsia="仿宋_GB2312" w:cs="Times New Roman"/>
                <w:b w:val="0"/>
                <w:bCs/>
                <w:color w:val="000000" w:themeColor="text1"/>
                <w:sz w:val="24"/>
                <w:szCs w:val="22"/>
                <w14:textFill>
                  <w14:solidFill>
                    <w14:schemeClr w14:val="tx1"/>
                  </w14:solidFill>
                </w14:textFill>
              </w:rPr>
              <w:t>1分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主观评分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0"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p>
        </w:tc>
        <w:tc>
          <w:tcPr>
            <w:tcW w:w="1880" w:type="dxa"/>
            <w:gridSpan w:val="2"/>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themeColor="text1"/>
                <w:sz w:val="24"/>
                <w14:textFill>
                  <w14:solidFill>
                    <w14:schemeClr w14:val="tx1"/>
                  </w14:solidFill>
                </w14:textFill>
              </w:rPr>
            </w:pPr>
          </w:p>
        </w:tc>
        <w:tc>
          <w:tcPr>
            <w:tcW w:w="452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有商品特色、卖点的介绍（每款商品的每个特色或卖点</w:t>
            </w:r>
            <w:r>
              <w:rPr>
                <w:rFonts w:ascii="Times New Roman" w:hAnsi="Times New Roman" w:eastAsia="仿宋_GB2312" w:cs="Times New Roman"/>
                <w:b w:val="0"/>
                <w:bCs/>
                <w:color w:val="000000" w:themeColor="text1"/>
                <w:sz w:val="24"/>
                <w:szCs w:val="22"/>
                <w14:textFill>
                  <w14:solidFill>
                    <w14:schemeClr w14:val="tx1"/>
                  </w14:solidFill>
                </w14:textFill>
              </w:rPr>
              <w:t>0.125分，一款商品最高到0.5分）</w:t>
            </w: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ascii="Times New Roman" w:hAnsi="Times New Roman" w:eastAsia="仿宋_GB2312" w:cs="Times New Roman"/>
                <w:b w:val="0"/>
                <w:bCs/>
                <w:color w:val="000000" w:themeColor="text1"/>
                <w:sz w:val="24"/>
                <w:szCs w:val="22"/>
                <w14:textFill>
                  <w14:solidFill>
                    <w14:schemeClr w14:val="tx1"/>
                  </w14:solidFill>
                </w14:textFill>
              </w:rPr>
              <w:t>1分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主观评分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0"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p>
        </w:tc>
        <w:tc>
          <w:tcPr>
            <w:tcW w:w="1880" w:type="dxa"/>
            <w:gridSpan w:val="2"/>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themeColor="text1"/>
                <w:sz w:val="24"/>
                <w14:textFill>
                  <w14:solidFill>
                    <w14:schemeClr w14:val="tx1"/>
                  </w14:solidFill>
                </w14:textFill>
              </w:rPr>
            </w:pPr>
          </w:p>
        </w:tc>
        <w:tc>
          <w:tcPr>
            <w:tcW w:w="452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有商品日常价格、直播促销价的说明（每款商品</w:t>
            </w:r>
            <w:r>
              <w:rPr>
                <w:rFonts w:ascii="Times New Roman" w:hAnsi="Times New Roman" w:eastAsia="仿宋_GB2312" w:cs="Times New Roman"/>
                <w:b w:val="0"/>
                <w:bCs/>
                <w:color w:val="000000" w:themeColor="text1"/>
                <w:sz w:val="24"/>
                <w:szCs w:val="22"/>
                <w14:textFill>
                  <w14:solidFill>
                    <w14:schemeClr w14:val="tx1"/>
                  </w14:solidFill>
                </w14:textFill>
              </w:rPr>
              <w:t>0.5分）</w:t>
            </w: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ascii="Times New Roman" w:hAnsi="Times New Roman" w:eastAsia="仿宋_GB2312" w:cs="Times New Roman"/>
                <w:b w:val="0"/>
                <w:bCs/>
                <w:color w:val="000000" w:themeColor="text1"/>
                <w:sz w:val="24"/>
                <w:szCs w:val="22"/>
                <w14:textFill>
                  <w14:solidFill>
                    <w14:schemeClr w14:val="tx1"/>
                  </w14:solidFill>
                </w14:textFill>
              </w:rPr>
              <w:t>1分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主观评分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0"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p>
        </w:tc>
        <w:tc>
          <w:tcPr>
            <w:tcW w:w="1880" w:type="dxa"/>
            <w:gridSpan w:val="2"/>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themeColor="text1"/>
                <w:sz w:val="24"/>
                <w14:textFill>
                  <w14:solidFill>
                    <w14:schemeClr w14:val="tx1"/>
                  </w14:solidFill>
                </w14:textFill>
              </w:rPr>
            </w:pPr>
          </w:p>
        </w:tc>
        <w:tc>
          <w:tcPr>
            <w:tcW w:w="452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有商品的特写展示（每款商品</w:t>
            </w:r>
            <w:r>
              <w:rPr>
                <w:rFonts w:ascii="Times New Roman" w:hAnsi="Times New Roman" w:eastAsia="仿宋_GB2312" w:cs="Times New Roman"/>
                <w:b w:val="0"/>
                <w:bCs/>
                <w:color w:val="000000" w:themeColor="text1"/>
                <w:sz w:val="24"/>
                <w:szCs w:val="22"/>
                <w14:textFill>
                  <w14:solidFill>
                    <w14:schemeClr w14:val="tx1"/>
                  </w14:solidFill>
                </w14:textFill>
              </w:rPr>
              <w:t>0.5分）</w:t>
            </w: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ascii="Times New Roman" w:hAnsi="Times New Roman" w:eastAsia="仿宋_GB2312" w:cs="Times New Roman"/>
                <w:b w:val="0"/>
                <w:bCs/>
                <w:color w:val="000000" w:themeColor="text1"/>
                <w:sz w:val="24"/>
                <w:szCs w:val="22"/>
                <w14:textFill>
                  <w14:solidFill>
                    <w14:schemeClr w14:val="tx1"/>
                  </w14:solidFill>
                </w14:textFill>
              </w:rPr>
              <w:t>1分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主观评分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0"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p>
        </w:tc>
        <w:tc>
          <w:tcPr>
            <w:tcW w:w="1880" w:type="dxa"/>
            <w:gridSpan w:val="2"/>
            <w:tcBorders>
              <w:left w:val="single" w:color="000000" w:sz="4" w:space="0"/>
              <w:right w:val="single" w:color="000000" w:sz="4" w:space="0"/>
            </w:tcBorders>
            <w:vAlign w:val="center"/>
          </w:tcPr>
          <w:p>
            <w:pPr>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2"/>
                <w14:textFill>
                  <w14:solidFill>
                    <w14:schemeClr w14:val="tx1"/>
                  </w14:solidFill>
                </w14:textFill>
              </w:rPr>
              <w:t>弹幕问题</w:t>
            </w:r>
          </w:p>
        </w:tc>
        <w:tc>
          <w:tcPr>
            <w:tcW w:w="452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弹幕问题出现的</w:t>
            </w:r>
            <w:r>
              <w:rPr>
                <w:rFonts w:ascii="Times New Roman" w:hAnsi="Times New Roman" w:eastAsia="仿宋_GB2312" w:cs="Times New Roman"/>
                <w:b w:val="0"/>
                <w:bCs/>
                <w:color w:val="000000" w:themeColor="text1"/>
                <w:sz w:val="24"/>
                <w:szCs w:val="22"/>
                <w14:textFill>
                  <w14:solidFill>
                    <w14:schemeClr w14:val="tx1"/>
                  </w14:solidFill>
                </w14:textFill>
              </w:rPr>
              <w:t>20秒内完成回答</w:t>
            </w:r>
            <w:r>
              <w:rPr>
                <w:rFonts w:hint="eastAsia" w:ascii="Times New Roman" w:hAnsi="Times New Roman" w:eastAsia="仿宋_GB2312" w:cs="Times New Roman"/>
                <w:b w:val="0"/>
                <w:bCs/>
                <w:color w:val="000000" w:themeColor="text1"/>
                <w:sz w:val="24"/>
                <w:szCs w:val="22"/>
                <w14:textFill>
                  <w14:solidFill>
                    <w14:schemeClr w14:val="tx1"/>
                  </w14:solidFill>
                </w14:textFill>
              </w:rPr>
              <w:t>且回答内容符合背景资料（规定时间内正确回答</w:t>
            </w:r>
            <w:r>
              <w:rPr>
                <w:rFonts w:ascii="Times New Roman" w:hAnsi="Times New Roman" w:eastAsia="仿宋_GB2312" w:cs="Times New Roman"/>
                <w:b w:val="0"/>
                <w:bCs/>
                <w:color w:val="000000" w:themeColor="text1"/>
                <w:sz w:val="24"/>
                <w:szCs w:val="22"/>
                <w14:textFill>
                  <w14:solidFill>
                    <w14:schemeClr w14:val="tx1"/>
                  </w14:solidFill>
                </w14:textFill>
              </w:rPr>
              <w:t>1个0.5分）</w:t>
            </w: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ascii="Times New Roman" w:hAnsi="Times New Roman" w:eastAsia="仿宋_GB2312" w:cs="Times New Roman"/>
                <w:b w:val="0"/>
                <w:bCs/>
                <w:color w:val="000000" w:themeColor="text1"/>
                <w:sz w:val="24"/>
                <w:szCs w:val="22"/>
                <w14:textFill>
                  <w14:solidFill>
                    <w14:schemeClr w14:val="tx1"/>
                  </w14:solidFill>
                </w14:textFill>
              </w:rPr>
              <w:t>3分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主观评分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0"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p>
        </w:tc>
        <w:tc>
          <w:tcPr>
            <w:tcW w:w="1880" w:type="dxa"/>
            <w:gridSpan w:val="2"/>
            <w:tcBorders>
              <w:left w:val="single" w:color="000000" w:sz="4" w:space="0"/>
              <w:right w:val="single" w:color="000000" w:sz="4" w:space="0"/>
            </w:tcBorders>
            <w:vAlign w:val="center"/>
          </w:tcPr>
          <w:p>
            <w:pPr>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2"/>
                <w14:textFill>
                  <w14:solidFill>
                    <w14:schemeClr w14:val="tx1"/>
                  </w14:solidFill>
                </w14:textFill>
              </w:rPr>
              <w:t>直播结尾</w:t>
            </w:r>
          </w:p>
        </w:tc>
        <w:tc>
          <w:tcPr>
            <w:tcW w:w="4521"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结尾收场时要包含以下两项内容：</w:t>
            </w:r>
          </w:p>
          <w:p>
            <w:pP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引导关注、感谢语（每项</w:t>
            </w:r>
            <w:r>
              <w:rPr>
                <w:rFonts w:ascii="Times New Roman" w:hAnsi="Times New Roman" w:eastAsia="仿宋_GB2312" w:cs="Times New Roman"/>
                <w:b w:val="0"/>
                <w:bCs/>
                <w:color w:val="000000" w:themeColor="text1"/>
                <w:sz w:val="24"/>
                <w:szCs w:val="22"/>
                <w14:textFill>
                  <w14:solidFill>
                    <w14:schemeClr w14:val="tx1"/>
                  </w14:solidFill>
                </w14:textFill>
              </w:rPr>
              <w:t>0.5分）</w:t>
            </w: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ascii="Times New Roman" w:hAnsi="Times New Roman" w:eastAsia="仿宋_GB2312" w:cs="Times New Roman"/>
                <w:b w:val="0"/>
                <w:bCs/>
                <w:color w:val="000000" w:themeColor="text1"/>
                <w:sz w:val="24"/>
                <w:szCs w:val="22"/>
                <w14:textFill>
                  <w14:solidFill>
                    <w14:schemeClr w14:val="tx1"/>
                  </w14:solidFill>
                </w14:textFill>
              </w:rPr>
              <w:t>1分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主观评分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0"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p>
        </w:tc>
        <w:tc>
          <w:tcPr>
            <w:tcW w:w="1880" w:type="dxa"/>
            <w:gridSpan w:val="2"/>
            <w:tcBorders>
              <w:left w:val="single" w:color="000000" w:sz="4" w:space="0"/>
              <w:right w:val="single" w:color="000000" w:sz="4" w:space="0"/>
            </w:tcBorders>
            <w:vAlign w:val="center"/>
          </w:tcPr>
          <w:p>
            <w:pPr>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2"/>
                <w14:textFill>
                  <w14:solidFill>
                    <w14:schemeClr w14:val="tx1"/>
                  </w14:solidFill>
                </w14:textFill>
              </w:rPr>
              <w:t>直播视频</w:t>
            </w:r>
          </w:p>
        </w:tc>
        <w:tc>
          <w:tcPr>
            <w:tcW w:w="452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播画面始终围绕主播或竞赛商品，画面清晰明亮；直播过程中没有</w:t>
            </w:r>
            <w:r>
              <w:rPr>
                <w:rFonts w:ascii="Times New Roman" w:hAnsi="Times New Roman" w:eastAsia="仿宋_GB2312" w:cs="Times New Roman"/>
                <w:b w:val="0"/>
                <w:bCs/>
                <w:color w:val="000000" w:themeColor="text1"/>
                <w:sz w:val="24"/>
                <w:szCs w:val="22"/>
                <w14:textFill>
                  <w14:solidFill>
                    <w14:schemeClr w14:val="tx1"/>
                  </w14:solidFill>
                </w14:textFill>
              </w:rPr>
              <w:t>10秒以上的卡顿、冷场</w:t>
            </w: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ascii="Times New Roman" w:hAnsi="Times New Roman" w:eastAsia="仿宋_GB2312" w:cs="Times New Roman"/>
                <w:b w:val="0"/>
                <w:bCs/>
                <w:color w:val="000000" w:themeColor="text1"/>
                <w:sz w:val="24"/>
                <w:szCs w:val="22"/>
                <w14:textFill>
                  <w14:solidFill>
                    <w14:schemeClr w14:val="tx1"/>
                  </w14:solidFill>
                </w14:textFill>
              </w:rPr>
              <w:t>1分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主观评分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0"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p>
        </w:tc>
        <w:tc>
          <w:tcPr>
            <w:tcW w:w="1880" w:type="dxa"/>
            <w:gridSpan w:val="2"/>
            <w:tcBorders>
              <w:left w:val="single" w:color="000000" w:sz="4" w:space="0"/>
              <w:right w:val="single" w:color="000000" w:sz="4" w:space="0"/>
            </w:tcBorders>
            <w:vAlign w:val="center"/>
          </w:tcPr>
          <w:p>
            <w:pPr>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2"/>
                <w14:textFill>
                  <w14:solidFill>
                    <w14:schemeClr w14:val="tx1"/>
                  </w14:solidFill>
                </w14:textFill>
              </w:rPr>
              <w:t>直播效果整体评价</w:t>
            </w:r>
          </w:p>
        </w:tc>
        <w:tc>
          <w:tcPr>
            <w:tcW w:w="4521"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2"/>
                <w14:textFill>
                  <w14:solidFill>
                    <w14:schemeClr w14:val="tx1"/>
                  </w14:solidFill>
                </w14:textFill>
              </w:rPr>
              <w:t>优秀：能对背景资料进行加工，内容讲解逻辑清晰，节奏把控到位，内容有吸引力，直播讲解充满激情（</w:t>
            </w:r>
            <w:r>
              <w:rPr>
                <w:rFonts w:ascii="Times New Roman" w:hAnsi="Times New Roman" w:eastAsia="仿宋_GB2312" w:cs="Times New Roman"/>
                <w:b w:val="0"/>
                <w:bCs w:val="0"/>
                <w:color w:val="000000" w:themeColor="text1"/>
                <w:sz w:val="24"/>
                <w:szCs w:val="22"/>
                <w14:textFill>
                  <w14:solidFill>
                    <w14:schemeClr w14:val="tx1"/>
                  </w14:solidFill>
                </w14:textFill>
              </w:rPr>
              <w:t>5分）</w:t>
            </w:r>
            <w:r>
              <w:rPr>
                <w:rFonts w:ascii="Times New Roman" w:hAnsi="Times New Roman" w:eastAsia="仿宋_GB2312" w:cs="Times New Roman"/>
                <w:b w:val="0"/>
                <w:bCs w:val="0"/>
                <w:color w:val="000000" w:themeColor="text1"/>
                <w:sz w:val="24"/>
                <w:szCs w:val="22"/>
                <w14:textFill>
                  <w14:solidFill>
                    <w14:schemeClr w14:val="tx1"/>
                  </w14:solidFill>
                </w14:textFill>
              </w:rPr>
              <w:br w:type="textWrapping"/>
            </w:r>
            <w:r>
              <w:rPr>
                <w:rFonts w:hint="eastAsia" w:ascii="Times New Roman" w:hAnsi="Times New Roman" w:eastAsia="仿宋_GB2312" w:cs="Times New Roman"/>
                <w:b w:val="0"/>
                <w:bCs w:val="0"/>
                <w:color w:val="000000" w:themeColor="text1"/>
                <w:sz w:val="24"/>
                <w:szCs w:val="22"/>
                <w14:textFill>
                  <w14:solidFill>
                    <w14:schemeClr w14:val="tx1"/>
                  </w14:solidFill>
                </w14:textFill>
              </w:rPr>
              <w:t>良好：直播内容讲解有条理，直播流程完整，内容充实，直播语气抑扬顿挫（</w:t>
            </w:r>
            <w:r>
              <w:rPr>
                <w:rFonts w:ascii="Times New Roman" w:hAnsi="Times New Roman" w:eastAsia="仿宋_GB2312" w:cs="Times New Roman"/>
                <w:b w:val="0"/>
                <w:bCs w:val="0"/>
                <w:color w:val="000000" w:themeColor="text1"/>
                <w:sz w:val="24"/>
                <w:szCs w:val="22"/>
                <w14:textFill>
                  <w14:solidFill>
                    <w14:schemeClr w14:val="tx1"/>
                  </w14:solidFill>
                </w14:textFill>
              </w:rPr>
              <w:t>3分）</w:t>
            </w:r>
          </w:p>
          <w:p>
            <w:pP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2"/>
                <w14:textFill>
                  <w14:solidFill>
                    <w14:schemeClr w14:val="tx1"/>
                  </w14:solidFill>
                </w14:textFill>
              </w:rPr>
              <w:t>一般：直播内容讲解基本清晰，直播流程及内容相对完整，但语调平淡无激情（</w:t>
            </w:r>
            <w:r>
              <w:rPr>
                <w:rFonts w:ascii="Times New Roman" w:hAnsi="Times New Roman" w:eastAsia="仿宋_GB2312" w:cs="Times New Roman"/>
                <w:b w:val="0"/>
                <w:bCs w:val="0"/>
                <w:color w:val="000000" w:themeColor="text1"/>
                <w:sz w:val="24"/>
                <w:szCs w:val="22"/>
                <w14:textFill>
                  <w14:solidFill>
                    <w14:schemeClr w14:val="tx1"/>
                  </w14:solidFill>
                </w14:textFill>
              </w:rPr>
              <w:t>1分）</w:t>
            </w:r>
            <w:r>
              <w:rPr>
                <w:rFonts w:ascii="Times New Roman" w:hAnsi="Times New Roman" w:eastAsia="仿宋_GB2312" w:cs="Times New Roman"/>
                <w:b w:val="0"/>
                <w:bCs w:val="0"/>
                <w:color w:val="000000" w:themeColor="text1"/>
                <w:sz w:val="24"/>
                <w:szCs w:val="22"/>
                <w14:textFill>
                  <w14:solidFill>
                    <w14:schemeClr w14:val="tx1"/>
                  </w14:solidFill>
                </w14:textFill>
              </w:rPr>
              <w:br w:type="textWrapping"/>
            </w:r>
            <w:r>
              <w:rPr>
                <w:rFonts w:hint="eastAsia" w:ascii="Times New Roman" w:hAnsi="Times New Roman" w:eastAsia="仿宋_GB2312" w:cs="Times New Roman"/>
                <w:b w:val="0"/>
                <w:bCs w:val="0"/>
                <w:color w:val="000000" w:themeColor="text1"/>
                <w:sz w:val="24"/>
                <w:szCs w:val="22"/>
                <w14:textFill>
                  <w14:solidFill>
                    <w14:schemeClr w14:val="tx1"/>
                  </w14:solidFill>
                </w14:textFill>
              </w:rPr>
              <w:t>较差：直播讲解频繁看稿，节奏混乱，内容无吸引力（</w:t>
            </w:r>
            <w:r>
              <w:rPr>
                <w:rFonts w:ascii="Times New Roman" w:hAnsi="Times New Roman" w:eastAsia="仿宋_GB2312" w:cs="Times New Roman"/>
                <w:b w:val="0"/>
                <w:bCs w:val="0"/>
                <w:color w:val="000000" w:themeColor="text1"/>
                <w:sz w:val="24"/>
                <w:szCs w:val="22"/>
                <w14:textFill>
                  <w14:solidFill>
                    <w14:schemeClr w14:val="tx1"/>
                  </w14:solidFill>
                </w14:textFill>
              </w:rPr>
              <w:t>0分）</w:t>
            </w: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ascii="Times New Roman" w:hAnsi="Times New Roman" w:eastAsia="仿宋_GB2312" w:cs="Times New Roman"/>
                <w:b w:val="0"/>
                <w:bCs/>
                <w:color w:val="000000" w:themeColor="text1"/>
                <w:sz w:val="24"/>
                <w:szCs w:val="22"/>
                <w14:textFill>
                  <w14:solidFill>
                    <w14:schemeClr w14:val="tx1"/>
                  </w14:solidFill>
                </w14:textFill>
              </w:rPr>
              <w:t>5分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14:textFill>
                  <w14:solidFill>
                    <w14:schemeClr w14:val="tx1"/>
                  </w14:solidFill>
                </w14:textFill>
              </w:rPr>
            </w:pPr>
            <w:r>
              <w:rPr>
                <w:rFonts w:hint="eastAsia" w:ascii="Times New Roman" w:hAnsi="Times New Roman" w:eastAsia="仿宋_GB2312" w:cs="Times New Roman"/>
                <w:b w:val="0"/>
                <w:bCs/>
                <w:color w:val="000000" w:themeColor="text1"/>
                <w:sz w:val="24"/>
                <w:szCs w:val="22"/>
                <w14:textFill>
                  <w14:solidFill>
                    <w14:schemeClr w14:val="tx1"/>
                  </w14:solidFill>
                </w14:textFill>
              </w:rPr>
              <w:t>主观评分</w:t>
            </w:r>
          </w:p>
        </w:tc>
      </w:tr>
    </w:tbl>
    <w:p>
      <w:pPr>
        <w:spacing w:before="22" w:line="460" w:lineRule="exact"/>
        <w:ind w:firstLine="640" w:firstLineChars="200"/>
        <w:outlineLvl w:val="1"/>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 w:val="0"/>
          <w:bCs/>
          <w:color w:val="000000" w:themeColor="text1"/>
          <w:sz w:val="32"/>
          <w:szCs w:val="32"/>
          <w14:textFill>
            <w14:solidFill>
              <w14:schemeClr w14:val="tx1"/>
            </w14:solidFill>
          </w14:textFill>
        </w:rPr>
        <w:t>2.电子商务</w:t>
      </w:r>
      <w:r>
        <w:rPr>
          <w:rFonts w:hint="eastAsia" w:ascii="Times New Roman" w:hAnsi="Times New Roman" w:cs="Times New Roman"/>
          <w:b w:val="0"/>
          <w:bCs/>
          <w:color w:val="000000" w:themeColor="text1"/>
          <w:sz w:val="32"/>
          <w:szCs w:val="32"/>
          <w14:textFill>
            <w14:solidFill>
              <w14:schemeClr w14:val="tx1"/>
            </w14:solidFill>
          </w14:textFill>
        </w:rPr>
        <w:t>综合技能</w:t>
      </w:r>
    </w:p>
    <w:p>
      <w:pPr>
        <w:spacing w:line="460" w:lineRule="exact"/>
        <w:ind w:firstLine="640" w:firstLineChars="200"/>
        <w:outlineLvl w:val="1"/>
        <w:rPr>
          <w:rFonts w:ascii="Times New Roman" w:hAnsi="Times New Roman" w:cs="Times New Roman"/>
          <w:bCs/>
          <w:color w:val="000000" w:themeColor="text1"/>
          <w:sz w:val="32"/>
          <w:szCs w:val="32"/>
          <w14:textFill>
            <w14:solidFill>
              <w14:schemeClr w14:val="tx1"/>
            </w14:solidFill>
          </w14:textFill>
        </w:rPr>
      </w:pPr>
      <w:r>
        <w:rPr>
          <w:rFonts w:hint="eastAsia" w:ascii="Times New Roman" w:hAnsi="Times New Roman" w:cs="Times New Roman"/>
          <w:b w:val="0"/>
          <w:bCs/>
          <w:color w:val="000000" w:themeColor="text1"/>
          <w:sz w:val="32"/>
          <w:szCs w:val="32"/>
          <w14:textFill>
            <w14:solidFill>
              <w14:schemeClr w14:val="tx1"/>
            </w14:solidFill>
          </w14:textFill>
        </w:rPr>
        <w:t>电子商务综合技能模块满分</w:t>
      </w:r>
      <w:r>
        <w:rPr>
          <w:rFonts w:ascii="Times New Roman" w:hAnsi="Times New Roman" w:cs="Times New Roman"/>
          <w:b w:val="0"/>
          <w:bCs/>
          <w:color w:val="000000" w:themeColor="text1"/>
          <w:sz w:val="32"/>
          <w:szCs w:val="32"/>
          <w14:textFill>
            <w14:solidFill>
              <w14:schemeClr w14:val="tx1"/>
            </w14:solidFill>
          </w14:textFill>
        </w:rPr>
        <w:t>80分，</w:t>
      </w:r>
      <w:r>
        <w:rPr>
          <w:rFonts w:hint="eastAsia" w:ascii="Times New Roman" w:hAnsi="Times New Roman" w:cs="Times New Roman"/>
          <w:b w:val="0"/>
          <w:bCs/>
          <w:color w:val="000000" w:themeColor="text1"/>
          <w:sz w:val="32"/>
          <w:szCs w:val="32"/>
          <w14:textFill>
            <w14:solidFill>
              <w14:schemeClr w14:val="tx1"/>
            </w14:solidFill>
          </w14:textFill>
        </w:rPr>
        <w:t>主客观评分相结合，具体分值比例如下表：</w:t>
      </w:r>
    </w:p>
    <w:p>
      <w:pPr>
        <w:spacing w:line="460" w:lineRule="exact"/>
        <w:ind w:left="121" w:right="522" w:firstLine="640"/>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b w:val="0"/>
          <w:bCs w:val="0"/>
          <w:color w:val="000000" w:themeColor="text1"/>
          <w:sz w:val="32"/>
          <w:szCs w:val="32"/>
          <w14:textFill>
            <w14:solidFill>
              <w14:schemeClr w14:val="tx1"/>
            </w14:solidFill>
          </w14:textFill>
        </w:rPr>
        <w:t>（</w:t>
      </w:r>
      <w:r>
        <w:rPr>
          <w:rFonts w:ascii="Times New Roman" w:hAnsi="Times New Roman" w:cs="Times New Roman"/>
          <w:b w:val="0"/>
          <w:bCs w:val="0"/>
          <w:color w:val="000000" w:themeColor="text1"/>
          <w:sz w:val="32"/>
          <w:szCs w:val="32"/>
          <w14:textFill>
            <w14:solidFill>
              <w14:schemeClr w14:val="tx1"/>
            </w14:solidFill>
          </w14:textFill>
        </w:rPr>
        <w:t>1</w:t>
      </w:r>
      <w:r>
        <w:rPr>
          <w:rFonts w:hint="eastAsia" w:ascii="Times New Roman" w:hAnsi="Times New Roman" w:cs="Times New Roman"/>
          <w:b w:val="0"/>
          <w:bCs w:val="0"/>
          <w:color w:val="000000" w:themeColor="text1"/>
          <w:sz w:val="32"/>
          <w:szCs w:val="32"/>
          <w14:textFill>
            <w14:solidFill>
              <w14:schemeClr w14:val="tx1"/>
            </w14:solidFill>
          </w14:textFill>
        </w:rPr>
        <w:t>）视觉营销设计模块</w:t>
      </w:r>
    </w:p>
    <w:p>
      <w:pPr>
        <w:spacing w:line="460" w:lineRule="exact"/>
        <w:ind w:left="121" w:right="522" w:firstLine="640"/>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b w:val="0"/>
          <w:bCs w:val="0"/>
          <w:color w:val="000000" w:themeColor="text1"/>
          <w:sz w:val="32"/>
          <w:szCs w:val="32"/>
          <w14:textFill>
            <w14:solidFill>
              <w14:schemeClr w14:val="tx1"/>
            </w14:solidFill>
          </w14:textFill>
        </w:rPr>
        <w:t>视觉营销设计模块采用裁判评分方式，满分</w:t>
      </w:r>
      <w:r>
        <w:rPr>
          <w:rFonts w:ascii="Times New Roman" w:hAnsi="Times New Roman" w:cs="Times New Roman"/>
          <w:b w:val="0"/>
          <w:bCs w:val="0"/>
          <w:color w:val="000000" w:themeColor="text1"/>
          <w:sz w:val="32"/>
          <w:szCs w:val="32"/>
          <w14:textFill>
            <w14:solidFill>
              <w14:schemeClr w14:val="tx1"/>
            </w14:solidFill>
          </w14:textFill>
        </w:rPr>
        <w:t>30</w:t>
      </w:r>
      <w:r>
        <w:rPr>
          <w:rFonts w:hint="eastAsia" w:ascii="Times New Roman" w:hAnsi="Times New Roman" w:cs="Times New Roman"/>
          <w:b w:val="0"/>
          <w:bCs w:val="0"/>
          <w:color w:val="000000" w:themeColor="text1"/>
          <w:sz w:val="32"/>
          <w:szCs w:val="32"/>
          <w14:textFill>
            <w14:solidFill>
              <w14:schemeClr w14:val="tx1"/>
            </w14:solidFill>
          </w14:textFill>
        </w:rPr>
        <w:t>分，具体规则如下</w:t>
      </w:r>
    </w:p>
    <w:tbl>
      <w:tblPr>
        <w:tblStyle w:val="13"/>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9"/>
        <w:gridCol w:w="1880"/>
        <w:gridCol w:w="4514"/>
        <w:gridCol w:w="871"/>
        <w:gridCol w:w="1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94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hint="eastAsia" w:ascii="Times New Roman" w:hAnsi="Times New Roman" w:eastAsia="仿宋_GB2312" w:cs="Times New Roman"/>
                <w:b w:val="0"/>
                <w:bCs/>
                <w:color w:val="000000" w:themeColor="text1"/>
                <w:sz w:val="24"/>
                <w:szCs w:val="24"/>
                <w14:textFill>
                  <w14:solidFill>
                    <w14:schemeClr w14:val="tx1"/>
                  </w14:solidFill>
                </w14:textFill>
              </w:rPr>
              <w:t>内容</w:t>
            </w:r>
          </w:p>
        </w:tc>
        <w:tc>
          <w:tcPr>
            <w:tcW w:w="45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hint="eastAsia" w:ascii="Times New Roman" w:hAnsi="Times New Roman" w:eastAsia="仿宋_GB2312" w:cs="Times New Roman"/>
                <w:b w:val="0"/>
                <w:bCs/>
                <w:color w:val="000000" w:themeColor="text1"/>
                <w:sz w:val="24"/>
                <w:szCs w:val="24"/>
                <w14:textFill>
                  <w14:solidFill>
                    <w14:schemeClr w14:val="tx1"/>
                  </w14:solidFill>
                </w14:textFill>
              </w:rPr>
              <w:t>评分细则</w:t>
            </w:r>
          </w:p>
        </w:tc>
        <w:tc>
          <w:tcPr>
            <w:tcW w:w="87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hint="eastAsia" w:ascii="Times New Roman" w:hAnsi="Times New Roman" w:eastAsia="仿宋_GB2312" w:cs="Times New Roman"/>
                <w:b w:val="0"/>
                <w:bCs/>
                <w:color w:val="000000" w:themeColor="text1"/>
                <w:sz w:val="24"/>
                <w:szCs w:val="24"/>
                <w14:textFill>
                  <w14:solidFill>
                    <w14:schemeClr w14:val="tx1"/>
                  </w14:solidFill>
                </w14:textFill>
              </w:rPr>
              <w:t>分值</w:t>
            </w:r>
          </w:p>
        </w:tc>
        <w:tc>
          <w:tcPr>
            <w:tcW w:w="113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hint="eastAsia" w:ascii="Times New Roman" w:hAnsi="Times New Roman" w:eastAsia="仿宋_GB2312" w:cs="Times New Roman"/>
                <w:b w:val="0"/>
                <w:bCs/>
                <w:color w:val="000000" w:themeColor="text1"/>
                <w:sz w:val="24"/>
                <w:szCs w:val="24"/>
                <w14:textFill>
                  <w14:solidFill>
                    <w14:schemeClr w14:val="tx1"/>
                  </w14:solidFill>
                </w14:textFill>
              </w:rPr>
              <w:t>评分方式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jc w:val="center"/>
        </w:trPr>
        <w:tc>
          <w:tcPr>
            <w:tcW w:w="949" w:type="dxa"/>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hint="eastAsia" w:ascii="Times New Roman" w:hAnsi="Times New Roman" w:eastAsia="仿宋_GB2312" w:cs="Times New Roman"/>
                <w:b w:val="0"/>
                <w:bCs/>
                <w:color w:val="000000" w:themeColor="text1"/>
                <w:sz w:val="24"/>
                <w:szCs w:val="24"/>
                <w14:textFill>
                  <w14:solidFill>
                    <w14:schemeClr w14:val="tx1"/>
                  </w14:solidFill>
                </w14:textFill>
              </w:rPr>
              <w:t>视觉营销</w:t>
            </w:r>
          </w:p>
        </w:tc>
        <w:tc>
          <w:tcPr>
            <w:tcW w:w="1880" w:type="dxa"/>
            <w:vMerge w:val="restart"/>
            <w:tcBorders>
              <w:top w:val="single" w:color="000000" w:sz="4" w:space="0"/>
              <w:left w:val="single" w:color="000000" w:sz="4" w:space="0"/>
              <w:right w:val="single" w:color="auto"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ascii="Times New Roman" w:hAnsi="Times New Roman" w:cs="Times New Roman"/>
                <w:b w:val="0"/>
                <w:bCs w:val="0"/>
                <w:color w:val="000000" w:themeColor="text1"/>
                <w:sz w:val="24"/>
                <w:szCs w:val="24"/>
                <w14:textFill>
                  <w14:solidFill>
                    <w14:schemeClr w14:val="tx1"/>
                  </w14:solidFill>
                </w14:textFill>
              </w:rPr>
              <w:t>PC</w:t>
            </w:r>
            <w:r>
              <w:rPr>
                <w:rFonts w:hint="eastAsia" w:ascii="Times New Roman" w:hAnsi="Times New Roman" w:cs="Times New Roman"/>
                <w:b w:val="0"/>
                <w:bCs w:val="0"/>
                <w:color w:val="000000" w:themeColor="text1"/>
                <w:sz w:val="24"/>
                <w:szCs w:val="24"/>
                <w14:textFill>
                  <w14:solidFill>
                    <w14:schemeClr w14:val="tx1"/>
                  </w14:solidFill>
                </w14:textFill>
              </w:rPr>
              <w:t>端商品详情页视觉营销设计</w:t>
            </w:r>
          </w:p>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4514" w:type="dxa"/>
            <w:tcBorders>
              <w:top w:val="single" w:color="000000" w:sz="4" w:space="0"/>
              <w:left w:val="single" w:color="auto" w:sz="4" w:space="0"/>
              <w:right w:val="single" w:color="auto" w:sz="4" w:space="0"/>
            </w:tcBorders>
            <w:vAlign w:val="center"/>
          </w:tcPr>
          <w:p>
            <w:pPr>
              <w:rPr>
                <w:rFonts w:ascii="Times New Roman" w:hAnsi="Times New Roman" w:eastAsia="仿宋_GB2312" w:cs="Times New Roman"/>
                <w:bCs/>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根据商品详情页视觉营销设计相关理论和背景资料要求，从商品属性类、商品展示类、温馨提示类、实力展示类、关联销售类等内容中选出四类进行命名，命名要合理。</w:t>
            </w:r>
          </w:p>
        </w:tc>
        <w:tc>
          <w:tcPr>
            <w:tcW w:w="871" w:type="dxa"/>
            <w:tcBorders>
              <w:top w:val="single" w:color="000000" w:sz="4" w:space="0"/>
              <w:left w:val="single" w:color="auto" w:sz="4" w:space="0"/>
              <w:right w:val="single" w:color="auto"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ascii="Times New Roman" w:hAnsi="Times New Roman" w:eastAsia="仿宋_GB2312" w:cs="Times New Roman"/>
                <w:b w:val="0"/>
                <w:bCs/>
                <w:color w:val="000000" w:themeColor="text1"/>
                <w:sz w:val="24"/>
                <w:szCs w:val="24"/>
                <w14:textFill>
                  <w14:solidFill>
                    <w14:schemeClr w14:val="tx1"/>
                  </w14:solidFill>
                </w14:textFill>
              </w:rPr>
              <w:t>4</w:t>
            </w:r>
            <w:r>
              <w:rPr>
                <w:rFonts w:hint="eastAsia" w:ascii="Times New Roman" w:hAnsi="Times New Roman" w:eastAsia="仿宋_GB2312" w:cs="Times New Roman"/>
                <w:b w:val="0"/>
                <w:bCs/>
                <w:color w:val="000000" w:themeColor="text1"/>
                <w:sz w:val="24"/>
                <w:szCs w:val="24"/>
                <w14:textFill>
                  <w14:solidFill>
                    <w14:schemeClr w14:val="tx1"/>
                  </w14:solidFill>
                </w14:textFill>
              </w:rPr>
              <w:t>分</w:t>
            </w:r>
          </w:p>
        </w:tc>
        <w:tc>
          <w:tcPr>
            <w:tcW w:w="1137" w:type="dxa"/>
            <w:tcBorders>
              <w:top w:val="single" w:color="000000" w:sz="4" w:space="0"/>
              <w:left w:val="single" w:color="auto"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hint="eastAsia" w:ascii="Times New Roman" w:hAnsi="Times New Roman" w:eastAsia="仿宋_GB2312" w:cs="Times New Roman"/>
                <w:b w:val="0"/>
                <w:bCs/>
                <w:color w:val="000000" w:themeColor="text1"/>
                <w:sz w:val="24"/>
                <w:szCs w:val="24"/>
                <w14:textFill>
                  <w14:solidFill>
                    <w14:schemeClr w14:val="tx1"/>
                  </w14:solidFill>
                </w14:textFill>
              </w:rPr>
              <w:t>主观评分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9"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p>
        </w:tc>
        <w:tc>
          <w:tcPr>
            <w:tcW w:w="1880" w:type="dxa"/>
            <w:vMerge w:val="continue"/>
            <w:tcBorders>
              <w:left w:val="single" w:color="000000" w:sz="4" w:space="0"/>
              <w:right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4514" w:type="dxa"/>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仿宋_GB2312" w:cs="Times New Roman"/>
                <w:bCs/>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根据商品详情页视觉营销设计相关理论和背景资料要求，说明四类内容包含的具体信息及选择该类内容的原因。</w:t>
            </w:r>
          </w:p>
        </w:tc>
        <w:tc>
          <w:tcPr>
            <w:tcW w:w="87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ascii="Times New Roman" w:hAnsi="Times New Roman" w:eastAsia="仿宋_GB2312" w:cs="Times New Roman"/>
                <w:b w:val="0"/>
                <w:bCs/>
                <w:color w:val="000000" w:themeColor="text1"/>
                <w:sz w:val="24"/>
                <w:szCs w:val="24"/>
                <w14:textFill>
                  <w14:solidFill>
                    <w14:schemeClr w14:val="tx1"/>
                  </w14:solidFill>
                </w14:textFill>
              </w:rPr>
              <w:t>4</w:t>
            </w:r>
            <w:r>
              <w:rPr>
                <w:rFonts w:hint="eastAsia" w:ascii="Times New Roman" w:hAnsi="Times New Roman" w:eastAsia="仿宋_GB2312" w:cs="Times New Roman"/>
                <w:b w:val="0"/>
                <w:bCs/>
                <w:color w:val="000000" w:themeColor="text1"/>
                <w:sz w:val="24"/>
                <w:szCs w:val="24"/>
                <w14:textFill>
                  <w14:solidFill>
                    <w14:schemeClr w14:val="tx1"/>
                  </w14:solidFill>
                </w14:textFill>
              </w:rPr>
              <w:t>分</w:t>
            </w:r>
          </w:p>
        </w:tc>
        <w:tc>
          <w:tcPr>
            <w:tcW w:w="11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hint="eastAsia" w:ascii="Times New Roman" w:hAnsi="Times New Roman" w:eastAsia="仿宋_GB2312" w:cs="Times New Roman"/>
                <w:b w:val="0"/>
                <w:bCs/>
                <w:color w:val="000000" w:themeColor="text1"/>
                <w:sz w:val="24"/>
                <w:szCs w:val="24"/>
                <w14:textFill>
                  <w14:solidFill>
                    <w14:schemeClr w14:val="tx1"/>
                  </w14:solidFill>
                </w14:textFill>
              </w:rPr>
              <w:t>主观评分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9"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p>
        </w:tc>
        <w:tc>
          <w:tcPr>
            <w:tcW w:w="1880" w:type="dxa"/>
            <w:vMerge w:val="continue"/>
            <w:tcBorders>
              <w:left w:val="single" w:color="000000" w:sz="4" w:space="0"/>
              <w:right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4514" w:type="dxa"/>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仿宋_GB2312" w:cs="Times New Roman"/>
                <w:bCs/>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通过设计形成满足店铺需求并符合消费者购买心理的商品详情页视觉营销设计方案，为提高商品的转化率打下基础</w:t>
            </w:r>
          </w:p>
        </w:tc>
        <w:tc>
          <w:tcPr>
            <w:tcW w:w="87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ascii="Times New Roman" w:hAnsi="Times New Roman" w:eastAsia="仿宋_GB2312" w:cs="Times New Roman"/>
                <w:b w:val="0"/>
                <w:bCs/>
                <w:color w:val="000000" w:themeColor="text1"/>
                <w:sz w:val="24"/>
                <w:szCs w:val="24"/>
                <w14:textFill>
                  <w14:solidFill>
                    <w14:schemeClr w14:val="tx1"/>
                  </w14:solidFill>
                </w14:textFill>
              </w:rPr>
              <w:t>3</w:t>
            </w:r>
            <w:r>
              <w:rPr>
                <w:rFonts w:hint="eastAsia" w:ascii="Times New Roman" w:hAnsi="Times New Roman" w:eastAsia="仿宋_GB2312" w:cs="Times New Roman"/>
                <w:b w:val="0"/>
                <w:bCs/>
                <w:color w:val="000000" w:themeColor="text1"/>
                <w:sz w:val="24"/>
                <w:szCs w:val="24"/>
                <w14:textFill>
                  <w14:solidFill>
                    <w14:schemeClr w14:val="tx1"/>
                  </w14:solidFill>
                </w14:textFill>
              </w:rPr>
              <w:t>分</w:t>
            </w:r>
          </w:p>
        </w:tc>
        <w:tc>
          <w:tcPr>
            <w:tcW w:w="11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hint="eastAsia" w:ascii="Times New Roman" w:hAnsi="Times New Roman" w:eastAsia="仿宋_GB2312" w:cs="Times New Roman"/>
                <w:b w:val="0"/>
                <w:bCs/>
                <w:color w:val="000000" w:themeColor="text1"/>
                <w:sz w:val="24"/>
                <w:szCs w:val="24"/>
                <w14:textFill>
                  <w14:solidFill>
                    <w14:schemeClr w14:val="tx1"/>
                  </w14:solidFill>
                </w14:textFill>
              </w:rPr>
              <w:t>主观评分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9"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p>
        </w:tc>
        <w:tc>
          <w:tcPr>
            <w:tcW w:w="1880" w:type="dxa"/>
            <w:vMerge w:val="restart"/>
            <w:tcBorders>
              <w:left w:val="single" w:color="000000" w:sz="4" w:space="0"/>
              <w:right w:val="single" w:color="000000"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cs="Times New Roman"/>
                <w:b w:val="0"/>
                <w:bCs w:val="0"/>
                <w:color w:val="000000" w:themeColor="text1"/>
                <w:sz w:val="24"/>
                <w:szCs w:val="24"/>
                <w14:textFill>
                  <w14:solidFill>
                    <w14:schemeClr w14:val="tx1"/>
                  </w14:solidFill>
                </w14:textFill>
              </w:rPr>
              <w:t>PC</w:t>
            </w:r>
            <w:r>
              <w:rPr>
                <w:rFonts w:hint="eastAsia" w:ascii="Times New Roman" w:hAnsi="Times New Roman" w:cs="Times New Roman"/>
                <w:b w:val="0"/>
                <w:bCs w:val="0"/>
                <w:color w:val="000000" w:themeColor="text1"/>
                <w:sz w:val="24"/>
                <w:szCs w:val="24"/>
                <w14:textFill>
                  <w14:solidFill>
                    <w14:schemeClr w14:val="tx1"/>
                  </w14:solidFill>
                </w14:textFill>
              </w:rPr>
              <w:t>端活动页视觉营销设计</w:t>
            </w:r>
          </w:p>
        </w:tc>
        <w:tc>
          <w:tcPr>
            <w:tcW w:w="451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根据活动页视觉营销设计原则和背景资料要求，在活动页中说明营销活动主题，说明活动时间，体现活动内容。</w:t>
            </w:r>
          </w:p>
        </w:tc>
        <w:tc>
          <w:tcPr>
            <w:tcW w:w="87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ascii="Times New Roman" w:hAnsi="Times New Roman" w:eastAsia="仿宋_GB2312" w:cs="Times New Roman"/>
                <w:b w:val="0"/>
                <w:bCs/>
                <w:color w:val="000000" w:themeColor="text1"/>
                <w:sz w:val="24"/>
                <w:szCs w:val="24"/>
                <w14:textFill>
                  <w14:solidFill>
                    <w14:schemeClr w14:val="tx1"/>
                  </w14:solidFill>
                </w14:textFill>
              </w:rPr>
              <w:t>4</w:t>
            </w:r>
            <w:r>
              <w:rPr>
                <w:rFonts w:hint="eastAsia" w:ascii="Times New Roman" w:hAnsi="Times New Roman" w:eastAsia="仿宋_GB2312" w:cs="Times New Roman"/>
                <w:b w:val="0"/>
                <w:bCs/>
                <w:color w:val="000000" w:themeColor="text1"/>
                <w:sz w:val="24"/>
                <w:szCs w:val="24"/>
                <w14:textFill>
                  <w14:solidFill>
                    <w14:schemeClr w14:val="tx1"/>
                  </w14:solidFill>
                </w14:textFill>
              </w:rPr>
              <w:t>分</w:t>
            </w:r>
          </w:p>
        </w:tc>
        <w:tc>
          <w:tcPr>
            <w:tcW w:w="11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hint="eastAsia" w:ascii="Times New Roman" w:hAnsi="Times New Roman" w:eastAsia="仿宋_GB2312" w:cs="Times New Roman"/>
                <w:b w:val="0"/>
                <w:bCs/>
                <w:color w:val="000000" w:themeColor="text1"/>
                <w:sz w:val="24"/>
                <w:szCs w:val="24"/>
                <w14:textFill>
                  <w14:solidFill>
                    <w14:schemeClr w14:val="tx1"/>
                  </w14:solidFill>
                </w14:textFill>
              </w:rPr>
              <w:t>主观评分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9"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p>
        </w:tc>
        <w:tc>
          <w:tcPr>
            <w:tcW w:w="1880" w:type="dxa"/>
            <w:vMerge w:val="continue"/>
            <w:tcBorders>
              <w:left w:val="single" w:color="000000" w:sz="4" w:space="0"/>
              <w:right w:val="single" w:color="000000" w:sz="4" w:space="0"/>
            </w:tcBorders>
            <w:vAlign w:val="center"/>
          </w:tcPr>
          <w:p>
            <w:pPr>
              <w:jc w:val="center"/>
              <w:rPr>
                <w:rFonts w:ascii="Times New Roman" w:hAnsi="Times New Roman" w:cs="Times New Roman"/>
                <w:color w:val="000000" w:themeColor="text1"/>
                <w:sz w:val="24"/>
                <w:szCs w:val="24"/>
                <w14:textFill>
                  <w14:solidFill>
                    <w14:schemeClr w14:val="tx1"/>
                  </w14:solidFill>
                </w14:textFill>
              </w:rPr>
            </w:pPr>
          </w:p>
        </w:tc>
        <w:tc>
          <w:tcPr>
            <w:tcW w:w="451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整体页面的布局合理，形成满足店铺需求的活动页视觉营销设计方案，为店铺活动的顺利开展打下基础。</w:t>
            </w:r>
          </w:p>
        </w:tc>
        <w:tc>
          <w:tcPr>
            <w:tcW w:w="87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ascii="Times New Roman" w:hAnsi="Times New Roman" w:eastAsia="仿宋_GB2312" w:cs="Times New Roman"/>
                <w:b w:val="0"/>
                <w:bCs/>
                <w:color w:val="000000" w:themeColor="text1"/>
                <w:sz w:val="24"/>
                <w:szCs w:val="24"/>
                <w14:textFill>
                  <w14:solidFill>
                    <w14:schemeClr w14:val="tx1"/>
                  </w14:solidFill>
                </w14:textFill>
              </w:rPr>
              <w:t>4</w:t>
            </w:r>
            <w:r>
              <w:rPr>
                <w:rFonts w:hint="eastAsia" w:ascii="Times New Roman" w:hAnsi="Times New Roman" w:eastAsia="仿宋_GB2312" w:cs="Times New Roman"/>
                <w:b w:val="0"/>
                <w:bCs/>
                <w:color w:val="000000" w:themeColor="text1"/>
                <w:sz w:val="24"/>
                <w:szCs w:val="24"/>
                <w14:textFill>
                  <w14:solidFill>
                    <w14:schemeClr w14:val="tx1"/>
                  </w14:solidFill>
                </w14:textFill>
              </w:rPr>
              <w:t>分</w:t>
            </w:r>
          </w:p>
        </w:tc>
        <w:tc>
          <w:tcPr>
            <w:tcW w:w="11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hint="eastAsia" w:ascii="Times New Roman" w:hAnsi="Times New Roman" w:eastAsia="仿宋_GB2312" w:cs="Times New Roman"/>
                <w:b w:val="0"/>
                <w:bCs/>
                <w:color w:val="000000" w:themeColor="text1"/>
                <w:sz w:val="24"/>
                <w:szCs w:val="24"/>
                <w14:textFill>
                  <w14:solidFill>
                    <w14:schemeClr w14:val="tx1"/>
                  </w14:solidFill>
                </w14:textFill>
              </w:rPr>
              <w:t>主观评分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9"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p>
        </w:tc>
        <w:tc>
          <w:tcPr>
            <w:tcW w:w="1880" w:type="dxa"/>
            <w:vMerge w:val="restart"/>
            <w:tcBorders>
              <w:left w:val="single" w:color="000000" w:sz="4" w:space="0"/>
              <w:right w:val="single" w:color="000000" w:sz="4" w:space="0"/>
            </w:tcBorders>
            <w:vAlign w:val="center"/>
          </w:tcPr>
          <w:p>
            <w:pPr>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移动端店铺首页视觉营销设计</w:t>
            </w:r>
          </w:p>
        </w:tc>
        <w:tc>
          <w:tcPr>
            <w:tcW w:w="451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根据移动端首页视觉营销设计相关理论和背景资料要求，从“店铺招牌</w:t>
            </w:r>
            <w:r>
              <w:rPr>
                <w:rFonts w:ascii="Times New Roman" w:hAnsi="Times New Roman" w:cs="Times New Roman"/>
                <w:b w:val="0"/>
                <w:bCs w:val="0"/>
                <w:color w:val="000000" w:themeColor="text1"/>
                <w:sz w:val="24"/>
                <w:szCs w:val="24"/>
                <w14:textFill>
                  <w14:solidFill>
                    <w14:schemeClr w14:val="tx1"/>
                  </w14:solidFill>
                </w14:textFill>
              </w:rPr>
              <w:t>+</w:t>
            </w:r>
            <w:r>
              <w:rPr>
                <w:rFonts w:hint="eastAsia" w:ascii="Times New Roman" w:hAnsi="Times New Roman" w:cs="Times New Roman"/>
                <w:b w:val="0"/>
                <w:bCs w:val="0"/>
                <w:color w:val="000000" w:themeColor="text1"/>
                <w:sz w:val="24"/>
                <w:szCs w:val="24"/>
                <w14:textFill>
                  <w14:solidFill>
                    <w14:schemeClr w14:val="tx1"/>
                  </w14:solidFill>
                </w14:textFill>
              </w:rPr>
              <w:t>导航栏”、“轮播图”、“热销爆款”、“折扣专区”、“新品上新”等内容中选出四类进行设计。</w:t>
            </w:r>
          </w:p>
        </w:tc>
        <w:tc>
          <w:tcPr>
            <w:tcW w:w="87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ascii="Times New Roman" w:hAnsi="Times New Roman" w:eastAsia="仿宋_GB2312" w:cs="Times New Roman"/>
                <w:b w:val="0"/>
                <w:bCs/>
                <w:color w:val="000000" w:themeColor="text1"/>
                <w:sz w:val="24"/>
                <w:szCs w:val="24"/>
                <w14:textFill>
                  <w14:solidFill>
                    <w14:schemeClr w14:val="tx1"/>
                  </w14:solidFill>
                </w14:textFill>
              </w:rPr>
              <w:t>4</w:t>
            </w:r>
            <w:r>
              <w:rPr>
                <w:rFonts w:hint="eastAsia" w:ascii="Times New Roman" w:hAnsi="Times New Roman" w:eastAsia="仿宋_GB2312" w:cs="Times New Roman"/>
                <w:b w:val="0"/>
                <w:bCs/>
                <w:color w:val="000000" w:themeColor="text1"/>
                <w:sz w:val="24"/>
                <w:szCs w:val="24"/>
                <w14:textFill>
                  <w14:solidFill>
                    <w14:schemeClr w14:val="tx1"/>
                  </w14:solidFill>
                </w14:textFill>
              </w:rPr>
              <w:t>分</w:t>
            </w:r>
          </w:p>
        </w:tc>
        <w:tc>
          <w:tcPr>
            <w:tcW w:w="11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hint="eastAsia" w:ascii="Times New Roman" w:hAnsi="Times New Roman" w:eastAsia="仿宋_GB2312" w:cs="Times New Roman"/>
                <w:b w:val="0"/>
                <w:bCs/>
                <w:color w:val="000000" w:themeColor="text1"/>
                <w:sz w:val="24"/>
                <w:szCs w:val="24"/>
                <w14:textFill>
                  <w14:solidFill>
                    <w14:schemeClr w14:val="tx1"/>
                  </w14:solidFill>
                </w14:textFill>
              </w:rPr>
              <w:t>主观评分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9"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p>
        </w:tc>
        <w:tc>
          <w:tcPr>
            <w:tcW w:w="1880" w:type="dxa"/>
            <w:vMerge w:val="continue"/>
            <w:tcBorders>
              <w:left w:val="single" w:color="000000" w:sz="4" w:space="0"/>
              <w:right w:val="single" w:color="000000" w:sz="4" w:space="0"/>
            </w:tcBorders>
            <w:vAlign w:val="center"/>
          </w:tcPr>
          <w:p>
            <w:pPr>
              <w:jc w:val="center"/>
              <w:rPr>
                <w:rFonts w:ascii="Times New Roman" w:hAnsi="Times New Roman" w:cs="Times New Roman"/>
                <w:color w:val="000000" w:themeColor="text1"/>
                <w:sz w:val="24"/>
                <w:szCs w:val="24"/>
                <w14:textFill>
                  <w14:solidFill>
                    <w14:schemeClr w14:val="tx1"/>
                  </w14:solidFill>
                </w14:textFill>
              </w:rPr>
            </w:pPr>
          </w:p>
        </w:tc>
        <w:tc>
          <w:tcPr>
            <w:tcW w:w="451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根据移动端首页视觉营销设计相关理论和背景资料要求，说明四类内容包含的具体信息及选择该类内容的原因。</w:t>
            </w:r>
          </w:p>
        </w:tc>
        <w:tc>
          <w:tcPr>
            <w:tcW w:w="87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ascii="Times New Roman" w:hAnsi="Times New Roman" w:eastAsia="仿宋_GB2312" w:cs="Times New Roman"/>
                <w:b w:val="0"/>
                <w:bCs/>
                <w:color w:val="000000" w:themeColor="text1"/>
                <w:sz w:val="24"/>
                <w:szCs w:val="24"/>
                <w14:textFill>
                  <w14:solidFill>
                    <w14:schemeClr w14:val="tx1"/>
                  </w14:solidFill>
                </w14:textFill>
              </w:rPr>
              <w:t>4</w:t>
            </w:r>
            <w:r>
              <w:rPr>
                <w:rFonts w:hint="eastAsia" w:ascii="Times New Roman" w:hAnsi="Times New Roman" w:eastAsia="仿宋_GB2312" w:cs="Times New Roman"/>
                <w:b w:val="0"/>
                <w:bCs/>
                <w:color w:val="000000" w:themeColor="text1"/>
                <w:sz w:val="24"/>
                <w:szCs w:val="24"/>
                <w14:textFill>
                  <w14:solidFill>
                    <w14:schemeClr w14:val="tx1"/>
                  </w14:solidFill>
                </w14:textFill>
              </w:rPr>
              <w:t>分</w:t>
            </w:r>
          </w:p>
        </w:tc>
        <w:tc>
          <w:tcPr>
            <w:tcW w:w="11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hint="eastAsia" w:ascii="Times New Roman" w:hAnsi="Times New Roman" w:eastAsia="仿宋_GB2312" w:cs="Times New Roman"/>
                <w:b w:val="0"/>
                <w:bCs/>
                <w:color w:val="000000" w:themeColor="text1"/>
                <w:sz w:val="24"/>
                <w:szCs w:val="24"/>
                <w14:textFill>
                  <w14:solidFill>
                    <w14:schemeClr w14:val="tx1"/>
                  </w14:solidFill>
                </w14:textFill>
              </w:rPr>
              <w:t>主观评分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9"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p>
        </w:tc>
        <w:tc>
          <w:tcPr>
            <w:tcW w:w="1880" w:type="dxa"/>
            <w:vMerge w:val="continue"/>
            <w:tcBorders>
              <w:left w:val="single" w:color="000000" w:sz="4" w:space="0"/>
              <w:right w:val="single" w:color="000000" w:sz="4" w:space="0"/>
            </w:tcBorders>
            <w:vAlign w:val="center"/>
          </w:tcPr>
          <w:p>
            <w:pPr>
              <w:jc w:val="center"/>
              <w:rPr>
                <w:rFonts w:ascii="Times New Roman" w:hAnsi="Times New Roman" w:cs="Times New Roman"/>
                <w:color w:val="000000" w:themeColor="text1"/>
                <w:sz w:val="24"/>
                <w:szCs w:val="24"/>
                <w14:textFill>
                  <w14:solidFill>
                    <w14:schemeClr w14:val="tx1"/>
                  </w14:solidFill>
                </w14:textFill>
              </w:rPr>
            </w:pPr>
          </w:p>
        </w:tc>
        <w:tc>
          <w:tcPr>
            <w:tcW w:w="451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通过设计形成满足店铺需求并符合移动端消费者浏览习惯的店铺首页视觉营销设计方案。</w:t>
            </w:r>
          </w:p>
        </w:tc>
        <w:tc>
          <w:tcPr>
            <w:tcW w:w="87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ascii="Times New Roman" w:hAnsi="Times New Roman" w:eastAsia="仿宋_GB2312" w:cs="Times New Roman"/>
                <w:b w:val="0"/>
                <w:bCs/>
                <w:color w:val="000000" w:themeColor="text1"/>
                <w:sz w:val="24"/>
                <w:szCs w:val="24"/>
                <w14:textFill>
                  <w14:solidFill>
                    <w14:schemeClr w14:val="tx1"/>
                  </w14:solidFill>
                </w14:textFill>
              </w:rPr>
              <w:t>3</w:t>
            </w:r>
            <w:r>
              <w:rPr>
                <w:rFonts w:hint="eastAsia" w:ascii="Times New Roman" w:hAnsi="Times New Roman" w:eastAsia="仿宋_GB2312" w:cs="Times New Roman"/>
                <w:b w:val="0"/>
                <w:bCs/>
                <w:color w:val="000000" w:themeColor="text1"/>
                <w:sz w:val="24"/>
                <w:szCs w:val="24"/>
                <w14:textFill>
                  <w14:solidFill>
                    <w14:schemeClr w14:val="tx1"/>
                  </w14:solidFill>
                </w14:textFill>
              </w:rPr>
              <w:t>分</w:t>
            </w:r>
          </w:p>
        </w:tc>
        <w:tc>
          <w:tcPr>
            <w:tcW w:w="11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color w:val="000000" w:themeColor="text1"/>
                <w:sz w:val="24"/>
                <w:szCs w:val="24"/>
                <w14:textFill>
                  <w14:solidFill>
                    <w14:schemeClr w14:val="tx1"/>
                  </w14:solidFill>
                </w14:textFill>
              </w:rPr>
            </w:pPr>
            <w:r>
              <w:rPr>
                <w:rFonts w:hint="eastAsia" w:ascii="Times New Roman" w:hAnsi="Times New Roman" w:eastAsia="仿宋_GB2312" w:cs="Times New Roman"/>
                <w:b w:val="0"/>
                <w:bCs/>
                <w:color w:val="000000" w:themeColor="text1"/>
                <w:sz w:val="24"/>
                <w:szCs w:val="24"/>
                <w14:textFill>
                  <w14:solidFill>
                    <w14:schemeClr w14:val="tx1"/>
                  </w14:solidFill>
                </w14:textFill>
              </w:rPr>
              <w:t>主观评分</w:t>
            </w:r>
          </w:p>
        </w:tc>
      </w:tr>
    </w:tbl>
    <w:p>
      <w:pPr>
        <w:spacing w:line="460" w:lineRule="exact"/>
        <w:ind w:left="121" w:right="522" w:firstLine="640"/>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b w:val="0"/>
          <w:bCs w:val="0"/>
          <w:color w:val="000000" w:themeColor="text1"/>
          <w:sz w:val="32"/>
          <w:szCs w:val="32"/>
          <w14:textFill>
            <w14:solidFill>
              <w14:schemeClr w14:val="tx1"/>
            </w14:solidFill>
          </w14:textFill>
        </w:rPr>
        <w:t>（</w:t>
      </w:r>
      <w:r>
        <w:rPr>
          <w:rFonts w:ascii="Times New Roman" w:hAnsi="Times New Roman" w:cs="Times New Roman"/>
          <w:b w:val="0"/>
          <w:bCs w:val="0"/>
          <w:color w:val="000000" w:themeColor="text1"/>
          <w:sz w:val="32"/>
          <w:szCs w:val="32"/>
          <w14:textFill>
            <w14:solidFill>
              <w14:schemeClr w14:val="tx1"/>
            </w14:solidFill>
          </w14:textFill>
        </w:rPr>
        <w:t>2</w:t>
      </w:r>
      <w:r>
        <w:rPr>
          <w:rFonts w:hint="eastAsia" w:ascii="Times New Roman" w:hAnsi="Times New Roman" w:cs="Times New Roman"/>
          <w:b w:val="0"/>
          <w:bCs w:val="0"/>
          <w:color w:val="000000" w:themeColor="text1"/>
          <w:sz w:val="32"/>
          <w:szCs w:val="32"/>
          <w14:textFill>
            <w14:solidFill>
              <w14:schemeClr w14:val="tx1"/>
            </w14:solidFill>
          </w14:textFill>
        </w:rPr>
        <w:t>）网上交易管理模块</w:t>
      </w:r>
    </w:p>
    <w:p>
      <w:pPr>
        <w:spacing w:line="460" w:lineRule="exact"/>
        <w:ind w:left="121" w:right="522" w:firstLine="640"/>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b w:val="0"/>
          <w:bCs w:val="0"/>
          <w:color w:val="000000" w:themeColor="text1"/>
          <w:sz w:val="32"/>
          <w:szCs w:val="32"/>
          <w14:textFill>
            <w14:solidFill>
              <w14:schemeClr w14:val="tx1"/>
            </w14:solidFill>
          </w14:textFill>
        </w:rPr>
        <w:t>网上交易管理模块采用机考评分方式，满分</w:t>
      </w:r>
      <w:r>
        <w:rPr>
          <w:rFonts w:ascii="Times New Roman" w:hAnsi="Times New Roman" w:cs="Times New Roman"/>
          <w:b w:val="0"/>
          <w:bCs w:val="0"/>
          <w:color w:val="000000" w:themeColor="text1"/>
          <w:sz w:val="32"/>
          <w:szCs w:val="32"/>
          <w14:textFill>
            <w14:solidFill>
              <w14:schemeClr w14:val="tx1"/>
            </w14:solidFill>
          </w14:textFill>
        </w:rPr>
        <w:t>10</w:t>
      </w:r>
      <w:r>
        <w:rPr>
          <w:rFonts w:hint="eastAsia" w:ascii="Times New Roman" w:hAnsi="Times New Roman" w:cs="Times New Roman"/>
          <w:b w:val="0"/>
          <w:bCs w:val="0"/>
          <w:color w:val="000000" w:themeColor="text1"/>
          <w:sz w:val="32"/>
          <w:szCs w:val="32"/>
          <w14:textFill>
            <w14:solidFill>
              <w14:schemeClr w14:val="tx1"/>
            </w14:solidFill>
          </w14:textFill>
        </w:rPr>
        <w:t>分，各分值分配如下：</w:t>
      </w:r>
    </w:p>
    <w:tbl>
      <w:tblPr>
        <w:tblStyle w:val="14"/>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566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559" w:type="dxa"/>
            <w:vAlign w:val="center"/>
          </w:tcPr>
          <w:p>
            <w:pPr>
              <w:spacing w:line="240" w:lineRule="exact"/>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评分项</w:t>
            </w:r>
          </w:p>
        </w:tc>
        <w:tc>
          <w:tcPr>
            <w:tcW w:w="5666" w:type="dxa"/>
            <w:vAlign w:val="center"/>
          </w:tcPr>
          <w:p>
            <w:pPr>
              <w:spacing w:line="240" w:lineRule="exact"/>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评分细则</w:t>
            </w:r>
          </w:p>
        </w:tc>
        <w:tc>
          <w:tcPr>
            <w:tcW w:w="992" w:type="dxa"/>
            <w:vAlign w:val="center"/>
          </w:tcPr>
          <w:p>
            <w:pPr>
              <w:spacing w:line="240" w:lineRule="exact"/>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559" w:type="dxa"/>
            <w:vMerge w:val="restart"/>
            <w:vAlign w:val="center"/>
          </w:tcPr>
          <w:p>
            <w:pPr>
              <w:autoSpaceDE/>
              <w:autoSpaceDN/>
              <w:rPr>
                <w:rFonts w:ascii="Times New Roman" w:hAnsi="Times New Roman" w:cs="Times New Roman"/>
                <w:color w:val="000000" w:themeColor="text1"/>
                <w:sz w:val="24"/>
                <w:szCs w:val="24"/>
                <w:lang w:val="en-US" w:bidi="ar-SA"/>
                <w14:textFill>
                  <w14:solidFill>
                    <w14:schemeClr w14:val="tx1"/>
                  </w14:solidFill>
                </w14:textFill>
              </w:rPr>
            </w:pPr>
            <w:r>
              <w:rPr>
                <w:rFonts w:hint="eastAsia" w:ascii="Times New Roman" w:hAnsi="Times New Roman" w:cs="Times New Roman"/>
                <w:b w:val="0"/>
                <w:bCs w:val="0"/>
                <w:color w:val="000000" w:themeColor="text1"/>
                <w:sz w:val="24"/>
                <w:szCs w:val="24"/>
                <w:lang w:val="en-US" w:bidi="ar-SA"/>
                <w14:textFill>
                  <w14:solidFill>
                    <w14:schemeClr w14:val="tx1"/>
                  </w14:solidFill>
                </w14:textFill>
              </w:rPr>
              <w:t>网上交易管理</w:t>
            </w:r>
          </w:p>
        </w:tc>
        <w:tc>
          <w:tcPr>
            <w:tcW w:w="5666" w:type="dxa"/>
            <w:vAlign w:val="center"/>
          </w:tcPr>
          <w:p>
            <w:pPr>
              <w:autoSpaceDE/>
              <w:autoSpaceDN/>
              <w:rPr>
                <w:rFonts w:ascii="Times New Roman" w:hAnsi="Times New Roman" w:cs="Times New Roman"/>
                <w:color w:val="000000" w:themeColor="text1"/>
                <w:sz w:val="24"/>
                <w:szCs w:val="24"/>
                <w:lang w:val="en-US" w:bidi="ar-SA"/>
                <w14:textFill>
                  <w14:solidFill>
                    <w14:schemeClr w14:val="tx1"/>
                  </w14:solidFill>
                </w14:textFill>
              </w:rPr>
            </w:pPr>
            <w:r>
              <w:rPr>
                <w:rFonts w:hint="eastAsia" w:ascii="Times New Roman" w:hAnsi="Times New Roman" w:cs="Times New Roman"/>
                <w:b w:val="0"/>
                <w:bCs w:val="0"/>
                <w:color w:val="000000" w:themeColor="text1"/>
                <w:sz w:val="24"/>
                <w:szCs w:val="24"/>
                <w:lang w:val="en-US" w:bidi="ar-SA"/>
                <w14:textFill>
                  <w14:solidFill>
                    <w14:schemeClr w14:val="tx1"/>
                  </w14:solidFill>
                </w14:textFill>
              </w:rPr>
              <w:t>能够对客户的性别、年龄、兴趣爱好、来源分布、流量占比进行分类管理。</w:t>
            </w:r>
          </w:p>
        </w:tc>
        <w:tc>
          <w:tcPr>
            <w:tcW w:w="992" w:type="dxa"/>
            <w:vAlign w:val="center"/>
          </w:tcPr>
          <w:p>
            <w:pPr>
              <w:autoSpaceDE/>
              <w:autoSpaceDN/>
              <w:jc w:val="center"/>
              <w:rPr>
                <w:rFonts w:ascii="Times New Roman" w:hAnsi="Times New Roman" w:cs="Times New Roman"/>
                <w:color w:val="000000" w:themeColor="text1"/>
                <w:sz w:val="24"/>
                <w:szCs w:val="24"/>
                <w:lang w:val="en-US" w:bidi="ar-SA"/>
                <w14:textFill>
                  <w14:solidFill>
                    <w14:schemeClr w14:val="tx1"/>
                  </w14:solidFill>
                </w14:textFill>
              </w:rPr>
            </w:pPr>
            <w:r>
              <w:rPr>
                <w:rFonts w:ascii="Times New Roman" w:hAnsi="Times New Roman" w:cs="Times New Roman"/>
                <w:b w:val="0"/>
                <w:bCs w:val="0"/>
                <w:color w:val="000000" w:themeColor="text1"/>
                <w:sz w:val="24"/>
                <w:szCs w:val="24"/>
                <w:lang w:val="en-US" w:bidi="ar-SA"/>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559" w:type="dxa"/>
            <w:vMerge w:val="continue"/>
            <w:vAlign w:val="center"/>
          </w:tcPr>
          <w:p>
            <w:pPr>
              <w:autoSpaceDE/>
              <w:autoSpaceDN/>
              <w:rPr>
                <w:rFonts w:ascii="Times New Roman" w:hAnsi="Times New Roman" w:cs="Times New Roman"/>
                <w:color w:val="000000" w:themeColor="text1"/>
                <w:sz w:val="24"/>
                <w:szCs w:val="24"/>
                <w:lang w:val="en-US" w:bidi="ar-SA"/>
                <w14:textFill>
                  <w14:solidFill>
                    <w14:schemeClr w14:val="tx1"/>
                  </w14:solidFill>
                </w14:textFill>
              </w:rPr>
            </w:pPr>
          </w:p>
        </w:tc>
        <w:tc>
          <w:tcPr>
            <w:tcW w:w="5666" w:type="dxa"/>
            <w:vAlign w:val="center"/>
          </w:tcPr>
          <w:p>
            <w:pPr>
              <w:autoSpaceDE/>
              <w:autoSpaceDN/>
              <w:rPr>
                <w:rFonts w:ascii="Times New Roman" w:hAnsi="Times New Roman" w:cs="Times New Roman"/>
                <w:color w:val="000000" w:themeColor="text1"/>
                <w:sz w:val="24"/>
                <w:szCs w:val="24"/>
                <w:lang w:val="en-US" w:bidi="ar-SA"/>
                <w14:textFill>
                  <w14:solidFill>
                    <w14:schemeClr w14:val="tx1"/>
                  </w14:solidFill>
                </w14:textFill>
              </w:rPr>
            </w:pPr>
            <w:r>
              <w:rPr>
                <w:rFonts w:hint="eastAsia" w:ascii="Times New Roman" w:hAnsi="Times New Roman" w:cs="Times New Roman"/>
                <w:b w:val="0"/>
                <w:bCs w:val="0"/>
                <w:color w:val="000000" w:themeColor="text1"/>
                <w:sz w:val="24"/>
                <w:szCs w:val="24"/>
                <w:lang w:val="en-US" w:bidi="ar-SA"/>
                <w14:textFill>
                  <w14:solidFill>
                    <w14:schemeClr w14:val="tx1"/>
                  </w14:solidFill>
                </w14:textFill>
              </w:rPr>
              <w:t>能够根据交易评价信息，对好评、差评分类管理，分析差评原因。</w:t>
            </w:r>
          </w:p>
        </w:tc>
        <w:tc>
          <w:tcPr>
            <w:tcW w:w="992" w:type="dxa"/>
            <w:vAlign w:val="center"/>
          </w:tcPr>
          <w:p>
            <w:pPr>
              <w:autoSpaceDE/>
              <w:autoSpaceDN/>
              <w:jc w:val="center"/>
              <w:rPr>
                <w:rFonts w:ascii="Times New Roman" w:hAnsi="Times New Roman" w:cs="Times New Roman"/>
                <w:color w:val="000000" w:themeColor="text1"/>
                <w:sz w:val="24"/>
                <w:szCs w:val="24"/>
                <w:lang w:val="en-US" w:bidi="ar-SA"/>
                <w14:textFill>
                  <w14:solidFill>
                    <w14:schemeClr w14:val="tx1"/>
                  </w14:solidFill>
                </w14:textFill>
              </w:rPr>
            </w:pPr>
            <w:r>
              <w:rPr>
                <w:rFonts w:ascii="Times New Roman" w:hAnsi="Times New Roman" w:cs="Times New Roman"/>
                <w:b w:val="0"/>
                <w:bCs w:val="0"/>
                <w:color w:val="000000" w:themeColor="text1"/>
                <w:sz w:val="24"/>
                <w:szCs w:val="24"/>
                <w:lang w:val="en-US" w:bidi="ar-SA"/>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59" w:type="dxa"/>
            <w:vMerge w:val="continue"/>
            <w:vAlign w:val="center"/>
          </w:tcPr>
          <w:p>
            <w:pPr>
              <w:autoSpaceDE/>
              <w:autoSpaceDN/>
              <w:rPr>
                <w:rFonts w:ascii="Times New Roman" w:hAnsi="Times New Roman" w:cs="Times New Roman"/>
                <w:color w:val="000000" w:themeColor="text1"/>
                <w:sz w:val="24"/>
                <w:szCs w:val="24"/>
                <w:lang w:val="en-US" w:bidi="ar-SA"/>
                <w14:textFill>
                  <w14:solidFill>
                    <w14:schemeClr w14:val="tx1"/>
                  </w14:solidFill>
                </w14:textFill>
              </w:rPr>
            </w:pPr>
          </w:p>
        </w:tc>
        <w:tc>
          <w:tcPr>
            <w:tcW w:w="5666" w:type="dxa"/>
            <w:vAlign w:val="center"/>
          </w:tcPr>
          <w:p>
            <w:pPr>
              <w:autoSpaceDE/>
              <w:autoSpaceDN/>
              <w:rPr>
                <w:rFonts w:ascii="Times New Roman" w:hAnsi="Times New Roman" w:cs="Times New Roman"/>
                <w:color w:val="000000" w:themeColor="text1"/>
                <w:sz w:val="24"/>
                <w:szCs w:val="24"/>
                <w:lang w:val="en-US" w:bidi="ar-SA"/>
                <w14:textFill>
                  <w14:solidFill>
                    <w14:schemeClr w14:val="tx1"/>
                  </w14:solidFill>
                </w14:textFill>
              </w:rPr>
            </w:pPr>
            <w:r>
              <w:rPr>
                <w:rFonts w:hint="eastAsia" w:ascii="Times New Roman" w:hAnsi="Times New Roman" w:cs="Times New Roman"/>
                <w:b w:val="0"/>
                <w:bCs w:val="0"/>
                <w:color w:val="000000" w:themeColor="text1"/>
                <w:sz w:val="24"/>
                <w:szCs w:val="24"/>
                <w:lang w:val="en-US" w:bidi="ar-SA"/>
                <w14:textFill>
                  <w14:solidFill>
                    <w14:schemeClr w14:val="tx1"/>
                  </w14:solidFill>
                </w14:textFill>
              </w:rPr>
              <w:t>能根据销售信息，对销售数据按要求分类统计，以便管理。</w:t>
            </w:r>
          </w:p>
        </w:tc>
        <w:tc>
          <w:tcPr>
            <w:tcW w:w="992" w:type="dxa"/>
            <w:vAlign w:val="center"/>
          </w:tcPr>
          <w:p>
            <w:pPr>
              <w:autoSpaceDE/>
              <w:autoSpaceDN/>
              <w:jc w:val="center"/>
              <w:rPr>
                <w:rFonts w:ascii="Times New Roman" w:hAnsi="Times New Roman" w:cs="Times New Roman"/>
                <w:color w:val="000000" w:themeColor="text1"/>
                <w:sz w:val="24"/>
                <w:szCs w:val="24"/>
                <w:lang w:val="en-US" w:bidi="ar-SA"/>
                <w14:textFill>
                  <w14:solidFill>
                    <w14:schemeClr w14:val="tx1"/>
                  </w14:solidFill>
                </w14:textFill>
              </w:rPr>
            </w:pPr>
            <w:r>
              <w:rPr>
                <w:rFonts w:ascii="Times New Roman" w:hAnsi="Times New Roman" w:cs="Times New Roman"/>
                <w:b w:val="0"/>
                <w:bCs w:val="0"/>
                <w:color w:val="000000" w:themeColor="text1"/>
                <w:sz w:val="24"/>
                <w:szCs w:val="24"/>
                <w:lang w:val="en-US" w:bidi="ar-SA"/>
                <w14:textFill>
                  <w14:solidFill>
                    <w14:schemeClr w14:val="tx1"/>
                  </w14:solidFill>
                </w14:textFill>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559" w:type="dxa"/>
            <w:vMerge w:val="continue"/>
            <w:vAlign w:val="center"/>
          </w:tcPr>
          <w:p>
            <w:pPr>
              <w:autoSpaceDE/>
              <w:autoSpaceDN/>
              <w:rPr>
                <w:rFonts w:ascii="Times New Roman" w:hAnsi="Times New Roman" w:cs="Times New Roman"/>
                <w:color w:val="000000" w:themeColor="text1"/>
                <w:sz w:val="24"/>
                <w:szCs w:val="24"/>
                <w:lang w:val="en-US" w:bidi="ar-SA"/>
                <w14:textFill>
                  <w14:solidFill>
                    <w14:schemeClr w14:val="tx1"/>
                  </w14:solidFill>
                </w14:textFill>
              </w:rPr>
            </w:pPr>
          </w:p>
        </w:tc>
        <w:tc>
          <w:tcPr>
            <w:tcW w:w="5666" w:type="dxa"/>
            <w:vAlign w:val="center"/>
          </w:tcPr>
          <w:p>
            <w:pPr>
              <w:autoSpaceDE/>
              <w:autoSpaceDN/>
              <w:rPr>
                <w:rFonts w:ascii="Times New Roman" w:hAnsi="Times New Roman" w:cs="Times New Roman"/>
                <w:color w:val="000000" w:themeColor="text1"/>
                <w:sz w:val="24"/>
                <w:szCs w:val="24"/>
                <w:lang w:val="en-US" w:bidi="ar-SA"/>
                <w14:textFill>
                  <w14:solidFill>
                    <w14:schemeClr w14:val="tx1"/>
                  </w14:solidFill>
                </w14:textFill>
              </w:rPr>
            </w:pPr>
            <w:r>
              <w:rPr>
                <w:rFonts w:hint="eastAsia" w:ascii="Times New Roman" w:hAnsi="Times New Roman" w:cs="Times New Roman"/>
                <w:b w:val="0"/>
                <w:bCs w:val="0"/>
                <w:color w:val="000000" w:themeColor="text1"/>
                <w:sz w:val="24"/>
                <w:szCs w:val="24"/>
                <w:lang w:val="en-US" w:bidi="ar-SA"/>
                <w14:textFill>
                  <w14:solidFill>
                    <w14:schemeClr w14:val="tx1"/>
                  </w14:solidFill>
                </w14:textFill>
              </w:rPr>
              <w:t>能够根据销售数据表和库存数据表，制定采购计划。</w:t>
            </w:r>
          </w:p>
        </w:tc>
        <w:tc>
          <w:tcPr>
            <w:tcW w:w="992" w:type="dxa"/>
            <w:vAlign w:val="center"/>
          </w:tcPr>
          <w:p>
            <w:pPr>
              <w:autoSpaceDE/>
              <w:autoSpaceDN/>
              <w:jc w:val="center"/>
              <w:rPr>
                <w:rFonts w:ascii="Times New Roman" w:hAnsi="Times New Roman" w:cs="Times New Roman"/>
                <w:color w:val="000000" w:themeColor="text1"/>
                <w:sz w:val="24"/>
                <w:szCs w:val="24"/>
                <w:lang w:val="en-US" w:bidi="ar-SA"/>
                <w14:textFill>
                  <w14:solidFill>
                    <w14:schemeClr w14:val="tx1"/>
                  </w14:solidFill>
                </w14:textFill>
              </w:rPr>
            </w:pPr>
            <w:r>
              <w:rPr>
                <w:rFonts w:ascii="Times New Roman" w:hAnsi="Times New Roman" w:cs="Times New Roman"/>
                <w:b w:val="0"/>
                <w:bCs w:val="0"/>
                <w:color w:val="000000" w:themeColor="text1"/>
                <w:sz w:val="24"/>
                <w:szCs w:val="24"/>
                <w:lang w:val="en-US" w:bidi="ar-SA"/>
                <w14:textFill>
                  <w14:solidFill>
                    <w14:schemeClr w14:val="tx1"/>
                  </w14:solidFill>
                </w14:textFill>
              </w:rPr>
              <w:t>3.5分</w:t>
            </w:r>
          </w:p>
        </w:tc>
      </w:tr>
    </w:tbl>
    <w:p>
      <w:pPr>
        <w:spacing w:line="460" w:lineRule="exact"/>
        <w:ind w:left="121" w:right="522" w:firstLine="640"/>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b w:val="0"/>
          <w:bCs w:val="0"/>
          <w:color w:val="000000" w:themeColor="text1"/>
          <w:sz w:val="32"/>
          <w:szCs w:val="32"/>
          <w14:textFill>
            <w14:solidFill>
              <w14:schemeClr w14:val="tx1"/>
            </w14:solidFill>
          </w14:textFill>
        </w:rPr>
        <w:t>（</w:t>
      </w:r>
      <w:r>
        <w:rPr>
          <w:rFonts w:ascii="Times New Roman" w:hAnsi="Times New Roman" w:cs="Times New Roman"/>
          <w:b w:val="0"/>
          <w:bCs w:val="0"/>
          <w:color w:val="000000" w:themeColor="text1"/>
          <w:sz w:val="32"/>
          <w:szCs w:val="32"/>
          <w14:textFill>
            <w14:solidFill>
              <w14:schemeClr w14:val="tx1"/>
            </w14:solidFill>
          </w14:textFill>
        </w:rPr>
        <w:t>3</w:t>
      </w:r>
      <w:r>
        <w:rPr>
          <w:rFonts w:hint="eastAsia" w:ascii="Times New Roman" w:hAnsi="Times New Roman" w:cs="Times New Roman"/>
          <w:b w:val="0"/>
          <w:bCs w:val="0"/>
          <w:color w:val="000000" w:themeColor="text1"/>
          <w:sz w:val="32"/>
          <w:szCs w:val="32"/>
          <w14:textFill>
            <w14:solidFill>
              <w14:schemeClr w14:val="tx1"/>
            </w14:solidFill>
          </w14:textFill>
        </w:rPr>
        <w:t>）网络客户服务模块</w:t>
      </w:r>
    </w:p>
    <w:p>
      <w:pPr>
        <w:spacing w:line="460" w:lineRule="exact"/>
        <w:ind w:left="121" w:right="522" w:firstLine="640"/>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b w:val="0"/>
          <w:bCs w:val="0"/>
          <w:color w:val="000000" w:themeColor="text1"/>
          <w:sz w:val="32"/>
          <w:szCs w:val="32"/>
          <w14:textFill>
            <w14:solidFill>
              <w14:schemeClr w14:val="tx1"/>
            </w14:solidFill>
          </w14:textFill>
        </w:rPr>
        <w:t>网络客户服务模块采用机考评分方式，满分</w:t>
      </w:r>
      <w:r>
        <w:rPr>
          <w:rFonts w:ascii="Times New Roman" w:hAnsi="Times New Roman" w:cs="Times New Roman"/>
          <w:b w:val="0"/>
          <w:bCs w:val="0"/>
          <w:color w:val="000000" w:themeColor="text1"/>
          <w:sz w:val="32"/>
          <w:szCs w:val="32"/>
          <w14:textFill>
            <w14:solidFill>
              <w14:schemeClr w14:val="tx1"/>
            </w14:solidFill>
          </w14:textFill>
        </w:rPr>
        <w:t>10</w:t>
      </w:r>
      <w:r>
        <w:rPr>
          <w:rFonts w:hint="eastAsia" w:ascii="Times New Roman" w:hAnsi="Times New Roman" w:cs="Times New Roman"/>
          <w:b w:val="0"/>
          <w:bCs w:val="0"/>
          <w:color w:val="000000" w:themeColor="text1"/>
          <w:sz w:val="32"/>
          <w:szCs w:val="32"/>
          <w14:textFill>
            <w14:solidFill>
              <w14:schemeClr w14:val="tx1"/>
            </w14:solidFill>
          </w14:textFill>
        </w:rPr>
        <w:t>分，各分值分配如下：</w:t>
      </w:r>
    </w:p>
    <w:tbl>
      <w:tblPr>
        <w:tblStyle w:val="1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566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559" w:type="dxa"/>
            <w:vAlign w:val="center"/>
          </w:tcPr>
          <w:p>
            <w:pPr>
              <w:spacing w:line="240" w:lineRule="exact"/>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评分项</w:t>
            </w:r>
          </w:p>
        </w:tc>
        <w:tc>
          <w:tcPr>
            <w:tcW w:w="5666" w:type="dxa"/>
            <w:vAlign w:val="center"/>
          </w:tcPr>
          <w:p>
            <w:pPr>
              <w:spacing w:line="240" w:lineRule="exact"/>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评分细则</w:t>
            </w:r>
          </w:p>
        </w:tc>
        <w:tc>
          <w:tcPr>
            <w:tcW w:w="1134" w:type="dxa"/>
            <w:vAlign w:val="center"/>
          </w:tcPr>
          <w:p>
            <w:pPr>
              <w:spacing w:line="240" w:lineRule="exact"/>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559" w:type="dxa"/>
            <w:vMerge w:val="restart"/>
            <w:vAlign w:val="center"/>
          </w:tcPr>
          <w:p>
            <w:pPr>
              <w:autoSpaceDE/>
              <w:autoSpaceDN/>
              <w:rPr>
                <w:rFonts w:ascii="Times New Roman" w:hAnsi="Times New Roman" w:cs="Times New Roman"/>
                <w:color w:val="000000" w:themeColor="text1"/>
                <w:sz w:val="24"/>
                <w:szCs w:val="24"/>
                <w:lang w:val="en-US" w:bidi="ar-SA"/>
                <w14:textFill>
                  <w14:solidFill>
                    <w14:schemeClr w14:val="tx1"/>
                  </w14:solidFill>
                </w14:textFill>
              </w:rPr>
            </w:pPr>
            <w:r>
              <w:rPr>
                <w:rFonts w:hint="eastAsia" w:ascii="Times New Roman" w:hAnsi="Times New Roman" w:cs="Times New Roman"/>
                <w:b w:val="0"/>
                <w:bCs w:val="0"/>
                <w:color w:val="000000" w:themeColor="text1"/>
                <w:sz w:val="24"/>
                <w:szCs w:val="24"/>
                <w:lang w:val="en-US" w:bidi="ar-SA"/>
                <w14:textFill>
                  <w14:solidFill>
                    <w14:schemeClr w14:val="tx1"/>
                  </w14:solidFill>
                </w14:textFill>
              </w:rPr>
              <w:t>网络客户服务</w:t>
            </w:r>
          </w:p>
        </w:tc>
        <w:tc>
          <w:tcPr>
            <w:tcW w:w="5666" w:type="dxa"/>
            <w:vAlign w:val="center"/>
          </w:tcPr>
          <w:p>
            <w:pPr>
              <w:autoSpaceDE/>
              <w:autoSpaceDN/>
              <w:rPr>
                <w:rFonts w:ascii="Times New Roman" w:hAnsi="Times New Roman" w:cs="Times New Roman"/>
                <w:color w:val="000000" w:themeColor="text1"/>
                <w:sz w:val="24"/>
                <w:szCs w:val="24"/>
                <w:lang w:val="en-US" w:bidi="ar-SA"/>
                <w14:textFill>
                  <w14:solidFill>
                    <w14:schemeClr w14:val="tx1"/>
                  </w14:solidFill>
                </w14:textFill>
              </w:rPr>
            </w:pPr>
            <w:r>
              <w:rPr>
                <w:rFonts w:hint="eastAsia" w:ascii="Times New Roman" w:hAnsi="Times New Roman" w:cs="Times New Roman"/>
                <w:b w:val="0"/>
                <w:bCs w:val="0"/>
                <w:color w:val="000000" w:themeColor="text1"/>
                <w:sz w:val="24"/>
                <w:szCs w:val="24"/>
                <w:lang w:val="en-US" w:bidi="ar-SA"/>
                <w14:textFill>
                  <w14:solidFill>
                    <w14:schemeClr w14:val="tx1"/>
                  </w14:solidFill>
                </w14:textFill>
              </w:rPr>
              <w:t>能够对社群定位，完成社群的创建，包括社群头像、名称、简介、入群门槛等信息。</w:t>
            </w:r>
          </w:p>
        </w:tc>
        <w:tc>
          <w:tcPr>
            <w:tcW w:w="1134" w:type="dxa"/>
            <w:vAlign w:val="center"/>
          </w:tcPr>
          <w:p>
            <w:pPr>
              <w:autoSpaceDE/>
              <w:autoSpaceDN/>
              <w:jc w:val="center"/>
              <w:rPr>
                <w:rFonts w:ascii="Times New Roman" w:hAnsi="Times New Roman" w:cs="Times New Roman"/>
                <w:color w:val="000000" w:themeColor="text1"/>
                <w:sz w:val="24"/>
                <w:szCs w:val="24"/>
                <w:lang w:val="en-US" w:bidi="ar-SA"/>
                <w14:textFill>
                  <w14:solidFill>
                    <w14:schemeClr w14:val="tx1"/>
                  </w14:solidFill>
                </w14:textFill>
              </w:rPr>
            </w:pPr>
            <w:r>
              <w:rPr>
                <w:rFonts w:ascii="Times New Roman" w:hAnsi="Times New Roman" w:cs="Times New Roman"/>
                <w:b w:val="0"/>
                <w:bCs w:val="0"/>
                <w:color w:val="000000" w:themeColor="text1"/>
                <w:sz w:val="24"/>
                <w:szCs w:val="24"/>
                <w:lang w:val="en-US" w:bidi="ar-SA"/>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59" w:type="dxa"/>
            <w:vMerge w:val="continue"/>
            <w:vAlign w:val="center"/>
          </w:tcPr>
          <w:p>
            <w:pPr>
              <w:autoSpaceDE/>
              <w:autoSpaceDN/>
              <w:rPr>
                <w:rFonts w:ascii="Times New Roman" w:hAnsi="Times New Roman" w:cs="Times New Roman"/>
                <w:color w:val="000000" w:themeColor="text1"/>
                <w:sz w:val="24"/>
                <w:szCs w:val="24"/>
                <w:lang w:val="en-US" w:bidi="ar-SA"/>
                <w14:textFill>
                  <w14:solidFill>
                    <w14:schemeClr w14:val="tx1"/>
                  </w14:solidFill>
                </w14:textFill>
              </w:rPr>
            </w:pPr>
          </w:p>
        </w:tc>
        <w:tc>
          <w:tcPr>
            <w:tcW w:w="5666" w:type="dxa"/>
            <w:vAlign w:val="center"/>
          </w:tcPr>
          <w:p>
            <w:pPr>
              <w:autoSpaceDE/>
              <w:autoSpaceDN/>
              <w:rPr>
                <w:rFonts w:ascii="Times New Roman" w:hAnsi="Times New Roman" w:cs="Times New Roman"/>
                <w:color w:val="000000" w:themeColor="text1"/>
                <w:sz w:val="24"/>
                <w:szCs w:val="24"/>
                <w:lang w:val="en-US" w:bidi="ar-SA"/>
                <w14:textFill>
                  <w14:solidFill>
                    <w14:schemeClr w14:val="tx1"/>
                  </w14:solidFill>
                </w14:textFill>
              </w:rPr>
            </w:pPr>
            <w:r>
              <w:rPr>
                <w:rFonts w:hint="eastAsia" w:ascii="Times New Roman" w:hAnsi="Times New Roman" w:cs="Times New Roman"/>
                <w:b w:val="0"/>
                <w:bCs w:val="0"/>
                <w:color w:val="000000" w:themeColor="text1"/>
                <w:sz w:val="24"/>
                <w:szCs w:val="24"/>
                <w:lang w:val="en-US" w:bidi="ar-SA"/>
                <w14:textFill>
                  <w14:solidFill>
                    <w14:schemeClr w14:val="tx1"/>
                  </w14:solidFill>
                </w14:textFill>
              </w:rPr>
              <w:t>能够对用户画像进行分析，将客户分级，邀请客户进入符合要求的社群。</w:t>
            </w:r>
          </w:p>
        </w:tc>
        <w:tc>
          <w:tcPr>
            <w:tcW w:w="1134" w:type="dxa"/>
            <w:vAlign w:val="center"/>
          </w:tcPr>
          <w:p>
            <w:pPr>
              <w:autoSpaceDE/>
              <w:autoSpaceDN/>
              <w:jc w:val="center"/>
              <w:rPr>
                <w:rFonts w:ascii="Times New Roman" w:hAnsi="Times New Roman" w:cs="Times New Roman"/>
                <w:color w:val="000000" w:themeColor="text1"/>
                <w:sz w:val="24"/>
                <w:szCs w:val="24"/>
                <w:lang w:val="en-US" w:bidi="ar-SA"/>
                <w14:textFill>
                  <w14:solidFill>
                    <w14:schemeClr w14:val="tx1"/>
                  </w14:solidFill>
                </w14:textFill>
              </w:rPr>
            </w:pPr>
            <w:r>
              <w:rPr>
                <w:rFonts w:ascii="Times New Roman" w:hAnsi="Times New Roman" w:cs="Times New Roman"/>
                <w:b w:val="0"/>
                <w:bCs w:val="0"/>
                <w:color w:val="000000" w:themeColor="text1"/>
                <w:sz w:val="24"/>
                <w:szCs w:val="24"/>
                <w:lang w:val="en-US" w:bidi="ar-SA"/>
                <w14:textFill>
                  <w14:solidFill>
                    <w14:schemeClr w14:val="tx1"/>
                  </w14:solidFill>
                </w14:textFill>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59" w:type="dxa"/>
            <w:vMerge w:val="continue"/>
            <w:vAlign w:val="center"/>
          </w:tcPr>
          <w:p>
            <w:pPr>
              <w:autoSpaceDE/>
              <w:autoSpaceDN/>
              <w:rPr>
                <w:rFonts w:ascii="Times New Roman" w:hAnsi="Times New Roman" w:cs="Times New Roman"/>
                <w:color w:val="000000" w:themeColor="text1"/>
                <w:sz w:val="24"/>
                <w:szCs w:val="24"/>
                <w:lang w:val="en-US" w:bidi="ar-SA"/>
                <w14:textFill>
                  <w14:solidFill>
                    <w14:schemeClr w14:val="tx1"/>
                  </w14:solidFill>
                </w14:textFill>
              </w:rPr>
            </w:pPr>
          </w:p>
        </w:tc>
        <w:tc>
          <w:tcPr>
            <w:tcW w:w="5666" w:type="dxa"/>
            <w:vAlign w:val="center"/>
          </w:tcPr>
          <w:p>
            <w:pPr>
              <w:autoSpaceDE/>
              <w:autoSpaceDN/>
              <w:rPr>
                <w:rFonts w:ascii="Times New Roman" w:hAnsi="Times New Roman" w:cs="Times New Roman"/>
                <w:color w:val="000000" w:themeColor="text1"/>
                <w:sz w:val="24"/>
                <w:szCs w:val="24"/>
                <w:lang w:val="en-US" w:bidi="ar-SA"/>
                <w14:textFill>
                  <w14:solidFill>
                    <w14:schemeClr w14:val="tx1"/>
                  </w14:solidFill>
                </w14:textFill>
              </w:rPr>
            </w:pPr>
            <w:r>
              <w:rPr>
                <w:rFonts w:hint="eastAsia" w:ascii="Times New Roman" w:hAnsi="Times New Roman" w:cs="Times New Roman"/>
                <w:b w:val="0"/>
                <w:bCs w:val="0"/>
                <w:color w:val="000000" w:themeColor="text1"/>
                <w:sz w:val="24"/>
                <w:szCs w:val="24"/>
                <w:lang w:val="en-US" w:bidi="ar-SA"/>
                <w14:textFill>
                  <w14:solidFill>
                    <w14:schemeClr w14:val="tx1"/>
                  </w14:solidFill>
                </w14:textFill>
              </w:rPr>
              <w:t>能够根据客户特点，策划社群活动，并在系统上完成社群活动名称、时间、参与对象等基本信息的设置。</w:t>
            </w:r>
          </w:p>
        </w:tc>
        <w:tc>
          <w:tcPr>
            <w:tcW w:w="1134" w:type="dxa"/>
            <w:vAlign w:val="center"/>
          </w:tcPr>
          <w:p>
            <w:pPr>
              <w:autoSpaceDE/>
              <w:autoSpaceDN/>
              <w:jc w:val="center"/>
              <w:rPr>
                <w:rFonts w:ascii="Times New Roman" w:hAnsi="Times New Roman" w:cs="Times New Roman"/>
                <w:color w:val="000000" w:themeColor="text1"/>
                <w:sz w:val="24"/>
                <w:szCs w:val="24"/>
                <w:lang w:val="en-US" w:bidi="ar-SA"/>
                <w14:textFill>
                  <w14:solidFill>
                    <w14:schemeClr w14:val="tx1"/>
                  </w14:solidFill>
                </w14:textFill>
              </w:rPr>
            </w:pPr>
            <w:r>
              <w:rPr>
                <w:rFonts w:ascii="Times New Roman" w:hAnsi="Times New Roman" w:cs="Times New Roman"/>
                <w:b w:val="0"/>
                <w:bCs w:val="0"/>
                <w:color w:val="000000" w:themeColor="text1"/>
                <w:sz w:val="24"/>
                <w:szCs w:val="24"/>
                <w:lang w:val="en-US" w:bidi="ar-SA"/>
                <w14:textFill>
                  <w14:solidFill>
                    <w14:schemeClr w14:val="tx1"/>
                  </w14:solidFill>
                </w14:textFill>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559" w:type="dxa"/>
            <w:vMerge w:val="continue"/>
            <w:vAlign w:val="center"/>
          </w:tcPr>
          <w:p>
            <w:pPr>
              <w:autoSpaceDE/>
              <w:autoSpaceDN/>
              <w:rPr>
                <w:rFonts w:ascii="Times New Roman" w:hAnsi="Times New Roman" w:cs="Times New Roman"/>
                <w:color w:val="000000" w:themeColor="text1"/>
                <w:sz w:val="24"/>
                <w:szCs w:val="24"/>
                <w:lang w:val="en-US" w:bidi="ar-SA"/>
                <w14:textFill>
                  <w14:solidFill>
                    <w14:schemeClr w14:val="tx1"/>
                  </w14:solidFill>
                </w14:textFill>
              </w:rPr>
            </w:pPr>
          </w:p>
        </w:tc>
        <w:tc>
          <w:tcPr>
            <w:tcW w:w="5666" w:type="dxa"/>
            <w:vAlign w:val="center"/>
          </w:tcPr>
          <w:p>
            <w:pPr>
              <w:autoSpaceDE/>
              <w:autoSpaceDN/>
              <w:rPr>
                <w:rFonts w:ascii="Times New Roman" w:hAnsi="Times New Roman" w:cs="Times New Roman"/>
                <w:color w:val="000000" w:themeColor="text1"/>
                <w:sz w:val="24"/>
                <w:szCs w:val="24"/>
                <w:lang w:val="en-US" w:bidi="ar-SA"/>
                <w14:textFill>
                  <w14:solidFill>
                    <w14:schemeClr w14:val="tx1"/>
                  </w14:solidFill>
                </w14:textFill>
              </w:rPr>
            </w:pPr>
            <w:r>
              <w:rPr>
                <w:rFonts w:hint="eastAsia" w:ascii="Times New Roman" w:hAnsi="Times New Roman" w:cs="Times New Roman"/>
                <w:b w:val="0"/>
                <w:bCs w:val="0"/>
                <w:color w:val="000000" w:themeColor="text1"/>
                <w:sz w:val="24"/>
                <w:szCs w:val="24"/>
                <w:lang w:val="en-US" w:bidi="ar-SA"/>
                <w14:textFill>
                  <w14:solidFill>
                    <w14:schemeClr w14:val="tx1"/>
                  </w14:solidFill>
                </w14:textFill>
              </w:rPr>
              <w:t>能够进行客户活动运营，提高客户对店铺的忠诚度，并在系统上完成客户活动的名称、时间、参与对象等基本信息的设置。</w:t>
            </w:r>
          </w:p>
        </w:tc>
        <w:tc>
          <w:tcPr>
            <w:tcW w:w="1134" w:type="dxa"/>
            <w:vAlign w:val="center"/>
          </w:tcPr>
          <w:p>
            <w:pPr>
              <w:autoSpaceDE/>
              <w:autoSpaceDN/>
              <w:jc w:val="center"/>
              <w:rPr>
                <w:rFonts w:ascii="Times New Roman" w:hAnsi="Times New Roman" w:cs="Times New Roman"/>
                <w:color w:val="000000" w:themeColor="text1"/>
                <w:sz w:val="24"/>
                <w:szCs w:val="24"/>
                <w:lang w:val="en-US" w:bidi="ar-SA"/>
                <w14:textFill>
                  <w14:solidFill>
                    <w14:schemeClr w14:val="tx1"/>
                  </w14:solidFill>
                </w14:textFill>
              </w:rPr>
            </w:pPr>
            <w:r>
              <w:rPr>
                <w:rFonts w:ascii="Times New Roman" w:hAnsi="Times New Roman" w:cs="Times New Roman"/>
                <w:b w:val="0"/>
                <w:bCs w:val="0"/>
                <w:color w:val="000000" w:themeColor="text1"/>
                <w:sz w:val="24"/>
                <w:szCs w:val="24"/>
                <w:lang w:val="en-US" w:bidi="ar-SA"/>
                <w14:textFill>
                  <w14:solidFill>
                    <w14:schemeClr w14:val="tx1"/>
                  </w14:solidFill>
                </w14:textFill>
              </w:rPr>
              <w:t>3分</w:t>
            </w:r>
          </w:p>
        </w:tc>
      </w:tr>
    </w:tbl>
    <w:p>
      <w:pPr>
        <w:spacing w:line="460" w:lineRule="exact"/>
        <w:ind w:left="121" w:right="522" w:firstLine="640"/>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b w:val="0"/>
          <w:bCs w:val="0"/>
          <w:color w:val="000000" w:themeColor="text1"/>
          <w:sz w:val="32"/>
          <w:szCs w:val="32"/>
          <w14:textFill>
            <w14:solidFill>
              <w14:schemeClr w14:val="tx1"/>
            </w14:solidFill>
          </w14:textFill>
        </w:rPr>
        <w:t>（</w:t>
      </w:r>
      <w:r>
        <w:rPr>
          <w:rFonts w:ascii="Times New Roman" w:hAnsi="Times New Roman" w:cs="Times New Roman"/>
          <w:b w:val="0"/>
          <w:bCs w:val="0"/>
          <w:color w:val="000000" w:themeColor="text1"/>
          <w:sz w:val="32"/>
          <w:szCs w:val="32"/>
          <w14:textFill>
            <w14:solidFill>
              <w14:schemeClr w14:val="tx1"/>
            </w14:solidFill>
          </w14:textFill>
        </w:rPr>
        <w:t>4</w:t>
      </w:r>
      <w:r>
        <w:rPr>
          <w:rFonts w:hint="eastAsia" w:ascii="Times New Roman" w:hAnsi="Times New Roman" w:cs="Times New Roman"/>
          <w:b w:val="0"/>
          <w:bCs w:val="0"/>
          <w:color w:val="000000" w:themeColor="text1"/>
          <w:sz w:val="32"/>
          <w:szCs w:val="32"/>
          <w14:textFill>
            <w14:solidFill>
              <w14:schemeClr w14:val="tx1"/>
            </w14:solidFill>
          </w14:textFill>
        </w:rPr>
        <w:t>）网络推广模块</w:t>
      </w:r>
    </w:p>
    <w:p>
      <w:pPr>
        <w:spacing w:line="460" w:lineRule="exact"/>
        <w:ind w:left="121" w:right="522" w:firstLine="640"/>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b w:val="0"/>
          <w:bCs w:val="0"/>
          <w:color w:val="000000" w:themeColor="text1"/>
          <w:sz w:val="32"/>
          <w:szCs w:val="32"/>
          <w14:textFill>
            <w14:solidFill>
              <w14:schemeClr w14:val="tx1"/>
            </w14:solidFill>
          </w14:textFill>
        </w:rPr>
        <w:t>网络推广模块采用机考评分的方式，满分</w:t>
      </w:r>
      <w:r>
        <w:rPr>
          <w:rFonts w:ascii="Times New Roman" w:hAnsi="Times New Roman" w:cs="Times New Roman"/>
          <w:b w:val="0"/>
          <w:bCs w:val="0"/>
          <w:color w:val="000000" w:themeColor="text1"/>
          <w:sz w:val="32"/>
          <w:szCs w:val="32"/>
          <w14:textFill>
            <w14:solidFill>
              <w14:schemeClr w14:val="tx1"/>
            </w14:solidFill>
          </w14:textFill>
        </w:rPr>
        <w:t>30</w:t>
      </w:r>
      <w:r>
        <w:rPr>
          <w:rFonts w:hint="eastAsia" w:ascii="Times New Roman" w:hAnsi="Times New Roman" w:cs="Times New Roman"/>
          <w:b w:val="0"/>
          <w:bCs w:val="0"/>
          <w:color w:val="000000" w:themeColor="text1"/>
          <w:sz w:val="32"/>
          <w:szCs w:val="32"/>
          <w14:textFill>
            <w14:solidFill>
              <w14:schemeClr w14:val="tx1"/>
            </w14:solidFill>
          </w14:textFill>
        </w:rPr>
        <w:t>分，评分细则说明如下：</w:t>
      </w:r>
    </w:p>
    <w:p>
      <w:pPr>
        <w:spacing w:line="460" w:lineRule="exact"/>
        <w:ind w:firstLine="640" w:firstLineChars="200"/>
        <w:rPr>
          <w:rFonts w:ascii="Times New Roman" w:hAnsi="Times New Roman" w:cs="Times New Roman"/>
        </w:rPr>
      </w:pPr>
      <w:r>
        <w:rPr>
          <w:rFonts w:hint="eastAsia" w:ascii="Times New Roman" w:hAnsi="Times New Roman" w:cs="Times New Roman"/>
          <w:b w:val="0"/>
          <w:bCs w:val="0"/>
          <w:color w:val="000000" w:themeColor="text1"/>
          <w:sz w:val="32"/>
          <w:szCs w:val="32"/>
          <w14:textFill>
            <w14:solidFill>
              <w14:schemeClr w14:val="tx1"/>
            </w14:solidFill>
          </w14:textFill>
        </w:rPr>
        <w:t>网络推广结束后，系统自动给出每个参赛选手的实际点击量、转化量、标题优化的三部分数据，根据三部分的数据对所有参赛选手的推广结果分别进行排名。点击量第一名的参赛选手得分</w:t>
      </w:r>
      <w:r>
        <w:rPr>
          <w:rFonts w:ascii="Times New Roman" w:hAnsi="Times New Roman" w:cs="Times New Roman"/>
          <w:b w:val="0"/>
          <w:bCs w:val="0"/>
          <w:color w:val="000000" w:themeColor="text1"/>
          <w:sz w:val="32"/>
          <w:szCs w:val="32"/>
          <w14:textFill>
            <w14:solidFill>
              <w14:schemeClr w14:val="tx1"/>
            </w14:solidFill>
          </w14:textFill>
        </w:rPr>
        <w:t>20</w:t>
      </w:r>
      <w:r>
        <w:rPr>
          <w:rFonts w:hint="eastAsia" w:ascii="Times New Roman" w:hAnsi="Times New Roman" w:cs="Times New Roman"/>
          <w:b w:val="0"/>
          <w:bCs w:val="0"/>
          <w:color w:val="000000" w:themeColor="text1"/>
          <w:sz w:val="32"/>
          <w:szCs w:val="32"/>
          <w14:textFill>
            <w14:solidFill>
              <w14:schemeClr w14:val="tx1"/>
            </w14:solidFill>
          </w14:textFill>
        </w:rPr>
        <w:t>分，转化量第一名的参赛选手得分</w:t>
      </w:r>
      <w:r>
        <w:rPr>
          <w:rFonts w:ascii="Times New Roman" w:hAnsi="Times New Roman" w:cs="Times New Roman"/>
          <w:b w:val="0"/>
          <w:bCs w:val="0"/>
          <w:color w:val="000000" w:themeColor="text1"/>
          <w:sz w:val="32"/>
          <w:szCs w:val="32"/>
          <w14:textFill>
            <w14:solidFill>
              <w14:schemeClr w14:val="tx1"/>
            </w14:solidFill>
          </w14:textFill>
        </w:rPr>
        <w:t>30</w:t>
      </w:r>
      <w:r>
        <w:rPr>
          <w:rFonts w:hint="eastAsia" w:ascii="Times New Roman" w:hAnsi="Times New Roman" w:cs="Times New Roman"/>
          <w:b w:val="0"/>
          <w:bCs w:val="0"/>
          <w:color w:val="000000" w:themeColor="text1"/>
          <w:sz w:val="32"/>
          <w:szCs w:val="32"/>
          <w14:textFill>
            <w14:solidFill>
              <w14:schemeClr w14:val="tx1"/>
            </w14:solidFill>
          </w14:textFill>
        </w:rPr>
        <w:t>分，标题优化第一名的参赛选手得分</w:t>
      </w:r>
      <w:r>
        <w:rPr>
          <w:rFonts w:ascii="Times New Roman" w:hAnsi="Times New Roman" w:cs="Times New Roman"/>
          <w:b w:val="0"/>
          <w:bCs w:val="0"/>
          <w:color w:val="000000" w:themeColor="text1"/>
          <w:sz w:val="32"/>
          <w:szCs w:val="32"/>
          <w14:textFill>
            <w14:solidFill>
              <w14:schemeClr w14:val="tx1"/>
            </w14:solidFill>
          </w14:textFill>
        </w:rPr>
        <w:t>50</w:t>
      </w:r>
      <w:r>
        <w:rPr>
          <w:rFonts w:hint="eastAsia" w:ascii="Times New Roman" w:hAnsi="Times New Roman" w:cs="Times New Roman"/>
          <w:b w:val="0"/>
          <w:bCs w:val="0"/>
          <w:color w:val="000000" w:themeColor="text1"/>
          <w:sz w:val="32"/>
          <w:szCs w:val="32"/>
          <w14:textFill>
            <w14:solidFill>
              <w14:schemeClr w14:val="tx1"/>
            </w14:solidFill>
          </w14:textFill>
        </w:rPr>
        <w:t>分，其余名次点击量成绩</w:t>
      </w:r>
      <w:r>
        <w:rPr>
          <w:rFonts w:ascii="Times New Roman" w:hAnsi="Times New Roman" w:cs="Times New Roman"/>
          <w:b w:val="0"/>
          <w:bCs w:val="0"/>
          <w:color w:val="000000" w:themeColor="text1"/>
          <w:sz w:val="32"/>
          <w:szCs w:val="32"/>
          <w14:textFill>
            <w14:solidFill>
              <w14:schemeClr w14:val="tx1"/>
            </w14:solidFill>
          </w14:textFill>
        </w:rPr>
        <w:t>=20</w:t>
      </w:r>
      <w:r>
        <w:rPr>
          <w:rFonts w:hint="eastAsia" w:ascii="Times New Roman" w:hAnsi="Times New Roman" w:cs="Times New Roman"/>
          <w:b w:val="0"/>
          <w:bCs w:val="0"/>
          <w:color w:val="000000" w:themeColor="text1"/>
          <w:sz w:val="32"/>
          <w:szCs w:val="32"/>
          <w14:textFill>
            <w14:solidFill>
              <w14:schemeClr w14:val="tx1"/>
            </w14:solidFill>
          </w14:textFill>
        </w:rPr>
        <w:t>分×本参赛选手点击量</w:t>
      </w:r>
      <w:r>
        <w:rPr>
          <w:rFonts w:ascii="Times New Roman" w:hAnsi="Times New Roman" w:cs="Times New Roman"/>
          <w:b w:val="0"/>
          <w:bCs w:val="0"/>
          <w:color w:val="000000" w:themeColor="text1"/>
          <w:sz w:val="32"/>
          <w:szCs w:val="32"/>
          <w14:textFill>
            <w14:solidFill>
              <w14:schemeClr w14:val="tx1"/>
            </w14:solidFill>
          </w14:textFill>
        </w:rPr>
        <w:t>/</w:t>
      </w:r>
      <w:r>
        <w:rPr>
          <w:rFonts w:hint="eastAsia" w:ascii="Times New Roman" w:hAnsi="Times New Roman" w:cs="Times New Roman"/>
          <w:b w:val="0"/>
          <w:bCs w:val="0"/>
          <w:color w:val="000000" w:themeColor="text1"/>
          <w:sz w:val="32"/>
          <w:szCs w:val="32"/>
          <w14:textFill>
            <w14:solidFill>
              <w14:schemeClr w14:val="tx1"/>
            </w14:solidFill>
          </w14:textFill>
        </w:rPr>
        <w:t>第一名点击量，转化量成绩</w:t>
      </w:r>
      <w:r>
        <w:rPr>
          <w:rFonts w:ascii="Times New Roman" w:hAnsi="Times New Roman" w:cs="Times New Roman"/>
          <w:b w:val="0"/>
          <w:bCs w:val="0"/>
          <w:color w:val="000000" w:themeColor="text1"/>
          <w:sz w:val="32"/>
          <w:szCs w:val="32"/>
          <w14:textFill>
            <w14:solidFill>
              <w14:schemeClr w14:val="tx1"/>
            </w14:solidFill>
          </w14:textFill>
        </w:rPr>
        <w:t>=30</w:t>
      </w:r>
      <w:r>
        <w:rPr>
          <w:rFonts w:hint="eastAsia" w:ascii="Times New Roman" w:hAnsi="Times New Roman" w:cs="Times New Roman"/>
          <w:b w:val="0"/>
          <w:bCs w:val="0"/>
          <w:color w:val="000000" w:themeColor="text1"/>
          <w:sz w:val="32"/>
          <w:szCs w:val="32"/>
          <w14:textFill>
            <w14:solidFill>
              <w14:schemeClr w14:val="tx1"/>
            </w14:solidFill>
          </w14:textFill>
        </w:rPr>
        <w:t>分×本参赛选手转化量</w:t>
      </w:r>
      <w:r>
        <w:rPr>
          <w:rFonts w:ascii="Times New Roman" w:hAnsi="Times New Roman" w:cs="Times New Roman"/>
          <w:b w:val="0"/>
          <w:bCs w:val="0"/>
          <w:color w:val="000000" w:themeColor="text1"/>
          <w:sz w:val="32"/>
          <w:szCs w:val="32"/>
          <w14:textFill>
            <w14:solidFill>
              <w14:schemeClr w14:val="tx1"/>
            </w14:solidFill>
          </w14:textFill>
        </w:rPr>
        <w:t>/</w:t>
      </w:r>
      <w:r>
        <w:rPr>
          <w:rFonts w:hint="eastAsia" w:ascii="Times New Roman" w:hAnsi="Times New Roman" w:cs="Times New Roman"/>
          <w:b w:val="0"/>
          <w:bCs w:val="0"/>
          <w:color w:val="000000" w:themeColor="text1"/>
          <w:sz w:val="32"/>
          <w:szCs w:val="32"/>
          <w14:textFill>
            <w14:solidFill>
              <w14:schemeClr w14:val="tx1"/>
            </w14:solidFill>
          </w14:textFill>
        </w:rPr>
        <w:t>第一名转化量，标题优化成绩</w:t>
      </w:r>
      <w:r>
        <w:rPr>
          <w:rFonts w:ascii="Times New Roman" w:hAnsi="Times New Roman" w:cs="Times New Roman"/>
          <w:b w:val="0"/>
          <w:bCs w:val="0"/>
          <w:color w:val="000000" w:themeColor="text1"/>
          <w:sz w:val="32"/>
          <w:szCs w:val="32"/>
          <w14:textFill>
            <w14:solidFill>
              <w14:schemeClr w14:val="tx1"/>
            </w14:solidFill>
          </w14:textFill>
        </w:rPr>
        <w:t>=50</w:t>
      </w:r>
      <w:r>
        <w:rPr>
          <w:rFonts w:hint="eastAsia" w:ascii="Times New Roman" w:hAnsi="Times New Roman" w:cs="Times New Roman"/>
          <w:b w:val="0"/>
          <w:bCs w:val="0"/>
          <w:color w:val="000000" w:themeColor="text1"/>
          <w:sz w:val="32"/>
          <w:szCs w:val="32"/>
          <w14:textFill>
            <w14:solidFill>
              <w14:schemeClr w14:val="tx1"/>
            </w14:solidFill>
          </w14:textFill>
        </w:rPr>
        <w:t>分×本参赛选手标题优化</w:t>
      </w:r>
      <w:r>
        <w:rPr>
          <w:rFonts w:ascii="Times New Roman" w:hAnsi="Times New Roman" w:cs="Times New Roman"/>
          <w:b w:val="0"/>
          <w:bCs w:val="0"/>
          <w:color w:val="000000" w:themeColor="text1"/>
          <w:sz w:val="32"/>
          <w:szCs w:val="32"/>
          <w14:textFill>
            <w14:solidFill>
              <w14:schemeClr w14:val="tx1"/>
            </w14:solidFill>
          </w14:textFill>
        </w:rPr>
        <w:t>/</w:t>
      </w:r>
      <w:r>
        <w:rPr>
          <w:rFonts w:hint="eastAsia" w:ascii="Times New Roman" w:hAnsi="Times New Roman" w:cs="Times New Roman"/>
          <w:b w:val="0"/>
          <w:bCs w:val="0"/>
          <w:color w:val="000000" w:themeColor="text1"/>
          <w:sz w:val="32"/>
          <w:szCs w:val="32"/>
          <w14:textFill>
            <w14:solidFill>
              <w14:schemeClr w14:val="tx1"/>
            </w14:solidFill>
          </w14:textFill>
        </w:rPr>
        <w:t>第一名标题优化，最后将各参赛选手网络推广的成绩按</w:t>
      </w:r>
      <w:r>
        <w:rPr>
          <w:rFonts w:ascii="Times New Roman" w:hAnsi="Times New Roman" w:cs="Times New Roman"/>
          <w:b w:val="0"/>
          <w:bCs w:val="0"/>
          <w:color w:val="000000" w:themeColor="text1"/>
          <w:sz w:val="32"/>
          <w:szCs w:val="32"/>
          <w14:textFill>
            <w14:solidFill>
              <w14:schemeClr w14:val="tx1"/>
            </w14:solidFill>
          </w14:textFill>
        </w:rPr>
        <w:t>30</w:t>
      </w:r>
      <w:r>
        <w:rPr>
          <w:rFonts w:hint="eastAsia" w:ascii="Times New Roman" w:hAnsi="Times New Roman" w:cs="Times New Roman"/>
          <w:b w:val="0"/>
          <w:bCs w:val="0"/>
          <w:color w:val="000000" w:themeColor="text1"/>
          <w:sz w:val="32"/>
          <w:szCs w:val="32"/>
          <w14:textFill>
            <w14:solidFill>
              <w14:schemeClr w14:val="tx1"/>
            </w14:solidFill>
          </w14:textFill>
        </w:rPr>
        <w:t>分进行折算。</w:t>
      </w:r>
    </w:p>
    <w:p>
      <w:pPr>
        <w:pStyle w:val="6"/>
        <w:spacing w:line="460" w:lineRule="exact"/>
        <w:ind w:left="0" w:firstLine="643" w:firstLineChars="200"/>
        <w:rPr>
          <w:rFonts w:ascii="Times New Roman" w:hAnsi="Times New Roman" w:cs="Times New Roman"/>
          <w:b/>
        </w:rPr>
      </w:pPr>
      <w:r>
        <w:rPr>
          <w:rFonts w:hint="eastAsia" w:ascii="Times New Roman" w:hAnsi="Times New Roman" w:cs="Times New Roman"/>
          <w:b/>
          <w:sz w:val="32"/>
          <w:szCs w:val="32"/>
        </w:rPr>
        <w:t>（六）裁判员组成和分工</w:t>
      </w:r>
    </w:p>
    <w:p>
      <w:pPr>
        <w:pStyle w:val="6"/>
        <w:spacing w:line="460" w:lineRule="exact"/>
        <w:ind w:right="522" w:firstLine="640"/>
        <w:rPr>
          <w:rFonts w:ascii="Times New Roman" w:hAnsi="Times New Roman" w:cs="Times New Roman"/>
        </w:rPr>
      </w:pPr>
      <w:r>
        <w:rPr>
          <w:rFonts w:hint="eastAsia" w:ascii="Times New Roman" w:hAnsi="Times New Roman" w:cs="Times New Roman"/>
          <w:sz w:val="32"/>
          <w:szCs w:val="32"/>
        </w:rPr>
        <w:t>本赛项设立裁判组：由</w:t>
      </w:r>
      <w:r>
        <w:rPr>
          <w:rFonts w:ascii="Times New Roman" w:hAnsi="Times New Roman" w:cs="Times New Roman"/>
          <w:sz w:val="32"/>
          <w:szCs w:val="32"/>
        </w:rPr>
        <w:t xml:space="preserve"> 1 名裁判长、若干名现场裁判、若干名评分裁判组成。裁判组由裁判长</w:t>
      </w:r>
      <w:r>
        <w:rPr>
          <w:rFonts w:hint="eastAsia" w:ascii="Times New Roman" w:hAnsi="Times New Roman" w:cs="Times New Roman"/>
          <w:sz w:val="32"/>
          <w:szCs w:val="32"/>
          <w:lang w:val="en-US"/>
        </w:rPr>
        <w:t>和</w:t>
      </w:r>
      <w:r>
        <w:rPr>
          <w:rFonts w:ascii="Times New Roman" w:hAnsi="Times New Roman" w:cs="Times New Roman"/>
          <w:sz w:val="32"/>
          <w:szCs w:val="32"/>
        </w:rPr>
        <w:t>第三方裁判组成。</w:t>
      </w:r>
    </w:p>
    <w:p>
      <w:pPr>
        <w:pStyle w:val="6"/>
        <w:spacing w:line="460" w:lineRule="exact"/>
        <w:ind w:right="522" w:firstLine="640"/>
        <w:rPr>
          <w:rFonts w:ascii="Times New Roman" w:hAnsi="Times New Roman" w:cs="Times New Roman"/>
        </w:rPr>
      </w:pPr>
      <w:r>
        <w:rPr>
          <w:rFonts w:hint="eastAsia" w:ascii="Times New Roman" w:hAnsi="Times New Roman" w:cs="Times New Roman"/>
          <w:sz w:val="32"/>
          <w:szCs w:val="32"/>
        </w:rPr>
        <w:t>裁判长负责：组织裁判员培训、安排裁判员分工、开展技术点评、汇总比赛成绩；</w:t>
      </w:r>
    </w:p>
    <w:p>
      <w:pPr>
        <w:pStyle w:val="6"/>
        <w:spacing w:line="460" w:lineRule="exact"/>
        <w:ind w:right="522" w:firstLine="640"/>
        <w:rPr>
          <w:rFonts w:ascii="Times New Roman" w:hAnsi="Times New Roman" w:cs="Times New Roman"/>
        </w:rPr>
      </w:pPr>
      <w:r>
        <w:rPr>
          <w:rFonts w:hint="eastAsia" w:ascii="Times New Roman" w:hAnsi="Times New Roman" w:cs="Times New Roman"/>
          <w:sz w:val="32"/>
          <w:szCs w:val="32"/>
        </w:rPr>
        <w:t>评分裁判负责：对参赛选手结果进行评分；</w:t>
      </w:r>
    </w:p>
    <w:p>
      <w:pPr>
        <w:pStyle w:val="6"/>
        <w:spacing w:line="460" w:lineRule="exact"/>
        <w:ind w:right="522" w:firstLine="640"/>
        <w:rPr>
          <w:rFonts w:ascii="Times New Roman" w:hAnsi="Times New Roman" w:cs="Times New Roman"/>
        </w:rPr>
      </w:pPr>
      <w:r>
        <w:rPr>
          <w:rFonts w:hint="eastAsia" w:ascii="Times New Roman" w:hAnsi="Times New Roman" w:cs="Times New Roman"/>
          <w:sz w:val="32"/>
          <w:szCs w:val="32"/>
        </w:rPr>
        <w:t>现场裁判负责：维持现场纪律、解决现场问题、回收现场物料、检查设备设施的完整情况等工作。</w:t>
      </w:r>
    </w:p>
    <w:p>
      <w:pPr>
        <w:pStyle w:val="6"/>
        <w:spacing w:line="460" w:lineRule="exact"/>
        <w:ind w:right="522" w:firstLine="640"/>
        <w:rPr>
          <w:rFonts w:ascii="Times New Roman" w:hAnsi="Times New Roman" w:cs="Times New Roman"/>
        </w:rPr>
      </w:pPr>
      <w:r>
        <w:rPr>
          <w:rFonts w:hint="eastAsia" w:ascii="Times New Roman" w:hAnsi="Times New Roman" w:cs="Times New Roman"/>
          <w:sz w:val="32"/>
          <w:szCs w:val="32"/>
        </w:rPr>
        <w:t>第三方裁判负责：评分工作组织、指导，不参与评分。</w:t>
      </w:r>
    </w:p>
    <w:p>
      <w:pPr>
        <w:pStyle w:val="6"/>
        <w:spacing w:line="460" w:lineRule="exact"/>
        <w:ind w:left="0" w:firstLine="643" w:firstLineChars="200"/>
        <w:rPr>
          <w:rFonts w:ascii="Times New Roman" w:hAnsi="Times New Roman" w:cs="Times New Roman"/>
          <w:b/>
        </w:rPr>
      </w:pPr>
      <w:r>
        <w:rPr>
          <w:rFonts w:hint="eastAsia" w:ascii="Times New Roman" w:hAnsi="Times New Roman" w:cs="Times New Roman"/>
          <w:b/>
          <w:sz w:val="32"/>
          <w:szCs w:val="32"/>
        </w:rPr>
        <w:t>（七）参赛选手工具携带及检查</w:t>
      </w:r>
    </w:p>
    <w:p>
      <w:pPr>
        <w:pStyle w:val="6"/>
        <w:spacing w:line="460" w:lineRule="exact"/>
        <w:ind w:right="522" w:firstLine="640"/>
        <w:rPr>
          <w:rFonts w:ascii="Times New Roman" w:hAnsi="Times New Roman" w:cs="Times New Roman"/>
        </w:rPr>
      </w:pPr>
      <w:r>
        <w:rPr>
          <w:rFonts w:hint="eastAsia" w:ascii="Times New Roman" w:hAnsi="Times New Roman" w:cs="Times New Roman"/>
          <w:sz w:val="32"/>
          <w:szCs w:val="32"/>
        </w:rPr>
        <w:t>根据竞赛需要，参赛选手需要自带安卓（</w:t>
      </w:r>
      <w:r>
        <w:rPr>
          <w:rFonts w:ascii="Times New Roman" w:hAnsi="Times New Roman" w:cs="Times New Roman"/>
          <w:sz w:val="32"/>
          <w:szCs w:val="32"/>
        </w:rPr>
        <w:t>Android）手机和耳机（不得携带蓝牙耳机）</w:t>
      </w:r>
      <w:r>
        <w:rPr>
          <w:rFonts w:hint="eastAsia" w:ascii="Times New Roman" w:hAnsi="Times New Roman" w:cs="Times New Roman"/>
          <w:sz w:val="32"/>
          <w:szCs w:val="32"/>
        </w:rPr>
        <w:t>，于赛前一天向裁判组报备登记手机相关信息方可在竞赛当天带入竞赛现场。满足前摄主摄均达</w:t>
      </w:r>
      <w:r>
        <w:rPr>
          <w:rFonts w:ascii="Times New Roman" w:hAnsi="Times New Roman" w:cs="Times New Roman"/>
          <w:sz w:val="32"/>
          <w:szCs w:val="32"/>
        </w:rPr>
        <w:t>500万像素或以上，3GB+32GB或以上。必须拆除手机里的电话卡，并将手机调至飞行</w:t>
      </w:r>
      <w:r>
        <w:rPr>
          <w:rFonts w:hint="eastAsia" w:ascii="Times New Roman" w:hAnsi="Times New Roman" w:cs="Times New Roman"/>
          <w:sz w:val="32"/>
          <w:szCs w:val="32"/>
        </w:rPr>
        <w:t>模式。按照竞赛平台要求下载“畅享直播</w:t>
      </w:r>
      <w:r>
        <w:rPr>
          <w:rFonts w:ascii="Times New Roman" w:hAnsi="Times New Roman" w:cs="Times New Roman"/>
          <w:sz w:val="32"/>
          <w:szCs w:val="32"/>
        </w:rPr>
        <w:t>APP”连接赛场WIFI。</w:t>
      </w:r>
    </w:p>
    <w:p>
      <w:pPr>
        <w:pStyle w:val="6"/>
        <w:spacing w:line="460" w:lineRule="exact"/>
        <w:ind w:right="522" w:firstLine="640"/>
        <w:rPr>
          <w:rFonts w:ascii="Times New Roman" w:hAnsi="Times New Roman" w:cs="Times New Roman"/>
          <w:b/>
        </w:rPr>
      </w:pPr>
      <w:r>
        <w:rPr>
          <w:rFonts w:hint="eastAsia" w:ascii="Times New Roman" w:hAnsi="Times New Roman" w:cs="Times New Roman"/>
          <w:b/>
          <w:sz w:val="32"/>
          <w:szCs w:val="32"/>
        </w:rPr>
        <w:t>（八）成绩录入统计</w:t>
      </w:r>
    </w:p>
    <w:p>
      <w:pPr>
        <w:pStyle w:val="6"/>
        <w:spacing w:line="460" w:lineRule="exact"/>
        <w:ind w:right="522" w:firstLine="640"/>
        <w:rPr>
          <w:rFonts w:ascii="Times New Roman" w:hAnsi="Times New Roman" w:cs="Times New Roman"/>
        </w:rPr>
      </w:pPr>
      <w:r>
        <w:rPr>
          <w:rFonts w:hint="eastAsia" w:ascii="Times New Roman" w:hAnsi="Times New Roman" w:cs="Times New Roman"/>
          <w:sz w:val="32"/>
          <w:szCs w:val="32"/>
        </w:rPr>
        <w:t>由竞赛系统对电子商务直播模块的客观评分内容以及电子商务综合技能模块进行自动评分。由评分裁判对电子商务直播模块的主观评分内容进行人工评分；裁判评分的算术平均值即为该选手的最后得分，若总分相同，按照电子商务综合技能模块评分排名；评分结果由裁判长封存成绩。两大模块的竞赛原始数据需要选手确定签字。最终裁判长汇总成绩并提交大赛组委会</w:t>
      </w:r>
    </w:p>
    <w:p>
      <w:pPr>
        <w:pStyle w:val="4"/>
        <w:spacing w:before="28"/>
        <w:rPr>
          <w:rFonts w:ascii="Times New Roman" w:hAnsi="Times New Roman" w:eastAsia="黑体" w:cs="Times New Roman"/>
        </w:rPr>
      </w:pPr>
      <w:r>
        <w:rPr>
          <w:rFonts w:hint="eastAsia" w:ascii="Times New Roman" w:hAnsi="Times New Roman" w:eastAsia="黑体" w:cs="Times New Roman"/>
          <w:b/>
          <w:bCs/>
          <w:sz w:val="32"/>
          <w:szCs w:val="32"/>
        </w:rPr>
        <w:t>六、竞赛时间及具体安排</w:t>
      </w:r>
    </w:p>
    <w:p>
      <w:pPr>
        <w:spacing w:line="56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拟定在</w:t>
      </w:r>
      <w:r>
        <w:rPr>
          <w:rFonts w:ascii="Times New Roman" w:hAnsi="Times New Roman" w:cs="Times New Roman"/>
          <w:sz w:val="32"/>
          <w:szCs w:val="32"/>
        </w:rPr>
        <w:t>2022年11月</w:t>
      </w:r>
      <w:r>
        <w:rPr>
          <w:rFonts w:hint="eastAsia" w:ascii="Times New Roman" w:hAnsi="Times New Roman" w:cs="Times New Roman"/>
          <w:sz w:val="32"/>
          <w:szCs w:val="32"/>
          <w:lang w:val="en-US"/>
        </w:rPr>
        <w:t>30</w:t>
      </w:r>
      <w:r>
        <w:rPr>
          <w:rFonts w:ascii="Times New Roman" w:hAnsi="Times New Roman" w:cs="Times New Roman"/>
          <w:sz w:val="32"/>
          <w:szCs w:val="32"/>
          <w:lang w:val="en-US"/>
        </w:rPr>
        <w:t>日</w:t>
      </w:r>
      <w:r>
        <w:rPr>
          <w:rFonts w:hint="eastAsia" w:ascii="Times New Roman" w:hAnsi="Times New Roman" w:cs="Times New Roman"/>
          <w:sz w:val="32"/>
          <w:szCs w:val="32"/>
        </w:rPr>
        <w:t>（竞赛时间与技术说明会时间如遇疫情等不可控因素导致无法正常举办，根据实际情况进行调整，具体时间另行通知。）</w:t>
      </w:r>
    </w:p>
    <w:p>
      <w:pPr>
        <w:pStyle w:val="4"/>
        <w:spacing w:before="190"/>
        <w:rPr>
          <w:rFonts w:ascii="Times New Roman" w:hAnsi="Times New Roman" w:eastAsia="黑体" w:cs="Times New Roman"/>
        </w:rPr>
      </w:pPr>
      <w:r>
        <w:rPr>
          <w:rFonts w:hint="eastAsia" w:ascii="Times New Roman" w:hAnsi="Times New Roman" w:eastAsia="黑体" w:cs="Times New Roman"/>
          <w:b/>
          <w:bCs/>
          <w:sz w:val="32"/>
          <w:szCs w:val="32"/>
        </w:rPr>
        <w:t>七、竞赛地点</w:t>
      </w:r>
    </w:p>
    <w:p>
      <w:pPr>
        <w:pStyle w:val="6"/>
        <w:spacing w:before="30" w:line="328" w:lineRule="auto"/>
        <w:ind w:leftChars="55" w:right="520" w:firstLine="640" w:firstLineChars="200"/>
        <w:jc w:val="both"/>
        <w:rPr>
          <w:rFonts w:ascii="Times New Roman" w:hAnsi="Times New Roman" w:cs="Times New Roman"/>
        </w:rPr>
      </w:pPr>
      <w:r>
        <w:rPr>
          <w:rFonts w:hint="eastAsia" w:ascii="Times New Roman" w:hAnsi="Times New Roman" w:cs="Times New Roman"/>
          <w:sz w:val="32"/>
          <w:szCs w:val="32"/>
        </w:rPr>
        <w:t>广东省（江门市）高技能人才公共实训基地（地址：江门市蓬江区建设三路</w:t>
      </w:r>
      <w:r>
        <w:rPr>
          <w:rFonts w:ascii="Times New Roman" w:hAnsi="Times New Roman" w:cs="Times New Roman"/>
          <w:sz w:val="32"/>
          <w:szCs w:val="32"/>
        </w:rPr>
        <w:t>142号）</w:t>
      </w:r>
    </w:p>
    <w:p>
      <w:pPr>
        <w:pStyle w:val="4"/>
        <w:spacing w:before="24"/>
        <w:rPr>
          <w:rFonts w:ascii="Times New Roman" w:hAnsi="Times New Roman" w:eastAsia="黑体" w:cs="Times New Roman"/>
        </w:rPr>
      </w:pPr>
      <w:r>
        <w:rPr>
          <w:rFonts w:hint="eastAsia" w:ascii="Times New Roman" w:hAnsi="Times New Roman" w:eastAsia="黑体" w:cs="Times New Roman"/>
          <w:b/>
          <w:bCs/>
          <w:sz w:val="32"/>
          <w:szCs w:val="32"/>
        </w:rPr>
        <w:t>八</w:t>
      </w:r>
      <w:r>
        <w:rPr>
          <w:rFonts w:hint="eastAsia" w:ascii="Times New Roman" w:hAnsi="Times New Roman" w:eastAsia="黑体" w:cs="Times New Roman"/>
          <w:b/>
          <w:bCs/>
          <w:sz w:val="32"/>
          <w:szCs w:val="32"/>
        </w:rPr>
        <w:t>、赛前技术说明会</w:t>
      </w:r>
    </w:p>
    <w:p>
      <w:pPr>
        <w:pStyle w:val="6"/>
        <w:spacing w:before="158" w:line="328" w:lineRule="auto"/>
        <w:ind w:right="521" w:firstLine="640"/>
        <w:jc w:val="both"/>
        <w:rPr>
          <w:rFonts w:ascii="Times New Roman" w:hAnsi="Times New Roman" w:cs="Times New Roman"/>
        </w:rPr>
      </w:pPr>
      <w:r>
        <w:rPr>
          <w:rFonts w:ascii="Times New Roman" w:hAnsi="Times New Roman" w:cs="Times New Roman"/>
          <w:sz w:val="32"/>
          <w:szCs w:val="32"/>
        </w:rPr>
        <w:t>赛前技术说明会在各赛项的竞赛场地进行，由赛项技术专家组长围绕竞赛规则、赛场赛事安排、竞赛设备情况、竞赛评判等相关技术环节，向参赛选手进行说明及答疑，并组织选手熟悉赛场。</w:t>
      </w:r>
    </w:p>
    <w:p>
      <w:pPr>
        <w:pStyle w:val="6"/>
        <w:spacing w:before="158" w:line="328" w:lineRule="auto"/>
        <w:ind w:right="521" w:firstLine="640"/>
        <w:jc w:val="both"/>
        <w:rPr>
          <w:rFonts w:ascii="Times New Roman" w:hAnsi="Times New Roman" w:cs="Times New Roman"/>
        </w:rPr>
      </w:pPr>
      <w:r>
        <w:rPr>
          <w:rFonts w:ascii="Times New Roman" w:hAnsi="Times New Roman" w:cs="Times New Roman"/>
          <w:sz w:val="32"/>
          <w:szCs w:val="32"/>
        </w:rPr>
        <w:t>技术说明会时间：</w:t>
      </w:r>
      <w:r>
        <w:rPr>
          <w:rFonts w:hint="eastAsia" w:ascii="Times New Roman" w:hAnsi="Times New Roman" w:cs="Times New Roman"/>
          <w:sz w:val="32"/>
          <w:szCs w:val="32"/>
        </w:rPr>
        <w:t>具体时间另行通知。</w:t>
      </w:r>
    </w:p>
    <w:p>
      <w:pPr>
        <w:pStyle w:val="6"/>
        <w:spacing w:before="158" w:line="328" w:lineRule="auto"/>
        <w:ind w:right="521" w:firstLine="640"/>
        <w:jc w:val="both"/>
        <w:rPr>
          <w:rFonts w:ascii="Times New Roman" w:hAnsi="Times New Roman" w:cs="Times New Roman"/>
        </w:rPr>
      </w:pPr>
      <w:r>
        <w:rPr>
          <w:rFonts w:ascii="Times New Roman" w:hAnsi="Times New Roman" w:cs="Times New Roman"/>
          <w:sz w:val="32"/>
          <w:szCs w:val="32"/>
        </w:rPr>
        <w:t>技术说明会</w:t>
      </w:r>
      <w:r>
        <w:rPr>
          <w:rFonts w:hint="eastAsia" w:ascii="Times New Roman" w:hAnsi="Times New Roman" w:cs="Times New Roman"/>
          <w:sz w:val="32"/>
          <w:szCs w:val="32"/>
        </w:rPr>
        <w:t>地点：广东省（江门市）高技能人才公共实训基地（地址：江门市蓬江区建设三路</w:t>
      </w:r>
      <w:r>
        <w:rPr>
          <w:rFonts w:ascii="Times New Roman" w:hAnsi="Times New Roman" w:cs="Times New Roman"/>
          <w:sz w:val="32"/>
          <w:szCs w:val="32"/>
        </w:rPr>
        <w:t>142号）</w:t>
      </w:r>
    </w:p>
    <w:p>
      <w:pPr>
        <w:pStyle w:val="4"/>
        <w:spacing w:before="182"/>
        <w:rPr>
          <w:rFonts w:ascii="Times New Roman" w:hAnsi="Times New Roman" w:eastAsia="黑体" w:cs="Times New Roman"/>
        </w:rPr>
      </w:pPr>
      <w:r>
        <w:rPr>
          <w:rFonts w:hint="eastAsia" w:ascii="Times New Roman" w:hAnsi="Times New Roman" w:eastAsia="黑体" w:cs="Times New Roman"/>
          <w:b/>
          <w:bCs/>
          <w:sz w:val="32"/>
          <w:szCs w:val="32"/>
        </w:rPr>
        <w:t>九</w:t>
      </w:r>
      <w:r>
        <w:rPr>
          <w:rFonts w:hint="eastAsia" w:ascii="Times New Roman" w:hAnsi="Times New Roman" w:eastAsia="黑体" w:cs="Times New Roman"/>
          <w:b/>
          <w:bCs/>
          <w:sz w:val="32"/>
          <w:szCs w:val="32"/>
        </w:rPr>
        <w:t>、报名程序</w:t>
      </w:r>
    </w:p>
    <w:p>
      <w:pPr>
        <w:pStyle w:val="6"/>
        <w:spacing w:before="158"/>
        <w:ind w:left="764"/>
        <w:jc w:val="both"/>
        <w:rPr>
          <w:rFonts w:ascii="Times New Roman" w:hAnsi="Times New Roman" w:cs="Times New Roman"/>
        </w:rPr>
      </w:pPr>
      <w:r>
        <w:rPr>
          <w:rFonts w:ascii="Times New Roman" w:hAnsi="Times New Roman" w:cs="Times New Roman"/>
          <w:b/>
          <w:sz w:val="32"/>
          <w:szCs w:val="32"/>
        </w:rPr>
        <w:t>（一）报名时间：</w:t>
      </w:r>
      <w:r>
        <w:rPr>
          <w:rFonts w:hint="eastAsia" w:ascii="Times New Roman" w:hAnsi="Times New Roman" w:cs="Times New Roman"/>
          <w:sz w:val="32"/>
          <w:szCs w:val="32"/>
        </w:rPr>
        <w:t>即日起</w:t>
      </w:r>
      <w:r>
        <w:rPr>
          <w:rFonts w:ascii="Times New Roman" w:hAnsi="Times New Roman" w:cs="Times New Roman"/>
          <w:sz w:val="32"/>
          <w:szCs w:val="32"/>
        </w:rPr>
        <w:t>至 2022年11月15日。</w:t>
      </w:r>
    </w:p>
    <w:p>
      <w:pPr>
        <w:pStyle w:val="6"/>
        <w:spacing w:before="150" w:line="328" w:lineRule="auto"/>
        <w:ind w:right="430" w:firstLine="642"/>
        <w:jc w:val="both"/>
        <w:rPr>
          <w:rFonts w:ascii="Times New Roman" w:hAnsi="Times New Roman" w:cs="Times New Roman"/>
        </w:rPr>
      </w:pPr>
      <w:r>
        <w:rPr>
          <w:rFonts w:ascii="Times New Roman" w:hAnsi="Times New Roman" w:cs="Times New Roman"/>
          <w:b/>
          <w:sz w:val="32"/>
          <w:szCs w:val="32"/>
        </w:rPr>
        <w:t>（二）报名方式：</w:t>
      </w:r>
      <w:r>
        <w:rPr>
          <w:rFonts w:ascii="Times New Roman" w:hAnsi="Times New Roman" w:cs="Times New Roman"/>
          <w:spacing w:val="-5"/>
          <w:sz w:val="32"/>
          <w:szCs w:val="32"/>
        </w:rPr>
        <w:t>参赛选手</w:t>
      </w:r>
      <w:r>
        <w:rPr>
          <w:rFonts w:hint="eastAsia" w:ascii="Times New Roman" w:hAnsi="Times New Roman" w:cs="Times New Roman"/>
          <w:sz w:val="32"/>
          <w:szCs w:val="32"/>
        </w:rPr>
        <w:t>按规定填写《</w:t>
      </w:r>
      <w:r>
        <w:rPr>
          <w:rFonts w:ascii="Times New Roman" w:hAnsi="Times New Roman" w:cs="Times New Roman"/>
          <w:sz w:val="32"/>
          <w:szCs w:val="32"/>
        </w:rPr>
        <w:t>202</w:t>
      </w:r>
      <w:r>
        <w:rPr>
          <w:rFonts w:ascii="Times New Roman" w:hAnsi="Times New Roman" w:cs="Times New Roman"/>
          <w:sz w:val="32"/>
          <w:szCs w:val="32"/>
          <w:lang w:val="en-US"/>
        </w:rPr>
        <w:t>2</w:t>
      </w:r>
      <w:r>
        <w:rPr>
          <w:rFonts w:hint="eastAsia" w:ascii="Times New Roman" w:hAnsi="Times New Roman" w:cs="Times New Roman"/>
          <w:sz w:val="32"/>
          <w:szCs w:val="32"/>
        </w:rPr>
        <w:t>年江门市第二届职业技能大赛</w:t>
      </w:r>
      <w:r>
        <w:rPr>
          <w:rFonts w:hint="eastAsia" w:ascii="Times New Roman" w:hAnsi="Times New Roman" w:cs="Times New Roman"/>
          <w:sz w:val="32"/>
          <w:szCs w:val="32"/>
          <w:lang w:val="en-US"/>
        </w:rPr>
        <w:t>“农村电商”</w:t>
      </w:r>
      <w:r>
        <w:rPr>
          <w:rFonts w:hint="eastAsia" w:ascii="Times New Roman" w:hAnsi="Times New Roman" w:cs="Times New Roman"/>
          <w:sz w:val="32"/>
          <w:szCs w:val="32"/>
        </w:rPr>
        <w:t>项目报名表》</w:t>
      </w:r>
      <w:r>
        <w:rPr>
          <w:rFonts w:hint="eastAsia" w:ascii="Times New Roman" w:hAnsi="Times New Roman" w:cs="Times New Roman"/>
          <w:sz w:val="32"/>
          <w:szCs w:val="32"/>
          <w:lang w:bidi="ar"/>
        </w:rPr>
        <w:t>（附件</w:t>
      </w:r>
      <w:r>
        <w:rPr>
          <w:rFonts w:ascii="Times New Roman" w:hAnsi="Times New Roman" w:cs="Times New Roman"/>
          <w:sz w:val="32"/>
          <w:szCs w:val="32"/>
          <w:lang w:bidi="ar"/>
        </w:rPr>
        <w:t>1）、《</w:t>
      </w:r>
      <w:r>
        <w:rPr>
          <w:rFonts w:ascii="Times New Roman" w:hAnsi="Times New Roman" w:cs="Times New Roman"/>
          <w:sz w:val="32"/>
          <w:szCs w:val="32"/>
        </w:rPr>
        <w:t>202</w:t>
      </w:r>
      <w:r>
        <w:rPr>
          <w:rFonts w:ascii="Times New Roman" w:hAnsi="Times New Roman" w:cs="Times New Roman"/>
          <w:sz w:val="32"/>
          <w:szCs w:val="32"/>
          <w:lang w:val="en-US"/>
        </w:rPr>
        <w:t>2</w:t>
      </w:r>
      <w:r>
        <w:rPr>
          <w:rFonts w:hint="eastAsia" w:ascii="Times New Roman" w:hAnsi="Times New Roman" w:cs="Times New Roman"/>
          <w:sz w:val="32"/>
          <w:szCs w:val="32"/>
        </w:rPr>
        <w:t>年江门市第二届职业技能大赛</w:t>
      </w:r>
      <w:r>
        <w:rPr>
          <w:rFonts w:hint="eastAsia" w:ascii="Times New Roman" w:hAnsi="Times New Roman" w:cs="Times New Roman"/>
          <w:sz w:val="32"/>
          <w:szCs w:val="32"/>
          <w:lang w:val="en-US"/>
        </w:rPr>
        <w:t>“农村电商”</w:t>
      </w:r>
      <w:r>
        <w:rPr>
          <w:rFonts w:hint="eastAsia" w:ascii="Times New Roman" w:hAnsi="Times New Roman" w:cs="Times New Roman"/>
          <w:sz w:val="32"/>
          <w:szCs w:val="32"/>
        </w:rPr>
        <w:t>项目</w:t>
      </w:r>
      <w:r>
        <w:rPr>
          <w:rFonts w:hint="eastAsia" w:ascii="Times New Roman" w:hAnsi="Times New Roman" w:cs="Times New Roman"/>
          <w:sz w:val="32"/>
          <w:szCs w:val="32"/>
          <w:lang w:bidi="ar"/>
        </w:rPr>
        <w:t>知情承诺书》（附件</w:t>
      </w:r>
      <w:r>
        <w:rPr>
          <w:rFonts w:ascii="Times New Roman" w:hAnsi="Times New Roman" w:cs="Times New Roman"/>
          <w:sz w:val="32"/>
          <w:szCs w:val="32"/>
          <w:lang w:bidi="ar"/>
        </w:rPr>
        <w:t>2）</w:t>
      </w:r>
      <w:r>
        <w:rPr>
          <w:rFonts w:hint="eastAsia" w:ascii="Times New Roman" w:hAnsi="Times New Roman" w:cs="Times New Roman"/>
          <w:sz w:val="32"/>
          <w:szCs w:val="32"/>
        </w:rPr>
        <w:t>、身份证</w:t>
      </w:r>
      <w:r>
        <w:rPr>
          <w:rFonts w:hint="eastAsia" w:ascii="Times New Roman" w:hAnsi="Times New Roman" w:cs="Times New Roman"/>
          <w:sz w:val="32"/>
          <w:szCs w:val="32"/>
          <w:lang w:val="en-US"/>
        </w:rPr>
        <w:t>复印件</w:t>
      </w:r>
      <w:r>
        <w:rPr>
          <w:rFonts w:hint="eastAsia" w:ascii="Times New Roman" w:hAnsi="Times New Roman" w:cs="Times New Roman"/>
          <w:sz w:val="32"/>
          <w:szCs w:val="32"/>
        </w:rPr>
        <w:t>，于</w:t>
      </w:r>
      <w:r>
        <w:rPr>
          <w:rFonts w:ascii="Times New Roman" w:hAnsi="Times New Roman" w:cs="Times New Roman"/>
          <w:sz w:val="32"/>
          <w:szCs w:val="32"/>
        </w:rPr>
        <w:t>2022年</w:t>
      </w:r>
      <w:r>
        <w:rPr>
          <w:rFonts w:ascii="Times New Roman" w:hAnsi="Times New Roman" w:cs="Times New Roman"/>
          <w:sz w:val="32"/>
          <w:szCs w:val="32"/>
          <w:lang w:val="en-US"/>
        </w:rPr>
        <w:t>11</w:t>
      </w:r>
      <w:r>
        <w:rPr>
          <w:rFonts w:hint="eastAsia" w:ascii="Times New Roman" w:hAnsi="Times New Roman" w:cs="Times New Roman"/>
          <w:sz w:val="32"/>
          <w:szCs w:val="32"/>
        </w:rPr>
        <w:t>月</w:t>
      </w:r>
      <w:r>
        <w:rPr>
          <w:rFonts w:hint="eastAsia" w:ascii="Times New Roman" w:hAnsi="Times New Roman" w:cs="Times New Roman"/>
        </w:rPr>
        <w:t>1</w:t>
      </w:r>
      <w:r>
        <w:rPr>
          <w:rFonts w:ascii="Times New Roman" w:hAnsi="Times New Roman" w:cs="Times New Roman"/>
          <w:sz w:val="32"/>
          <w:szCs w:val="32"/>
          <w:lang w:val="en-US"/>
        </w:rPr>
        <w:t>5</w:t>
      </w:r>
      <w:r>
        <w:rPr>
          <w:rFonts w:hint="eastAsia" w:ascii="Times New Roman" w:hAnsi="Times New Roman" w:cs="Times New Roman"/>
          <w:sz w:val="32"/>
          <w:szCs w:val="32"/>
        </w:rPr>
        <w:t>日前备齐报名材料，资料交至江门市职业训练指导中心</w:t>
      </w:r>
      <w:r>
        <w:rPr>
          <w:rFonts w:ascii="Times New Roman" w:hAnsi="Times New Roman" w:cs="Times New Roman"/>
          <w:sz w:val="32"/>
          <w:szCs w:val="32"/>
        </w:rPr>
        <w:t>（地址：</w:t>
      </w:r>
      <w:r>
        <w:rPr>
          <w:rFonts w:hint="eastAsia" w:ascii="Times New Roman" w:hAnsi="Times New Roman" w:cs="Times New Roman"/>
          <w:sz w:val="32"/>
          <w:szCs w:val="32"/>
        </w:rPr>
        <w:t>江门市蓬江区建设三路</w:t>
      </w:r>
      <w:r>
        <w:rPr>
          <w:rFonts w:ascii="Times New Roman" w:hAnsi="Times New Roman" w:cs="Times New Roman"/>
          <w:sz w:val="32"/>
          <w:szCs w:val="32"/>
        </w:rPr>
        <w:t>142号</w:t>
      </w:r>
      <w:r>
        <w:rPr>
          <w:rFonts w:hint="eastAsia" w:ascii="Times New Roman" w:hAnsi="Times New Roman" w:cs="Times New Roman"/>
          <w:sz w:val="32"/>
          <w:szCs w:val="32"/>
        </w:rPr>
        <w:t>）</w:t>
      </w:r>
      <w:r>
        <w:rPr>
          <w:rFonts w:ascii="Times New Roman" w:hAnsi="Times New Roman" w:cs="Times New Roman"/>
          <w:sz w:val="32"/>
          <w:szCs w:val="32"/>
        </w:rPr>
        <w:t>，</w:t>
      </w:r>
      <w:r>
        <w:rPr>
          <w:rFonts w:hint="eastAsia" w:ascii="Times New Roman" w:hAnsi="Times New Roman" w:cs="Times New Roman"/>
          <w:sz w:val="32"/>
          <w:szCs w:val="32"/>
        </w:rPr>
        <w:t>经资格审核同意后盖章原件以及《疫情防控安全承诺书（个人）》（附件</w:t>
      </w:r>
      <w:r>
        <w:rPr>
          <w:rFonts w:ascii="Times New Roman" w:hAnsi="Times New Roman" w:cs="Times New Roman"/>
          <w:sz w:val="32"/>
          <w:szCs w:val="32"/>
        </w:rPr>
        <w:t>3）（以赛前7天为准）于竞赛报到当天交给承办单位。</w:t>
      </w:r>
    </w:p>
    <w:p>
      <w:pPr>
        <w:spacing w:line="520" w:lineRule="exact"/>
        <w:ind w:firstLine="640" w:firstLineChars="200"/>
        <w:rPr>
          <w:rFonts w:ascii="Times New Roman" w:hAnsi="Times New Roman" w:cs="Times New Roman"/>
          <w:sz w:val="32"/>
          <w:szCs w:val="32"/>
          <w:lang w:val="en-US"/>
        </w:rPr>
      </w:pPr>
      <w:r>
        <w:rPr>
          <w:rFonts w:hint="eastAsia" w:ascii="Times New Roman" w:hAnsi="Times New Roman" w:cs="Times New Roman"/>
          <w:sz w:val="32"/>
          <w:szCs w:val="32"/>
        </w:rPr>
        <w:t>联系人：赵先生</w:t>
      </w:r>
    </w:p>
    <w:p>
      <w:pPr>
        <w:spacing w:line="52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lang w:val="en-US"/>
        </w:rPr>
        <w:t>联系电话：</w:t>
      </w:r>
      <w:r>
        <w:rPr>
          <w:rFonts w:ascii="Times New Roman" w:hAnsi="Times New Roman" w:cs="Times New Roman"/>
          <w:sz w:val="32"/>
          <w:szCs w:val="32"/>
          <w:lang w:val="en-US"/>
        </w:rPr>
        <w:t>0750-3983990</w:t>
      </w:r>
    </w:p>
    <w:p>
      <w:pPr>
        <w:spacing w:before="150" w:line="520" w:lineRule="exact"/>
        <w:ind w:right="430" w:firstLine="640" w:firstLineChars="200"/>
        <w:jc w:val="both"/>
        <w:rPr>
          <w:rFonts w:ascii="Times New Roman" w:hAnsi="Times New Roman" w:cs="Times New Roman"/>
        </w:rPr>
      </w:pPr>
      <w:r>
        <w:rPr>
          <w:rFonts w:hint="eastAsia" w:ascii="Times New Roman" w:hAnsi="Times New Roman" w:cs="Times New Roman"/>
          <w:sz w:val="32"/>
          <w:szCs w:val="32"/>
        </w:rPr>
        <w:t>电子邮箱：</w:t>
      </w:r>
      <w:r>
        <w:rPr>
          <w:rFonts w:ascii="Times New Roman" w:hAnsi="Times New Roman" w:cs="Times New Roman"/>
          <w:sz w:val="32"/>
          <w:szCs w:val="32"/>
        </w:rPr>
        <w:t>jmszyzdzx@jiangmen.gov.cn</w:t>
      </w:r>
    </w:p>
    <w:p>
      <w:pPr>
        <w:pStyle w:val="6"/>
        <w:spacing w:before="30" w:line="328" w:lineRule="auto"/>
        <w:ind w:right="841" w:firstLine="630"/>
        <w:rPr>
          <w:rFonts w:ascii="Times New Roman" w:hAnsi="Times New Roman" w:cs="Times New Roman"/>
        </w:rPr>
      </w:pPr>
      <w:r>
        <w:rPr>
          <w:rFonts w:ascii="Times New Roman" w:hAnsi="Times New Roman" w:cs="Times New Roman"/>
          <w:b/>
          <w:sz w:val="32"/>
          <w:szCs w:val="32"/>
        </w:rPr>
        <w:t>（三）资格审核：</w:t>
      </w:r>
      <w:r>
        <w:rPr>
          <w:rFonts w:ascii="Times New Roman" w:hAnsi="Times New Roman" w:cs="Times New Roman"/>
          <w:sz w:val="32"/>
          <w:szCs w:val="32"/>
        </w:rPr>
        <w:t>竞赛组委会办公室依据本赛事的相关规定，对各单位报送的选手进行参赛资格审查。</w:t>
      </w:r>
    </w:p>
    <w:p>
      <w:pPr>
        <w:pStyle w:val="6"/>
        <w:spacing w:line="328" w:lineRule="auto"/>
        <w:ind w:right="432" w:firstLine="630"/>
        <w:jc w:val="both"/>
        <w:rPr>
          <w:rFonts w:ascii="Times New Roman" w:hAnsi="Times New Roman" w:cs="Times New Roman"/>
        </w:rPr>
      </w:pPr>
      <w:r>
        <w:rPr>
          <w:rFonts w:ascii="Times New Roman" w:hAnsi="Times New Roman" w:cs="Times New Roman"/>
          <w:b/>
          <w:sz w:val="32"/>
          <w:szCs w:val="32"/>
        </w:rPr>
        <w:t>（四）参赛证：</w:t>
      </w:r>
      <w:r>
        <w:rPr>
          <w:rFonts w:ascii="Times New Roman" w:hAnsi="Times New Roman" w:cs="Times New Roman"/>
          <w:sz w:val="32"/>
          <w:szCs w:val="32"/>
        </w:rPr>
        <w:t>经竞赛组委会办公室审查符合参赛要求的，竞赛组委会将统一制发参赛证。参赛选手必须持本人身份证和佩戴由竞赛组委会制发的参赛证方可进场参赛。</w:t>
      </w:r>
    </w:p>
    <w:p>
      <w:pPr>
        <w:pStyle w:val="6"/>
        <w:spacing w:line="328" w:lineRule="auto"/>
        <w:ind w:right="433" w:firstLine="630"/>
        <w:jc w:val="both"/>
        <w:rPr>
          <w:rFonts w:ascii="Times New Roman" w:hAnsi="Times New Roman" w:cs="Times New Roman"/>
        </w:rPr>
      </w:pPr>
      <w:r>
        <w:rPr>
          <w:rFonts w:ascii="Times New Roman" w:hAnsi="Times New Roman" w:cs="Times New Roman"/>
          <w:b/>
          <w:sz w:val="32"/>
          <w:szCs w:val="32"/>
        </w:rPr>
        <w:t>（五）参赛费用：</w:t>
      </w:r>
      <w:r>
        <w:rPr>
          <w:rFonts w:ascii="Times New Roman" w:hAnsi="Times New Roman" w:cs="Times New Roman"/>
          <w:sz w:val="32"/>
          <w:szCs w:val="32"/>
        </w:rPr>
        <w:t>本次竞赛免报名费，各参赛人员的食宿、交通等费用自理。如参赛选手需同时申请国家职业资格评价或职业技能等级认定的，按照相关规定执行，成绩不合格不设补考。</w:t>
      </w:r>
    </w:p>
    <w:p>
      <w:pPr>
        <w:pStyle w:val="4"/>
        <w:spacing w:line="360" w:lineRule="auto"/>
        <w:rPr>
          <w:rFonts w:ascii="Times New Roman" w:hAnsi="Times New Roman" w:eastAsia="黑体" w:cs="Times New Roman"/>
        </w:rPr>
      </w:pPr>
      <w:r>
        <w:rPr>
          <w:rFonts w:hint="eastAsia" w:ascii="Times New Roman" w:hAnsi="Times New Roman" w:eastAsia="黑体" w:cs="Times New Roman"/>
          <w:b/>
          <w:bCs/>
          <w:sz w:val="32"/>
          <w:szCs w:val="32"/>
        </w:rPr>
        <w:t>十、激励措施</w:t>
      </w:r>
    </w:p>
    <w:p>
      <w:pPr>
        <w:spacing w:line="560" w:lineRule="exact"/>
        <w:ind w:firstLine="643" w:firstLineChars="200"/>
        <w:rPr>
          <w:rFonts w:ascii="Times New Roman" w:hAnsi="Times New Roman" w:cs="Times New Roman"/>
          <w:b/>
          <w:sz w:val="32"/>
          <w:szCs w:val="32"/>
          <w:highlight w:val="yellow"/>
        </w:rPr>
      </w:pPr>
      <w:r>
        <w:rPr>
          <w:rFonts w:hint="eastAsia" w:ascii="Times New Roman" w:hAnsi="Times New Roman" w:cs="Times New Roman"/>
          <w:b/>
          <w:sz w:val="32"/>
          <w:szCs w:val="32"/>
        </w:rPr>
        <w:t>（一）颁发职业技能等级认定证书</w:t>
      </w:r>
    </w:p>
    <w:p>
      <w:pPr>
        <w:pStyle w:val="27"/>
        <w:snapToGrid w:val="0"/>
        <w:spacing w:line="560" w:lineRule="exact"/>
        <w:ind w:firstLine="640" w:firstLineChars="200"/>
        <w:jc w:val="both"/>
        <w:rPr>
          <w:rFonts w:ascii="Times New Roman" w:hAnsi="Times New Roman" w:eastAsia="仿宋" w:cs="Times New Roman"/>
          <w:sz w:val="32"/>
          <w:szCs w:val="32"/>
          <w:lang w:val="zh-CN" w:bidi="zh-CN"/>
        </w:rPr>
      </w:pPr>
      <w:r>
        <w:rPr>
          <w:rFonts w:ascii="Times New Roman" w:hAnsi="Times New Roman" w:eastAsia="仿宋" w:cs="Times New Roman"/>
          <w:sz w:val="32"/>
          <w:szCs w:val="32"/>
          <w:lang w:val="zh-CN" w:bidi="zh-CN"/>
        </w:rPr>
        <w:t>对获得市级一类竞赛一等、二等、三等、优胜奖人员，按有关规定直接免费核发与竞赛职业（工种）等级对应的技能</w:t>
      </w:r>
      <w:r>
        <w:rPr>
          <w:rFonts w:hint="eastAsia" w:ascii="Times New Roman" w:hAnsi="Times New Roman" w:eastAsia="仿宋" w:cs="Times New Roman"/>
          <w:sz w:val="32"/>
          <w:szCs w:val="32"/>
          <w:lang w:val="zh-CN" w:bidi="zh-CN"/>
        </w:rPr>
        <w:t>等级</w:t>
      </w:r>
      <w:r>
        <w:rPr>
          <w:rFonts w:ascii="Times New Roman" w:hAnsi="Times New Roman" w:eastAsia="仿宋" w:cs="Times New Roman"/>
          <w:sz w:val="32"/>
          <w:szCs w:val="32"/>
          <w:lang w:val="zh-CN" w:bidi="zh-CN"/>
        </w:rPr>
        <w:t>证书。技能等级证书颁发办法参照《关于做好职业技能竞赛选手获取相应职业证书有关工作的通知》（人社司便函〔2022〕26号）和《关于做好职业技能竞赛选手获取相应职业证书有关工作的补充通知》（人社司便函〔2022〕59号）执行。</w:t>
      </w:r>
      <w:r>
        <w:rPr>
          <w:rFonts w:hint="eastAsia" w:ascii="Times New Roman" w:hAnsi="Times New Roman" w:eastAsia="仿宋" w:cs="Times New Roman"/>
          <w:sz w:val="32"/>
          <w:szCs w:val="32"/>
          <w:lang w:val="zh-CN" w:bidi="zh-CN"/>
        </w:rPr>
        <w:t>本次竞赛项目核发电子商务师高级职业技能等级证书。已持有相关证书的，不重复核发。</w:t>
      </w:r>
      <w:r>
        <w:rPr>
          <w:rFonts w:hint="eastAsia" w:ascii="Times New Roman" w:hAnsi="Times New Roman" w:eastAsia="仿宋" w:cs="Times New Roman"/>
          <w:kern w:val="2"/>
          <w:sz w:val="32"/>
          <w:szCs w:val="32"/>
          <w:lang w:val="en-US" w:bidi="ar-SA"/>
        </w:rPr>
        <w:t>竞赛项目相应核发证书对应的职业（工种）如下：</w:t>
      </w:r>
    </w:p>
    <w:tbl>
      <w:tblPr>
        <w:tblStyle w:val="13"/>
        <w:tblW w:w="0" w:type="auto"/>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224"/>
        <w:gridCol w:w="2242"/>
        <w:gridCol w:w="1058"/>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pStyle w:val="28"/>
              <w:spacing w:line="520" w:lineRule="exact"/>
              <w:jc w:val="center"/>
              <w:rPr>
                <w:rFonts w:ascii="Times New Roman" w:eastAsia="仿宋" w:cs="Times New Roman"/>
                <w:b/>
                <w:sz w:val="28"/>
                <w:szCs w:val="28"/>
              </w:rPr>
            </w:pPr>
            <w:r>
              <w:rPr>
                <w:rFonts w:ascii="Times New Roman" w:eastAsia="仿宋" w:cs="Times New Roman"/>
                <w:b/>
                <w:sz w:val="28"/>
                <w:szCs w:val="28"/>
              </w:rPr>
              <w:t>序号</w:t>
            </w:r>
          </w:p>
        </w:tc>
        <w:tc>
          <w:tcPr>
            <w:tcW w:w="2224" w:type="dxa"/>
            <w:vAlign w:val="center"/>
          </w:tcPr>
          <w:p>
            <w:pPr>
              <w:pStyle w:val="28"/>
              <w:spacing w:line="520" w:lineRule="exact"/>
              <w:jc w:val="center"/>
              <w:rPr>
                <w:rFonts w:ascii="Times New Roman" w:eastAsia="仿宋" w:cs="Times New Roman"/>
                <w:b/>
                <w:sz w:val="28"/>
                <w:szCs w:val="28"/>
              </w:rPr>
            </w:pPr>
            <w:r>
              <w:rPr>
                <w:rFonts w:ascii="Times New Roman" w:eastAsia="仿宋" w:cs="Times New Roman"/>
                <w:b/>
                <w:sz w:val="28"/>
                <w:szCs w:val="28"/>
              </w:rPr>
              <w:t>竞赛项目</w:t>
            </w:r>
          </w:p>
        </w:tc>
        <w:tc>
          <w:tcPr>
            <w:tcW w:w="2242" w:type="dxa"/>
            <w:vAlign w:val="center"/>
          </w:tcPr>
          <w:p>
            <w:pPr>
              <w:pStyle w:val="28"/>
              <w:spacing w:line="520" w:lineRule="exact"/>
              <w:jc w:val="center"/>
              <w:rPr>
                <w:rFonts w:ascii="Times New Roman" w:eastAsia="仿宋" w:cs="Times New Roman"/>
                <w:b/>
                <w:sz w:val="28"/>
                <w:szCs w:val="28"/>
              </w:rPr>
            </w:pPr>
            <w:r>
              <w:rPr>
                <w:rFonts w:ascii="Times New Roman" w:eastAsia="仿宋" w:cs="Times New Roman"/>
                <w:b/>
                <w:sz w:val="28"/>
                <w:szCs w:val="28"/>
              </w:rPr>
              <w:t>职业（工种）</w:t>
            </w:r>
          </w:p>
        </w:tc>
        <w:tc>
          <w:tcPr>
            <w:tcW w:w="1058" w:type="dxa"/>
            <w:vAlign w:val="center"/>
          </w:tcPr>
          <w:p>
            <w:pPr>
              <w:pStyle w:val="28"/>
              <w:spacing w:line="520" w:lineRule="exact"/>
              <w:jc w:val="center"/>
              <w:rPr>
                <w:rFonts w:ascii="Times New Roman" w:eastAsia="仿宋" w:cs="Times New Roman"/>
                <w:b/>
                <w:sz w:val="28"/>
                <w:szCs w:val="28"/>
              </w:rPr>
            </w:pPr>
            <w:r>
              <w:rPr>
                <w:rFonts w:ascii="Times New Roman" w:eastAsia="仿宋" w:cs="Times New Roman"/>
                <w:b/>
                <w:sz w:val="28"/>
                <w:szCs w:val="28"/>
              </w:rPr>
              <w:t>级别</w:t>
            </w:r>
          </w:p>
        </w:tc>
        <w:tc>
          <w:tcPr>
            <w:tcW w:w="2628" w:type="dxa"/>
            <w:vAlign w:val="center"/>
          </w:tcPr>
          <w:p>
            <w:pPr>
              <w:pStyle w:val="28"/>
              <w:spacing w:line="520" w:lineRule="exact"/>
              <w:jc w:val="center"/>
              <w:rPr>
                <w:rFonts w:ascii="Times New Roman" w:eastAsia="仿宋" w:cs="Times New Roman"/>
                <w:b/>
                <w:sz w:val="28"/>
                <w:szCs w:val="28"/>
              </w:rPr>
            </w:pPr>
            <w:r>
              <w:rPr>
                <w:rFonts w:ascii="Times New Roman" w:eastAsia="仿宋" w:cs="Times New Roman"/>
                <w:b/>
                <w:sz w:val="28"/>
                <w:szCs w:val="28"/>
              </w:rPr>
              <w:t>证书类别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pStyle w:val="28"/>
              <w:spacing w:line="520" w:lineRule="exact"/>
              <w:jc w:val="center"/>
              <w:rPr>
                <w:rFonts w:ascii="Times New Roman" w:hAnsi="Times New Roman" w:eastAsia="仿宋" w:cs="Times New Roman"/>
                <w:sz w:val="28"/>
                <w:szCs w:val="28"/>
              </w:rPr>
            </w:pPr>
            <w:r>
              <w:rPr>
                <w:rFonts w:ascii="Times New Roman" w:hAnsi="Times New Roman" w:eastAsia="仿宋" w:cs="Times New Roman"/>
                <w:color w:val="000000"/>
                <w:sz w:val="28"/>
                <w:szCs w:val="28"/>
                <w:lang w:val="en-US" w:bidi="ar-SA"/>
              </w:rPr>
              <w:t>1</w:t>
            </w:r>
          </w:p>
        </w:tc>
        <w:tc>
          <w:tcPr>
            <w:tcW w:w="2224" w:type="dxa"/>
            <w:vAlign w:val="center"/>
          </w:tcPr>
          <w:p>
            <w:pPr>
              <w:pStyle w:val="28"/>
              <w:spacing w:line="520" w:lineRule="exact"/>
              <w:jc w:val="center"/>
              <w:rPr>
                <w:rFonts w:ascii="Times New Roman" w:hAnsi="Times New Roman" w:eastAsia="仿宋" w:cs="Times New Roman"/>
                <w:sz w:val="28"/>
                <w:szCs w:val="28"/>
              </w:rPr>
            </w:pPr>
            <w:r>
              <w:rPr>
                <w:rFonts w:hint="eastAsia" w:ascii="Times New Roman" w:hAnsi="Times New Roman" w:eastAsia="仿宋" w:cs="Times New Roman"/>
                <w:color w:val="000000"/>
                <w:sz w:val="28"/>
                <w:szCs w:val="28"/>
                <w:lang w:val="en-US" w:bidi="ar-SA"/>
              </w:rPr>
              <w:t>“农村电商”</w:t>
            </w:r>
          </w:p>
        </w:tc>
        <w:tc>
          <w:tcPr>
            <w:tcW w:w="2242" w:type="dxa"/>
            <w:vAlign w:val="center"/>
          </w:tcPr>
          <w:p>
            <w:pPr>
              <w:pStyle w:val="28"/>
              <w:spacing w:line="520" w:lineRule="exact"/>
              <w:jc w:val="center"/>
              <w:rPr>
                <w:rFonts w:ascii="Times New Roman" w:hAnsi="Times New Roman" w:eastAsia="仿宋" w:cs="Times New Roman"/>
                <w:sz w:val="28"/>
                <w:szCs w:val="28"/>
              </w:rPr>
            </w:pPr>
            <w:r>
              <w:rPr>
                <w:rFonts w:hint="eastAsia" w:ascii="Times New Roman" w:hAnsi="Times New Roman" w:eastAsia="仿宋" w:cs="Times New Roman"/>
                <w:color w:val="000000"/>
                <w:sz w:val="28"/>
                <w:szCs w:val="28"/>
                <w:lang w:val="en-US" w:bidi="ar-SA"/>
              </w:rPr>
              <w:t>电子商务师</w:t>
            </w:r>
          </w:p>
        </w:tc>
        <w:tc>
          <w:tcPr>
            <w:tcW w:w="1058" w:type="dxa"/>
            <w:vAlign w:val="center"/>
          </w:tcPr>
          <w:p>
            <w:pPr>
              <w:pStyle w:val="28"/>
              <w:spacing w:line="520" w:lineRule="exact"/>
              <w:jc w:val="center"/>
              <w:rPr>
                <w:rFonts w:ascii="Times New Roman" w:hAnsi="Times New Roman" w:eastAsia="仿宋" w:cs="Times New Roman"/>
                <w:sz w:val="28"/>
                <w:szCs w:val="28"/>
              </w:rPr>
            </w:pPr>
            <w:r>
              <w:rPr>
                <w:rFonts w:hint="eastAsia" w:ascii="Times New Roman" w:hAnsi="Times New Roman" w:eastAsia="仿宋" w:cs="Times New Roman"/>
                <w:color w:val="000000"/>
                <w:sz w:val="28"/>
                <w:szCs w:val="28"/>
                <w:lang w:val="en-US" w:bidi="ar-SA"/>
              </w:rPr>
              <w:t>三级</w:t>
            </w:r>
          </w:p>
        </w:tc>
        <w:tc>
          <w:tcPr>
            <w:tcW w:w="2628" w:type="dxa"/>
            <w:vAlign w:val="center"/>
          </w:tcPr>
          <w:p>
            <w:pPr>
              <w:pStyle w:val="28"/>
              <w:spacing w:line="520" w:lineRule="exact"/>
              <w:jc w:val="center"/>
              <w:rPr>
                <w:rFonts w:ascii="Times New Roman" w:hAnsi="Times New Roman" w:eastAsia="仿宋" w:cs="Times New Roman"/>
                <w:sz w:val="28"/>
                <w:szCs w:val="28"/>
              </w:rPr>
            </w:pPr>
            <w:r>
              <w:rPr>
                <w:rFonts w:hint="eastAsia" w:ascii="Times New Roman" w:hAnsi="Times New Roman" w:eastAsia="仿宋" w:cs="Times New Roman"/>
                <w:color w:val="000000"/>
                <w:sz w:val="28"/>
                <w:szCs w:val="28"/>
                <w:lang w:val="en-US" w:bidi="ar-SA"/>
              </w:rPr>
              <w:t>职业技能等级证书</w:t>
            </w:r>
          </w:p>
        </w:tc>
      </w:tr>
    </w:tbl>
    <w:p>
      <w:pPr>
        <w:spacing w:line="560" w:lineRule="exact"/>
        <w:ind w:firstLine="643" w:firstLineChars="200"/>
        <w:rPr>
          <w:rFonts w:ascii="Times New Roman" w:hAnsi="Times New Roman" w:cs="Times New Roman"/>
          <w:b/>
          <w:sz w:val="32"/>
          <w:szCs w:val="32"/>
        </w:rPr>
      </w:pPr>
      <w:r>
        <w:rPr>
          <w:rFonts w:hint="eastAsia" w:ascii="Times New Roman" w:hAnsi="Times New Roman" w:cs="Times New Roman"/>
          <w:b/>
          <w:sz w:val="32"/>
          <w:szCs w:val="32"/>
        </w:rPr>
        <w:t>（二）荣誉证书和激励资助</w:t>
      </w:r>
    </w:p>
    <w:p>
      <w:pPr>
        <w:pStyle w:val="2"/>
        <w:spacing w:line="500" w:lineRule="exact"/>
        <w:ind w:right="220" w:rightChars="100" w:firstLine="645"/>
        <w:rPr>
          <w:rFonts w:ascii="Times New Roman" w:hAnsi="Times New Roman" w:eastAsia="仿宋_GB2312"/>
          <w:color w:val="000000"/>
          <w:sz w:val="32"/>
          <w:szCs w:val="32"/>
        </w:rPr>
      </w:pPr>
      <w:r>
        <w:rPr>
          <w:rFonts w:hint="eastAsia" w:ascii="Times New Roman" w:hAnsi="Times New Roman" w:eastAsia="仿宋_GB2312"/>
          <w:sz w:val="32"/>
          <w:szCs w:val="32"/>
        </w:rPr>
        <w:t>本次竞赛属市级一类竞赛项目，</w:t>
      </w:r>
      <w:r>
        <w:rPr>
          <w:rFonts w:hint="eastAsia" w:ascii="Times New Roman" w:hAnsi="Times New Roman" w:eastAsia="仿宋_GB2312"/>
          <w:color w:val="000000"/>
          <w:sz w:val="32"/>
          <w:szCs w:val="32"/>
        </w:rPr>
        <w:t>实际参赛人数不少于</w:t>
      </w:r>
      <w:r>
        <w:rPr>
          <w:rFonts w:ascii="Times New Roman" w:hAnsi="Times New Roman" w:eastAsia="仿宋_GB2312"/>
          <w:color w:val="000000"/>
          <w:sz w:val="32"/>
          <w:szCs w:val="32"/>
        </w:rPr>
        <w:t>24的，设立一等奖1名（第一名），二等奖2名（第二、三名），三等奖3名（第四、五、六名）；实际参赛少于24的，设立一等奖1名（第一名），二等奖1名（第二名），三等奖1名（第三名）；相关荣誉证书按相关名次发放。</w:t>
      </w:r>
      <w:r>
        <w:rPr>
          <w:rFonts w:hint="eastAsia" w:ascii="Times New Roman" w:hAnsi="Times New Roman" w:eastAsia="仿宋_GB2312"/>
          <w:color w:val="000000"/>
          <w:sz w:val="32"/>
          <w:szCs w:val="32"/>
        </w:rPr>
        <w:t>获得一等、二等、三等奖选手可按照《工作方案》申请</w:t>
      </w: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年江门市职业技能竞赛获奖（名次）选手激励。获奖人员颁发相应等次荣誉证书。</w:t>
      </w:r>
    </w:p>
    <w:p>
      <w:pPr>
        <w:pStyle w:val="2"/>
        <w:spacing w:line="500" w:lineRule="exact"/>
        <w:ind w:right="220" w:rightChars="100" w:firstLine="645"/>
        <w:rPr>
          <w:rFonts w:ascii="Times New Roman" w:hAnsi="Times New Roman" w:eastAsia="仿宋_GB2312"/>
          <w:color w:val="000000"/>
          <w:sz w:val="32"/>
          <w:szCs w:val="32"/>
        </w:rPr>
      </w:pPr>
      <w:r>
        <w:rPr>
          <w:rFonts w:hint="eastAsia" w:ascii="Times New Roman" w:hAnsi="Times New Roman" w:eastAsia="仿宋" w:cs="Times New Roman"/>
          <w:color w:val="000000"/>
          <w:kern w:val="2"/>
          <w:sz w:val="32"/>
          <w:szCs w:val="32"/>
          <w:lang w:val="en-US" w:bidi="ar-SA"/>
        </w:rPr>
        <w:t>排名在实际参赛人数前</w:t>
      </w:r>
      <w:r>
        <w:rPr>
          <w:rFonts w:ascii="Times New Roman" w:hAnsi="Times New Roman" w:eastAsia="仿宋" w:cs="Times New Roman"/>
          <w:color w:val="000000"/>
          <w:kern w:val="2"/>
          <w:sz w:val="32"/>
          <w:szCs w:val="32"/>
          <w:lang w:val="en-US" w:bidi="ar-SA"/>
        </w:rPr>
        <w:t>50%（除一、二、三等奖外）的选手颁发优胜奖（如设初赛、决赛的，按决赛规模核算）。优胜奖获奖人员不纳入江门市职业技能竞赛获奖（名次）选手激励申请人员范围。</w:t>
      </w:r>
    </w:p>
    <w:p>
      <w:pPr>
        <w:pStyle w:val="4"/>
        <w:spacing w:line="328" w:lineRule="auto"/>
        <w:ind w:left="121" w:right="653" w:firstLine="646"/>
        <w:jc w:val="both"/>
        <w:rPr>
          <w:rFonts w:ascii="Times New Roman" w:hAnsi="Times New Roman" w:cs="Times New Roman"/>
          <w:spacing w:val="4"/>
          <w:w w:val="95"/>
        </w:rPr>
      </w:pPr>
      <w:r>
        <w:rPr>
          <w:rFonts w:ascii="Times New Roman" w:hAnsi="Times New Roman" w:cs="Times New Roman"/>
          <w:b/>
          <w:bCs/>
          <w:spacing w:val="7"/>
          <w:w w:val="95"/>
          <w:sz w:val="32"/>
          <w:szCs w:val="32"/>
        </w:rPr>
        <w:t>（三）</w:t>
      </w:r>
      <w:r>
        <w:rPr>
          <w:rFonts w:ascii="Times New Roman" w:hAnsi="Times New Roman" w:cs="Times New Roman"/>
          <w:b/>
          <w:bCs/>
          <w:spacing w:val="4"/>
          <w:w w:val="95"/>
          <w:sz w:val="32"/>
          <w:szCs w:val="32"/>
        </w:rPr>
        <w:t>推荐参加省级以上竞赛项目。</w:t>
      </w:r>
    </w:p>
    <w:p>
      <w:pPr>
        <w:pStyle w:val="4"/>
        <w:spacing w:line="328" w:lineRule="auto"/>
        <w:ind w:left="121" w:right="653" w:firstLine="646"/>
        <w:jc w:val="both"/>
        <w:rPr>
          <w:rFonts w:ascii="Times New Roman" w:hAnsi="Times New Roman" w:eastAsia="仿宋_GB2312" w:cs="Times New Roman"/>
          <w:b w:val="0"/>
          <w:bCs w:val="0"/>
          <w:kern w:val="2"/>
          <w:lang w:val="en-US" w:bidi="ar-SA"/>
        </w:rPr>
      </w:pPr>
      <w:r>
        <w:rPr>
          <w:rFonts w:ascii="Times New Roman" w:hAnsi="Times New Roman" w:eastAsia="仿宋_GB2312" w:cs="Times New Roman"/>
          <w:b w:val="0"/>
          <w:bCs w:val="0"/>
          <w:kern w:val="2"/>
          <w:lang w:val="en-US" w:bidi="ar-SA"/>
        </w:rPr>
        <w:t>根据</w:t>
      </w:r>
      <w:r>
        <w:rPr>
          <w:rFonts w:hint="eastAsia" w:ascii="Times New Roman" w:hAnsi="Times New Roman" w:eastAsia="仿宋_GB2312" w:cs="Times New Roman"/>
          <w:b w:val="0"/>
          <w:bCs w:val="0"/>
          <w:kern w:val="2"/>
          <w:lang w:val="en-US" w:bidi="ar-SA"/>
        </w:rPr>
        <w:t>本次</w:t>
      </w:r>
      <w:r>
        <w:rPr>
          <w:rFonts w:ascii="Times New Roman" w:hAnsi="Times New Roman" w:eastAsia="仿宋_GB2312" w:cs="Times New Roman"/>
          <w:b w:val="0"/>
          <w:bCs w:val="0"/>
          <w:kern w:val="2"/>
          <w:lang w:val="en-US" w:bidi="ar-SA"/>
        </w:rPr>
        <w:t>竞赛成绩排名，</w:t>
      </w:r>
      <w:r>
        <w:rPr>
          <w:rFonts w:hint="eastAsia" w:ascii="Times New Roman" w:hAnsi="Times New Roman" w:eastAsia="仿宋_GB2312" w:cs="Times New Roman"/>
          <w:b w:val="0"/>
          <w:bCs w:val="0"/>
          <w:kern w:val="2"/>
          <w:lang w:val="en-US" w:bidi="ar-SA"/>
        </w:rPr>
        <w:t>作为</w:t>
      </w:r>
      <w:r>
        <w:rPr>
          <w:rFonts w:ascii="Times New Roman" w:hAnsi="Times New Roman" w:eastAsia="仿宋_GB2312" w:cs="Times New Roman"/>
          <w:b w:val="0"/>
          <w:bCs w:val="0"/>
          <w:kern w:val="2"/>
          <w:lang w:val="en-US" w:bidi="ar-SA"/>
        </w:rPr>
        <w:t>推荐优秀选手代表</w:t>
      </w:r>
      <w:r>
        <w:rPr>
          <w:rFonts w:hint="eastAsia" w:ascii="Times New Roman" w:hAnsi="Times New Roman" w:eastAsia="仿宋_GB2312" w:cs="Times New Roman"/>
          <w:b w:val="0"/>
          <w:bCs w:val="0"/>
          <w:kern w:val="2"/>
          <w:lang w:val="en-US" w:bidi="ar-SA"/>
        </w:rPr>
        <w:t>江门市省级</w:t>
      </w:r>
      <w:r>
        <w:rPr>
          <w:rFonts w:ascii="Times New Roman" w:hAnsi="Times New Roman" w:eastAsia="仿宋_GB2312" w:cs="Times New Roman"/>
          <w:b w:val="0"/>
          <w:bCs w:val="0"/>
          <w:kern w:val="2"/>
          <w:lang w:val="en-US" w:bidi="ar-SA"/>
        </w:rPr>
        <w:t>相应赛项的依据。</w:t>
      </w:r>
    </w:p>
    <w:p>
      <w:pPr>
        <w:pStyle w:val="6"/>
        <w:spacing w:before="8"/>
        <w:ind w:left="0"/>
        <w:rPr>
          <w:rFonts w:ascii="Times New Roman" w:hAnsi="Times New Roman" w:cs="Times New Roman"/>
          <w:b/>
          <w:sz w:val="5"/>
        </w:rPr>
      </w:pPr>
    </w:p>
    <w:p>
      <w:pPr>
        <w:spacing w:before="56"/>
        <w:ind w:left="924"/>
        <w:rPr>
          <w:rFonts w:ascii="Times New Roman" w:hAnsi="Times New Roman" w:eastAsia="黑体" w:cs="Times New Roman"/>
          <w:b/>
          <w:sz w:val="32"/>
        </w:rPr>
      </w:pPr>
      <w:r>
        <w:rPr>
          <w:rFonts w:hint="eastAsia" w:ascii="Times New Roman" w:hAnsi="Times New Roman" w:eastAsia="黑体" w:cs="Times New Roman"/>
          <w:b/>
          <w:sz w:val="32"/>
          <w:szCs w:val="22"/>
        </w:rPr>
        <w:t>十</w:t>
      </w:r>
      <w:r>
        <w:rPr>
          <w:rFonts w:hint="eastAsia" w:ascii="Times New Roman" w:hAnsi="Times New Roman" w:eastAsia="黑体" w:cs="Times New Roman"/>
          <w:b/>
          <w:sz w:val="32"/>
          <w:szCs w:val="22"/>
        </w:rPr>
        <w:t>一</w:t>
      </w:r>
      <w:r>
        <w:rPr>
          <w:rFonts w:hint="eastAsia" w:ascii="Times New Roman" w:hAnsi="Times New Roman" w:eastAsia="黑体" w:cs="Times New Roman"/>
          <w:b/>
          <w:sz w:val="32"/>
          <w:szCs w:val="22"/>
        </w:rPr>
        <w:t>、竞赛规则</w:t>
      </w:r>
    </w:p>
    <w:p>
      <w:pPr>
        <w:spacing w:before="150"/>
        <w:ind w:left="752"/>
        <w:rPr>
          <w:rFonts w:ascii="Times New Roman" w:hAnsi="Times New Roman" w:cs="Times New Roman"/>
          <w:b/>
          <w:sz w:val="32"/>
        </w:rPr>
      </w:pPr>
      <w:r>
        <w:rPr>
          <w:rFonts w:ascii="Times New Roman" w:hAnsi="Times New Roman" w:cs="Times New Roman"/>
          <w:b/>
          <w:sz w:val="32"/>
          <w:szCs w:val="22"/>
        </w:rPr>
        <w:t>（一）选手须知</w:t>
      </w:r>
    </w:p>
    <w:p>
      <w:pPr>
        <w:pStyle w:val="19"/>
        <w:numPr>
          <w:ilvl w:val="0"/>
          <w:numId w:val="3"/>
        </w:numPr>
        <w:tabs>
          <w:tab w:val="left" w:pos="1087"/>
        </w:tabs>
        <w:spacing w:before="150" w:line="328" w:lineRule="auto"/>
        <w:ind w:left="121" w:right="434" w:firstLine="640"/>
        <w:rPr>
          <w:rFonts w:ascii="Times New Roman" w:hAnsi="Times New Roman" w:cs="Times New Roman"/>
          <w:sz w:val="32"/>
        </w:rPr>
      </w:pPr>
      <w:r>
        <w:rPr>
          <w:rFonts w:ascii="Times New Roman" w:hAnsi="Times New Roman" w:cs="Times New Roman"/>
          <w:sz w:val="32"/>
          <w:szCs w:val="22"/>
        </w:rPr>
        <w:t>参赛选手须持本人身份证，并佩戴竞赛组委会制发的参赛证方可参加比赛。</w:t>
      </w:r>
    </w:p>
    <w:p>
      <w:pPr>
        <w:pStyle w:val="19"/>
        <w:numPr>
          <w:ilvl w:val="0"/>
          <w:numId w:val="3"/>
        </w:numPr>
        <w:tabs>
          <w:tab w:val="left" w:pos="1087"/>
        </w:tabs>
        <w:spacing w:line="407" w:lineRule="exact"/>
        <w:ind w:left="1086" w:hanging="325"/>
        <w:rPr>
          <w:rFonts w:ascii="Times New Roman" w:hAnsi="Times New Roman" w:cs="Times New Roman"/>
          <w:sz w:val="32"/>
        </w:rPr>
      </w:pPr>
      <w:r>
        <w:rPr>
          <w:rFonts w:ascii="Times New Roman" w:hAnsi="Times New Roman" w:cs="Times New Roman"/>
          <w:sz w:val="32"/>
          <w:szCs w:val="22"/>
        </w:rPr>
        <w:t>参赛选手需按比赛时间，提前 30 分钟检录进入赛场，并</w:t>
      </w:r>
    </w:p>
    <w:p>
      <w:pPr>
        <w:pStyle w:val="6"/>
        <w:spacing w:before="150" w:line="328" w:lineRule="auto"/>
        <w:ind w:right="434"/>
        <w:rPr>
          <w:rFonts w:ascii="Times New Roman" w:hAnsi="Times New Roman" w:cs="Times New Roman"/>
        </w:rPr>
      </w:pPr>
      <w:r>
        <w:rPr>
          <w:rFonts w:ascii="Times New Roman" w:hAnsi="Times New Roman" w:cs="Times New Roman"/>
          <w:sz w:val="32"/>
          <w:szCs w:val="32"/>
        </w:rPr>
        <w:t>按抽签工位号就位，迟到 15 分钟者不得参加竞赛，离开赛场后不得在赛场周围逗留和高声谈论。</w:t>
      </w:r>
    </w:p>
    <w:p>
      <w:pPr>
        <w:pStyle w:val="19"/>
        <w:numPr>
          <w:ilvl w:val="0"/>
          <w:numId w:val="3"/>
        </w:numPr>
        <w:tabs>
          <w:tab w:val="left" w:pos="1087"/>
        </w:tabs>
        <w:spacing w:line="328" w:lineRule="auto"/>
        <w:ind w:left="121" w:right="432" w:firstLine="640"/>
        <w:jc w:val="both"/>
        <w:rPr>
          <w:rFonts w:ascii="Times New Roman" w:hAnsi="Times New Roman" w:cs="Times New Roman"/>
          <w:sz w:val="32"/>
        </w:rPr>
      </w:pPr>
      <w:r>
        <w:rPr>
          <w:rFonts w:ascii="Times New Roman" w:hAnsi="Times New Roman" w:cs="Times New Roman"/>
          <w:sz w:val="32"/>
          <w:szCs w:val="22"/>
        </w:rPr>
        <w:t>参赛选手应严格遵守赛场纪律，服从指挥，仪表端正，文明参赛。不得将相关技术资料</w:t>
      </w:r>
      <w:r>
        <w:rPr>
          <w:rFonts w:ascii="Times New Roman" w:hAnsi="Times New Roman" w:cs="Times New Roman"/>
          <w:spacing w:val="12"/>
          <w:sz w:val="32"/>
          <w:szCs w:val="22"/>
        </w:rPr>
        <w:t>和工具书带入赛场。所有通讯工具和摄像工具不得带入比赛现场。</w:t>
      </w:r>
    </w:p>
    <w:p>
      <w:pPr>
        <w:pStyle w:val="19"/>
        <w:numPr>
          <w:ilvl w:val="0"/>
          <w:numId w:val="3"/>
        </w:numPr>
        <w:tabs>
          <w:tab w:val="left" w:pos="1084"/>
        </w:tabs>
        <w:spacing w:line="400" w:lineRule="exact"/>
        <w:ind w:left="1083" w:hanging="322"/>
        <w:rPr>
          <w:rFonts w:ascii="Times New Roman" w:hAnsi="Times New Roman" w:cs="Times New Roman"/>
          <w:sz w:val="32"/>
        </w:rPr>
      </w:pPr>
      <w:r>
        <w:rPr>
          <w:rFonts w:ascii="Times New Roman" w:hAnsi="Times New Roman" w:cs="Times New Roman"/>
          <w:sz w:val="32"/>
          <w:szCs w:val="22"/>
        </w:rPr>
        <w:t>现场统一提供竞赛相关资料。</w:t>
      </w:r>
    </w:p>
    <w:p>
      <w:pPr>
        <w:pStyle w:val="19"/>
        <w:numPr>
          <w:ilvl w:val="0"/>
          <w:numId w:val="3"/>
        </w:numPr>
        <w:tabs>
          <w:tab w:val="left" w:pos="1084"/>
        </w:tabs>
        <w:spacing w:before="150"/>
        <w:ind w:left="1083" w:hanging="322"/>
        <w:rPr>
          <w:rFonts w:ascii="Times New Roman" w:hAnsi="Times New Roman" w:cs="Times New Roman"/>
          <w:sz w:val="32"/>
        </w:rPr>
      </w:pPr>
      <w:r>
        <w:rPr>
          <w:rFonts w:ascii="Times New Roman" w:hAnsi="Times New Roman" w:cs="Times New Roman"/>
          <w:sz w:val="32"/>
          <w:szCs w:val="22"/>
        </w:rPr>
        <w:t>参赛选手在竞赛前进行抽签来决定竞赛工位。</w:t>
      </w:r>
    </w:p>
    <w:p>
      <w:pPr>
        <w:pStyle w:val="19"/>
        <w:numPr>
          <w:ilvl w:val="0"/>
          <w:numId w:val="3"/>
        </w:numPr>
        <w:tabs>
          <w:tab w:val="left" w:pos="1087"/>
        </w:tabs>
        <w:spacing w:before="150" w:line="328" w:lineRule="auto"/>
        <w:ind w:left="121" w:right="434" w:firstLine="640"/>
        <w:rPr>
          <w:rFonts w:ascii="Times New Roman" w:hAnsi="Times New Roman" w:cs="Times New Roman"/>
        </w:rPr>
      </w:pPr>
      <w:r>
        <w:rPr>
          <w:rFonts w:ascii="Times New Roman" w:hAnsi="Times New Roman" w:cs="Times New Roman"/>
          <w:sz w:val="32"/>
          <w:szCs w:val="22"/>
        </w:rPr>
        <w:t>实操竞赛期间，对未轮到比赛的选手实行全封闭管理。封闭休息室统一提供食品和饮水，选手不得携带移动通讯设备</w:t>
      </w:r>
      <w:r>
        <w:rPr>
          <w:rFonts w:hint="eastAsia" w:ascii="Times New Roman" w:hAnsi="Times New Roman" w:cs="Times New Roman"/>
          <w:sz w:val="32"/>
          <w:szCs w:val="22"/>
        </w:rPr>
        <w:t>（</w:t>
      </w:r>
      <w:r>
        <w:rPr>
          <w:rFonts w:hint="eastAsia" w:ascii="Times New Roman" w:hAnsi="Times New Roman" w:cs="Times New Roman"/>
          <w:sz w:val="32"/>
          <w:szCs w:val="22"/>
          <w:lang w:val="en-US"/>
        </w:rPr>
        <w:t>电商直播设备经检查除外</w:t>
      </w:r>
      <w:r>
        <w:rPr>
          <w:rFonts w:hint="eastAsia" w:ascii="Times New Roman" w:hAnsi="Times New Roman" w:cs="Times New Roman"/>
          <w:sz w:val="32"/>
          <w:szCs w:val="22"/>
        </w:rPr>
        <w:t>）</w:t>
      </w:r>
      <w:r>
        <w:rPr>
          <w:rFonts w:ascii="Times New Roman" w:hAnsi="Times New Roman" w:cs="Times New Roman"/>
          <w:sz w:val="32"/>
          <w:szCs w:val="22"/>
        </w:rPr>
        <w:t>、复习资料等。</w:t>
      </w:r>
    </w:p>
    <w:p>
      <w:pPr>
        <w:pStyle w:val="19"/>
        <w:numPr>
          <w:ilvl w:val="0"/>
          <w:numId w:val="3"/>
        </w:numPr>
        <w:tabs>
          <w:tab w:val="left" w:pos="1087"/>
        </w:tabs>
        <w:spacing w:before="150" w:line="328" w:lineRule="auto"/>
        <w:ind w:left="121" w:right="434" w:firstLine="640"/>
        <w:jc w:val="both"/>
        <w:rPr>
          <w:rFonts w:ascii="Times New Roman" w:hAnsi="Times New Roman" w:cs="Times New Roman"/>
          <w:sz w:val="32"/>
        </w:rPr>
      </w:pPr>
      <w:r>
        <w:rPr>
          <w:rFonts w:ascii="Times New Roman" w:hAnsi="Times New Roman" w:cs="Times New Roman"/>
          <w:sz w:val="32"/>
          <w:szCs w:val="22"/>
        </w:rPr>
        <w:t>竞赛项目操作时间根据竞赛技术文件要求执行，竞赛过程中选手休息或如厕时间均计算在竞赛时间内，竞赛过程中严禁接受任何形式的场外指导。</w:t>
      </w:r>
    </w:p>
    <w:p>
      <w:pPr>
        <w:pStyle w:val="19"/>
        <w:numPr>
          <w:ilvl w:val="0"/>
          <w:numId w:val="3"/>
        </w:numPr>
        <w:tabs>
          <w:tab w:val="left" w:pos="1087"/>
        </w:tabs>
        <w:spacing w:line="328" w:lineRule="auto"/>
        <w:ind w:left="121" w:right="434" w:firstLine="640"/>
        <w:jc w:val="both"/>
        <w:rPr>
          <w:rFonts w:ascii="Times New Roman" w:hAnsi="Times New Roman" w:cs="Times New Roman"/>
          <w:sz w:val="32"/>
        </w:rPr>
      </w:pPr>
      <w:r>
        <w:rPr>
          <w:rFonts w:ascii="Times New Roman" w:hAnsi="Times New Roman" w:cs="Times New Roman"/>
          <w:sz w:val="32"/>
          <w:szCs w:val="22"/>
        </w:rPr>
        <w:t>竞赛过程中，参赛选手必须严格遵守安全操作规程及劳动保护要求，接受裁判员、现场技术服务人员的监督和警示，确保设备及人身安全。</w:t>
      </w:r>
    </w:p>
    <w:p>
      <w:pPr>
        <w:pStyle w:val="19"/>
        <w:numPr>
          <w:ilvl w:val="0"/>
          <w:numId w:val="3"/>
        </w:numPr>
        <w:tabs>
          <w:tab w:val="left" w:pos="1087"/>
        </w:tabs>
        <w:spacing w:line="328" w:lineRule="auto"/>
        <w:ind w:left="121" w:right="434" w:firstLine="640"/>
        <w:rPr>
          <w:rFonts w:ascii="Times New Roman" w:hAnsi="Times New Roman" w:cs="Times New Roman"/>
          <w:sz w:val="32"/>
        </w:rPr>
      </w:pPr>
      <w:r>
        <w:rPr>
          <w:rFonts w:ascii="Times New Roman" w:hAnsi="Times New Roman" w:cs="Times New Roman"/>
          <w:sz w:val="32"/>
          <w:szCs w:val="22"/>
        </w:rPr>
        <w:t>参赛选手若提前结束竞赛，应向裁判员举手示意，竞赛终止时间由裁判员记录，结束竞赛后不得再进行任何操作。</w:t>
      </w:r>
    </w:p>
    <w:p>
      <w:pPr>
        <w:pStyle w:val="19"/>
        <w:numPr>
          <w:ilvl w:val="0"/>
          <w:numId w:val="3"/>
        </w:numPr>
        <w:tabs>
          <w:tab w:val="left" w:pos="1253"/>
        </w:tabs>
        <w:spacing w:line="328" w:lineRule="auto"/>
        <w:ind w:left="121" w:right="441" w:firstLine="640"/>
        <w:rPr>
          <w:rFonts w:ascii="Times New Roman" w:hAnsi="Times New Roman" w:cs="Times New Roman"/>
          <w:sz w:val="32"/>
        </w:rPr>
      </w:pPr>
      <w:r>
        <w:rPr>
          <w:rFonts w:ascii="Times New Roman" w:hAnsi="Times New Roman" w:cs="Times New Roman"/>
          <w:spacing w:val="9"/>
          <w:sz w:val="32"/>
          <w:szCs w:val="22"/>
        </w:rPr>
        <w:t>竞赛过程中由于选手个人因素（如身体条件）</w:t>
      </w:r>
      <w:r>
        <w:rPr>
          <w:rFonts w:ascii="Times New Roman" w:hAnsi="Times New Roman" w:cs="Times New Roman"/>
          <w:spacing w:val="6"/>
          <w:sz w:val="32"/>
          <w:szCs w:val="22"/>
        </w:rPr>
        <w:t>引起的竞赛无法正常进行，组委会将不对此负责，选手将以弃权处理。</w:t>
      </w:r>
    </w:p>
    <w:p>
      <w:pPr>
        <w:pStyle w:val="19"/>
        <w:numPr>
          <w:ilvl w:val="0"/>
          <w:numId w:val="3"/>
        </w:numPr>
        <w:tabs>
          <w:tab w:val="left" w:pos="1253"/>
        </w:tabs>
        <w:spacing w:line="328" w:lineRule="auto"/>
        <w:ind w:left="121" w:right="441" w:firstLine="640"/>
        <w:rPr>
          <w:rFonts w:ascii="Times New Roman" w:hAnsi="Times New Roman" w:cs="Times New Roman"/>
          <w:sz w:val="32"/>
        </w:rPr>
      </w:pPr>
      <w:r>
        <w:rPr>
          <w:rFonts w:ascii="Times New Roman" w:hAnsi="Times New Roman" w:cs="Times New Roman"/>
          <w:spacing w:val="8"/>
          <w:sz w:val="32"/>
          <w:szCs w:val="22"/>
        </w:rPr>
        <w:t>因设备自身故障导致选手中断竞赛，经确认后由大赛裁判长视情况做出裁决。</w:t>
      </w:r>
    </w:p>
    <w:p>
      <w:pPr>
        <w:pStyle w:val="19"/>
        <w:numPr>
          <w:ilvl w:val="0"/>
          <w:numId w:val="3"/>
        </w:numPr>
        <w:tabs>
          <w:tab w:val="left" w:pos="1253"/>
        </w:tabs>
        <w:spacing w:line="328" w:lineRule="auto"/>
        <w:ind w:left="121" w:right="441" w:firstLine="640"/>
        <w:rPr>
          <w:rFonts w:ascii="Times New Roman" w:hAnsi="Times New Roman" w:cs="Times New Roman"/>
          <w:sz w:val="32"/>
        </w:rPr>
      </w:pPr>
      <w:r>
        <w:rPr>
          <w:rFonts w:ascii="Times New Roman" w:hAnsi="Times New Roman" w:cs="Times New Roman"/>
          <w:spacing w:val="8"/>
          <w:sz w:val="32"/>
          <w:szCs w:val="22"/>
        </w:rPr>
        <w:t>参赛选手在比赛过程中，如遇问题需举手向裁判人员提问，选手之间互相询问按作弊处理。</w:t>
      </w:r>
    </w:p>
    <w:p>
      <w:pPr>
        <w:pStyle w:val="19"/>
        <w:numPr>
          <w:ilvl w:val="0"/>
          <w:numId w:val="3"/>
        </w:numPr>
        <w:tabs>
          <w:tab w:val="left" w:pos="1253"/>
        </w:tabs>
        <w:spacing w:line="328" w:lineRule="auto"/>
        <w:ind w:left="121" w:right="434" w:firstLine="640"/>
        <w:jc w:val="both"/>
        <w:rPr>
          <w:rFonts w:ascii="Times New Roman" w:hAnsi="Times New Roman" w:cs="Times New Roman"/>
          <w:sz w:val="32"/>
        </w:rPr>
      </w:pPr>
      <w:r>
        <w:rPr>
          <w:rFonts w:ascii="Times New Roman" w:hAnsi="Times New Roman" w:cs="Times New Roman"/>
          <w:spacing w:val="8"/>
          <w:sz w:val="32"/>
          <w:szCs w:val="22"/>
        </w:rPr>
        <w:t>当听到竞赛结束命令时，参赛选手应立即停止操作或答</w:t>
      </w:r>
      <w:r>
        <w:rPr>
          <w:rFonts w:ascii="Times New Roman" w:hAnsi="Times New Roman" w:cs="Times New Roman"/>
          <w:sz w:val="32"/>
          <w:szCs w:val="22"/>
        </w:rPr>
        <w:t>题，不得以任何理由拖延比赛时间。离开比赛场地时，不得将草稿纸等与比赛有关的物品带离赛场。</w:t>
      </w:r>
    </w:p>
    <w:p>
      <w:pPr>
        <w:pStyle w:val="19"/>
        <w:numPr>
          <w:ilvl w:val="0"/>
          <w:numId w:val="3"/>
        </w:numPr>
        <w:tabs>
          <w:tab w:val="left" w:pos="1253"/>
        </w:tabs>
        <w:spacing w:line="328" w:lineRule="auto"/>
        <w:ind w:left="121" w:right="436" w:firstLine="640"/>
        <w:jc w:val="both"/>
        <w:rPr>
          <w:rFonts w:ascii="Times New Roman" w:hAnsi="Times New Roman" w:cs="Times New Roman"/>
          <w:sz w:val="32"/>
        </w:rPr>
      </w:pPr>
      <w:r>
        <w:rPr>
          <w:rFonts w:ascii="Times New Roman" w:hAnsi="Times New Roman" w:cs="Times New Roman"/>
          <w:spacing w:val="8"/>
          <w:sz w:val="32"/>
          <w:szCs w:val="22"/>
        </w:rPr>
        <w:t>参赛选手在竞赛过程中需主动配合裁判的工作，完全服</w:t>
      </w:r>
      <w:r>
        <w:rPr>
          <w:rFonts w:ascii="Times New Roman" w:hAnsi="Times New Roman" w:cs="Times New Roman"/>
          <w:sz w:val="32"/>
          <w:szCs w:val="22"/>
        </w:rPr>
        <w:t>从裁判安排，如果对竞赛的裁决有异议，选手须在规定时限</w:t>
      </w:r>
      <w:r>
        <w:rPr>
          <w:rFonts w:ascii="Times New Roman" w:hAnsi="Times New Roman" w:cs="Times New Roman"/>
          <w:spacing w:val="3"/>
          <w:sz w:val="32"/>
          <w:szCs w:val="22"/>
        </w:rPr>
        <w:t>（</w:t>
      </w:r>
      <w:r>
        <w:rPr>
          <w:rFonts w:ascii="Times New Roman" w:hAnsi="Times New Roman" w:cs="Times New Roman"/>
          <w:sz w:val="32"/>
          <w:szCs w:val="22"/>
        </w:rPr>
        <w:t>竞</w:t>
      </w:r>
      <w:r>
        <w:rPr>
          <w:rFonts w:ascii="Times New Roman" w:hAnsi="Times New Roman" w:cs="Times New Roman"/>
          <w:spacing w:val="-16"/>
          <w:sz w:val="32"/>
          <w:szCs w:val="22"/>
        </w:rPr>
        <w:t xml:space="preserve">赛结束后 </w:t>
      </w:r>
      <w:r>
        <w:rPr>
          <w:rFonts w:ascii="Times New Roman" w:hAnsi="Times New Roman" w:cs="Times New Roman"/>
          <w:sz w:val="32"/>
          <w:szCs w:val="22"/>
        </w:rPr>
        <w:t>2</w:t>
      </w:r>
      <w:r>
        <w:rPr>
          <w:rFonts w:ascii="Times New Roman" w:hAnsi="Times New Roman" w:cs="Times New Roman"/>
          <w:spacing w:val="-21"/>
          <w:sz w:val="32"/>
          <w:szCs w:val="22"/>
        </w:rPr>
        <w:t xml:space="preserve"> 小时内</w:t>
      </w:r>
      <w:r>
        <w:rPr>
          <w:rFonts w:ascii="Times New Roman" w:hAnsi="Times New Roman" w:cs="Times New Roman"/>
          <w:sz w:val="32"/>
          <w:szCs w:val="22"/>
        </w:rPr>
        <w:t>）以书面形式向仲裁组提出申诉。</w:t>
      </w:r>
    </w:p>
    <w:p>
      <w:pPr>
        <w:pStyle w:val="4"/>
        <w:spacing w:line="405" w:lineRule="exact"/>
        <w:ind w:left="764"/>
        <w:rPr>
          <w:rFonts w:ascii="Times New Roman" w:hAnsi="Times New Roman" w:cs="Times New Roman"/>
        </w:rPr>
      </w:pPr>
      <w:r>
        <w:rPr>
          <w:rFonts w:ascii="Times New Roman" w:hAnsi="Times New Roman" w:cs="Times New Roman"/>
          <w:b/>
          <w:bCs/>
          <w:sz w:val="32"/>
          <w:szCs w:val="32"/>
        </w:rPr>
        <w:t>（二）赛场规则</w:t>
      </w:r>
    </w:p>
    <w:p>
      <w:pPr>
        <w:pStyle w:val="19"/>
        <w:numPr>
          <w:ilvl w:val="0"/>
          <w:numId w:val="4"/>
        </w:numPr>
        <w:tabs>
          <w:tab w:val="left" w:pos="1087"/>
        </w:tabs>
        <w:spacing w:before="122" w:line="328" w:lineRule="auto"/>
        <w:ind w:left="121" w:right="434" w:firstLine="640"/>
        <w:rPr>
          <w:rFonts w:ascii="Times New Roman" w:hAnsi="Times New Roman" w:cs="Times New Roman"/>
          <w:sz w:val="32"/>
        </w:rPr>
      </w:pPr>
      <w:r>
        <w:rPr>
          <w:rFonts w:ascii="Times New Roman" w:hAnsi="Times New Roman" w:cs="Times New Roman"/>
          <w:sz w:val="32"/>
          <w:szCs w:val="22"/>
        </w:rPr>
        <w:t>赛务人员须统一佩戴由竞赛组委会制发的相关证件，着装整齐。</w:t>
      </w:r>
    </w:p>
    <w:p>
      <w:pPr>
        <w:pStyle w:val="19"/>
        <w:numPr>
          <w:ilvl w:val="0"/>
          <w:numId w:val="4"/>
        </w:numPr>
        <w:tabs>
          <w:tab w:val="left" w:pos="1101"/>
        </w:tabs>
        <w:spacing w:line="407" w:lineRule="exact"/>
        <w:ind w:left="1100" w:hanging="339"/>
        <w:rPr>
          <w:rFonts w:ascii="Times New Roman" w:hAnsi="Times New Roman" w:cs="Times New Roman"/>
          <w:sz w:val="32"/>
        </w:rPr>
      </w:pPr>
      <w:r>
        <w:rPr>
          <w:rFonts w:ascii="Times New Roman" w:hAnsi="Times New Roman" w:cs="Times New Roman"/>
          <w:spacing w:val="14"/>
          <w:sz w:val="32"/>
          <w:szCs w:val="22"/>
        </w:rPr>
        <w:t>各赛场除现场评委、安全巡视和赛场配备的工作人员以</w:t>
      </w:r>
    </w:p>
    <w:p>
      <w:pPr>
        <w:pStyle w:val="6"/>
        <w:spacing w:before="30"/>
        <w:rPr>
          <w:rFonts w:ascii="Times New Roman" w:hAnsi="Times New Roman" w:cs="Times New Roman"/>
        </w:rPr>
      </w:pPr>
      <w:r>
        <w:rPr>
          <w:rFonts w:ascii="Times New Roman" w:hAnsi="Times New Roman" w:cs="Times New Roman"/>
          <w:sz w:val="32"/>
          <w:szCs w:val="32"/>
        </w:rPr>
        <w:t>外，其他人员未经允许不得进入赛场。</w:t>
      </w:r>
    </w:p>
    <w:p>
      <w:pPr>
        <w:pStyle w:val="19"/>
        <w:numPr>
          <w:ilvl w:val="0"/>
          <w:numId w:val="4"/>
        </w:numPr>
        <w:tabs>
          <w:tab w:val="left" w:pos="1087"/>
        </w:tabs>
        <w:spacing w:before="150" w:line="328" w:lineRule="auto"/>
        <w:ind w:left="121" w:right="434" w:firstLine="640"/>
        <w:rPr>
          <w:rFonts w:ascii="Times New Roman" w:hAnsi="Times New Roman" w:cs="Times New Roman"/>
          <w:sz w:val="32"/>
        </w:rPr>
      </w:pPr>
      <w:r>
        <w:rPr>
          <w:rFonts w:ascii="Times New Roman" w:hAnsi="Times New Roman" w:cs="Times New Roman"/>
          <w:sz w:val="32"/>
          <w:szCs w:val="22"/>
        </w:rPr>
        <w:t>新闻媒体等进入赛场须经过组委会允许，且听从现场工作人员的安排和管理，不得影响比赛进行。</w:t>
      </w:r>
    </w:p>
    <w:p>
      <w:pPr>
        <w:pStyle w:val="19"/>
        <w:numPr>
          <w:ilvl w:val="0"/>
          <w:numId w:val="4"/>
        </w:numPr>
        <w:tabs>
          <w:tab w:val="left" w:pos="1087"/>
        </w:tabs>
        <w:spacing w:line="328" w:lineRule="auto"/>
        <w:ind w:left="121" w:right="432" w:firstLine="640"/>
        <w:rPr>
          <w:rFonts w:ascii="Times New Roman" w:hAnsi="Times New Roman" w:cs="Times New Roman"/>
          <w:sz w:val="32"/>
        </w:rPr>
      </w:pPr>
      <w:r>
        <w:rPr>
          <w:rFonts w:ascii="Times New Roman" w:hAnsi="Times New Roman" w:cs="Times New Roman"/>
          <w:spacing w:val="2"/>
          <w:sz w:val="32"/>
          <w:szCs w:val="22"/>
        </w:rPr>
        <w:t>参赛选手的陪同人员</w:t>
      </w:r>
      <w:r>
        <w:rPr>
          <w:rFonts w:ascii="Times New Roman" w:hAnsi="Times New Roman" w:cs="Times New Roman"/>
          <w:spacing w:val="3"/>
          <w:sz w:val="32"/>
          <w:szCs w:val="22"/>
        </w:rPr>
        <w:t>（</w:t>
      </w:r>
      <w:r>
        <w:rPr>
          <w:rFonts w:ascii="Times New Roman" w:hAnsi="Times New Roman" w:cs="Times New Roman"/>
          <w:sz w:val="32"/>
          <w:szCs w:val="22"/>
        </w:rPr>
        <w:t>领队、指导老师及随行</w:t>
      </w:r>
      <w:r>
        <w:rPr>
          <w:rFonts w:ascii="Times New Roman" w:hAnsi="Times New Roman" w:cs="Times New Roman"/>
          <w:spacing w:val="3"/>
          <w:sz w:val="32"/>
          <w:szCs w:val="22"/>
        </w:rPr>
        <w:t>）</w:t>
      </w:r>
      <w:r>
        <w:rPr>
          <w:rFonts w:ascii="Times New Roman" w:hAnsi="Times New Roman" w:cs="Times New Roman"/>
          <w:sz w:val="32"/>
          <w:szCs w:val="22"/>
        </w:rPr>
        <w:t>一律不得进入赛场。</w:t>
      </w:r>
    </w:p>
    <w:p>
      <w:pPr>
        <w:pStyle w:val="6"/>
        <w:spacing w:line="460" w:lineRule="exact"/>
        <w:ind w:right="522" w:firstLine="64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lang w:val="en-US"/>
          <w14:textFill>
            <w14:solidFill>
              <w14:schemeClr w14:val="tx1"/>
            </w14:solidFill>
          </w14:textFill>
        </w:rPr>
        <w:t>5</w:t>
      </w:r>
      <w:r>
        <w:rPr>
          <w:rFonts w:ascii="Times New Roman" w:hAnsi="Times New Roman" w:cs="Times New Roman"/>
          <w:color w:val="000000" w:themeColor="text1"/>
          <w:sz w:val="32"/>
          <w:szCs w:val="32"/>
          <w14:textFill>
            <w14:solidFill>
              <w14:schemeClr w14:val="tx1"/>
            </w14:solidFill>
          </w14:textFill>
        </w:rPr>
        <w:t>．赛前一天由本项目裁判长统一组织前往赛场，熟悉场地。参观完赛场后，由场地经</w:t>
      </w:r>
      <w:r>
        <w:rPr>
          <w:rFonts w:hint="eastAsia" w:ascii="Times New Roman" w:hAnsi="Times New Roman" w:cs="Times New Roman"/>
          <w:color w:val="000000" w:themeColor="text1"/>
          <w:sz w:val="32"/>
          <w:szCs w:val="32"/>
          <w14:textFill>
            <w14:solidFill>
              <w14:schemeClr w14:val="tx1"/>
            </w14:solidFill>
          </w14:textFill>
        </w:rPr>
        <w:t>理检查赛场，确保赛场无异常后封闭赛场。</w:t>
      </w:r>
    </w:p>
    <w:p>
      <w:pPr>
        <w:pStyle w:val="6"/>
        <w:spacing w:line="460" w:lineRule="exact"/>
        <w:ind w:right="522" w:firstLine="64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lang w:val="en-US"/>
          <w14:textFill>
            <w14:solidFill>
              <w14:schemeClr w14:val="tx1"/>
            </w14:solidFill>
          </w14:textFill>
        </w:rPr>
        <w:t>6</w:t>
      </w:r>
      <w:r>
        <w:rPr>
          <w:rFonts w:ascii="Times New Roman" w:hAnsi="Times New Roman" w:cs="Times New Roman"/>
          <w:color w:val="000000" w:themeColor="text1"/>
          <w:sz w:val="32"/>
          <w:szCs w:val="32"/>
          <w14:textFill>
            <w14:solidFill>
              <w14:schemeClr w14:val="tx1"/>
            </w14:solidFill>
          </w14:textFill>
        </w:rPr>
        <w:t>．赛前2小时由场地经理带领技术人员解封赛场、启动并检查竞赛设备。</w:t>
      </w:r>
    </w:p>
    <w:p>
      <w:pPr>
        <w:pStyle w:val="6"/>
        <w:spacing w:line="460" w:lineRule="exact"/>
        <w:ind w:right="522" w:firstLine="64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lang w:val="en-US"/>
          <w14:textFill>
            <w14:solidFill>
              <w14:schemeClr w14:val="tx1"/>
            </w14:solidFill>
          </w14:textFill>
        </w:rPr>
        <w:t>7</w:t>
      </w:r>
      <w:r>
        <w:rPr>
          <w:rFonts w:ascii="Times New Roman" w:hAnsi="Times New Roman" w:cs="Times New Roman"/>
          <w:color w:val="000000" w:themeColor="text1"/>
          <w:sz w:val="32"/>
          <w:szCs w:val="32"/>
          <w14:textFill>
            <w14:solidFill>
              <w14:schemeClr w14:val="tx1"/>
            </w14:solidFill>
          </w14:textFill>
        </w:rPr>
        <w:t>．赛前1小时，参赛选手前往检录抽签地点，完成检录后，抽取参赛编号及座位号。</w:t>
      </w:r>
    </w:p>
    <w:p>
      <w:pPr>
        <w:pStyle w:val="6"/>
        <w:spacing w:line="460" w:lineRule="exact"/>
        <w:ind w:right="522" w:firstLine="64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lang w:val="en-US"/>
          <w14:textFill>
            <w14:solidFill>
              <w14:schemeClr w14:val="tx1"/>
            </w14:solidFill>
          </w14:textFill>
        </w:rPr>
        <w:t>8</w:t>
      </w:r>
      <w:r>
        <w:rPr>
          <w:rFonts w:ascii="Times New Roman" w:hAnsi="Times New Roman" w:cs="Times New Roman"/>
          <w:color w:val="000000" w:themeColor="text1"/>
          <w:sz w:val="32"/>
          <w:szCs w:val="32"/>
          <w14:textFill>
            <w14:solidFill>
              <w14:schemeClr w14:val="tx1"/>
            </w14:solidFill>
          </w14:textFill>
        </w:rPr>
        <w:t>．选手不得穿戴、携带有显示</w:t>
      </w:r>
      <w:r>
        <w:rPr>
          <w:rFonts w:hint="eastAsia" w:ascii="Times New Roman" w:hAnsi="Times New Roman" w:cs="Times New Roman"/>
          <w:color w:val="000000" w:themeColor="text1"/>
          <w:sz w:val="32"/>
          <w:szCs w:val="32"/>
          <w14:textFill>
            <w14:solidFill>
              <w14:schemeClr w14:val="tx1"/>
            </w14:solidFill>
          </w14:textFill>
        </w:rPr>
        <w:t>个人信息的衣物等，商品标题或直播视频内</w:t>
      </w:r>
      <w:r>
        <w:rPr>
          <w:rFonts w:hint="eastAsia" w:ascii="Times New Roman" w:hAnsi="Times New Roman" w:cs="Times New Roman"/>
          <w:color w:val="000000" w:themeColor="text1"/>
          <w:sz w:val="32"/>
          <w:szCs w:val="32"/>
          <w14:textFill>
            <w14:solidFill>
              <w14:schemeClr w14:val="tx1"/>
            </w14:solidFill>
          </w14:textFill>
        </w:rPr>
        <w:t>透露</w:t>
      </w:r>
      <w:r>
        <w:rPr>
          <w:rFonts w:hint="eastAsia" w:ascii="Times New Roman" w:hAnsi="Times New Roman" w:cs="Times New Roman"/>
          <w:color w:val="000000" w:themeColor="text1"/>
          <w:sz w:val="32"/>
          <w:szCs w:val="32"/>
          <w14:textFill>
            <w14:solidFill>
              <w14:schemeClr w14:val="tx1"/>
            </w14:solidFill>
          </w14:textFill>
        </w:rPr>
        <w:t>参赛选手个人信息，电子商务直播模块判</w:t>
      </w:r>
      <w:r>
        <w:rPr>
          <w:rFonts w:ascii="Times New Roman" w:hAnsi="Times New Roman" w:cs="Times New Roman"/>
          <w:color w:val="000000" w:themeColor="text1"/>
          <w:sz w:val="32"/>
          <w:szCs w:val="32"/>
          <w14:textFill>
            <w14:solidFill>
              <w14:schemeClr w14:val="tx1"/>
            </w14:solidFill>
          </w14:textFill>
        </w:rPr>
        <w:t>0</w:t>
      </w:r>
      <w:r>
        <w:rPr>
          <w:rFonts w:hint="eastAsia" w:ascii="Times New Roman" w:hAnsi="Times New Roman" w:cs="Times New Roman"/>
          <w:color w:val="000000" w:themeColor="text1"/>
          <w:sz w:val="32"/>
          <w:szCs w:val="32"/>
          <w14:textFill>
            <w14:solidFill>
              <w14:schemeClr w14:val="tx1"/>
            </w14:solidFill>
          </w14:textFill>
        </w:rPr>
        <w:t>分。</w:t>
      </w:r>
    </w:p>
    <w:p>
      <w:pPr>
        <w:pStyle w:val="6"/>
        <w:spacing w:line="460" w:lineRule="exact"/>
        <w:ind w:right="522" w:firstLine="64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lang w:val="en-US"/>
          <w14:textFill>
            <w14:solidFill>
              <w14:schemeClr w14:val="tx1"/>
            </w14:solidFill>
          </w14:textFill>
        </w:rPr>
        <w:t>9</w:t>
      </w:r>
      <w:r>
        <w:rPr>
          <w:rFonts w:ascii="Times New Roman" w:hAnsi="Times New Roman" w:cs="Times New Roman"/>
          <w:color w:val="000000" w:themeColor="text1"/>
          <w:sz w:val="32"/>
          <w:szCs w:val="32"/>
          <w14:textFill>
            <w14:solidFill>
              <w14:schemeClr w14:val="tx1"/>
            </w14:solidFill>
          </w14:textFill>
        </w:rPr>
        <w:t>．每位选手按照参赛编号、座位号到指定位置，等待比赛。</w:t>
      </w:r>
    </w:p>
    <w:p>
      <w:pPr>
        <w:pStyle w:val="6"/>
        <w:spacing w:line="460" w:lineRule="exact"/>
        <w:ind w:right="522" w:firstLine="64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lang w:val="en-US"/>
          <w14:textFill>
            <w14:solidFill>
              <w14:schemeClr w14:val="tx1"/>
            </w14:solidFill>
          </w14:textFill>
        </w:rPr>
        <w:t>10</w:t>
      </w:r>
      <w:r>
        <w:rPr>
          <w:rFonts w:ascii="Times New Roman" w:hAnsi="Times New Roman" w:cs="Times New Roman"/>
          <w:color w:val="000000" w:themeColor="text1"/>
          <w:sz w:val="32"/>
          <w:szCs w:val="32"/>
          <w14:textFill>
            <w14:solidFill>
              <w14:schemeClr w14:val="tx1"/>
            </w14:solidFill>
          </w14:textFill>
        </w:rPr>
        <w:t>．等待比赛入场前，</w:t>
      </w:r>
      <w:r>
        <w:rPr>
          <w:rFonts w:hint="eastAsia" w:ascii="Times New Roman" w:hAnsi="Times New Roman" w:cs="Times New Roman"/>
          <w:color w:val="000000" w:themeColor="text1"/>
          <w:sz w:val="32"/>
          <w:szCs w:val="32"/>
          <w14:textFill>
            <w14:solidFill>
              <w14:schemeClr w14:val="tx1"/>
            </w14:solidFill>
          </w14:textFill>
        </w:rPr>
        <w:t>除直播</w:t>
      </w:r>
      <w:r>
        <w:rPr>
          <w:rFonts w:ascii="Times New Roman" w:hAnsi="Times New Roman" w:cs="Times New Roman"/>
          <w:color w:val="000000" w:themeColor="text1"/>
          <w:sz w:val="32"/>
          <w:szCs w:val="32"/>
          <w14:textFill>
            <w14:solidFill>
              <w14:schemeClr w14:val="tx1"/>
            </w14:solidFill>
          </w14:textFill>
        </w:rPr>
        <w:t>选手</w:t>
      </w:r>
      <w:r>
        <w:rPr>
          <w:rFonts w:hint="eastAsia" w:ascii="Times New Roman" w:hAnsi="Times New Roman" w:cs="Times New Roman"/>
          <w:color w:val="000000" w:themeColor="text1"/>
          <w:sz w:val="32"/>
          <w:szCs w:val="32"/>
          <w14:textFill>
            <w14:solidFill>
              <w14:schemeClr w14:val="tx1"/>
            </w14:solidFill>
          </w14:textFill>
        </w:rPr>
        <w:t>以外其他选手</w:t>
      </w:r>
      <w:r>
        <w:rPr>
          <w:rFonts w:ascii="Times New Roman" w:hAnsi="Times New Roman" w:cs="Times New Roman"/>
          <w:color w:val="000000" w:themeColor="text1"/>
          <w:sz w:val="32"/>
          <w:szCs w:val="32"/>
          <w14:textFill>
            <w14:solidFill>
              <w14:schemeClr w14:val="tx1"/>
            </w14:solidFill>
          </w14:textFill>
        </w:rPr>
        <w:t>手机统一上交保管。</w:t>
      </w:r>
    </w:p>
    <w:p>
      <w:pPr>
        <w:pStyle w:val="6"/>
        <w:spacing w:line="460" w:lineRule="exact"/>
        <w:ind w:right="522" w:firstLine="64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lang w:val="en-US"/>
          <w14:textFill>
            <w14:solidFill>
              <w14:schemeClr w14:val="tx1"/>
            </w14:solidFill>
          </w14:textFill>
        </w:rPr>
        <w:t>11</w:t>
      </w:r>
      <w:r>
        <w:rPr>
          <w:rFonts w:ascii="Times New Roman" w:hAnsi="Times New Roman" w:cs="Times New Roman"/>
          <w:color w:val="000000" w:themeColor="text1"/>
          <w:sz w:val="32"/>
          <w:szCs w:val="32"/>
          <w14:textFill>
            <w14:solidFill>
              <w14:schemeClr w14:val="tx1"/>
            </w14:solidFill>
          </w14:textFill>
        </w:rPr>
        <w:t>．入场后，在没有宣布比赛开始之前，只能站工位旁边等候，不允许进入工位触碰设</w:t>
      </w:r>
      <w:r>
        <w:rPr>
          <w:rFonts w:hint="eastAsia" w:ascii="Times New Roman" w:hAnsi="Times New Roman" w:cs="Times New Roman"/>
          <w:color w:val="000000" w:themeColor="text1"/>
          <w:sz w:val="32"/>
          <w:szCs w:val="32"/>
          <w14:textFill>
            <w14:solidFill>
              <w14:schemeClr w14:val="tx1"/>
            </w14:solidFill>
          </w14:textFill>
        </w:rPr>
        <w:t>备。</w:t>
      </w:r>
    </w:p>
    <w:p>
      <w:pPr>
        <w:pStyle w:val="6"/>
        <w:spacing w:line="460" w:lineRule="exact"/>
        <w:ind w:right="522" w:firstLine="64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lang w:val="en-US"/>
          <w14:textFill>
            <w14:solidFill>
              <w14:schemeClr w14:val="tx1"/>
            </w14:solidFill>
          </w14:textFill>
        </w:rPr>
        <w:t>12</w:t>
      </w:r>
      <w:r>
        <w:rPr>
          <w:rFonts w:ascii="Times New Roman" w:hAnsi="Times New Roman" w:cs="Times New Roman"/>
          <w:color w:val="000000" w:themeColor="text1"/>
          <w:sz w:val="32"/>
          <w:szCs w:val="32"/>
          <w14:textFill>
            <w14:solidFill>
              <w14:schemeClr w14:val="tx1"/>
            </w14:solidFill>
          </w14:textFill>
        </w:rPr>
        <w:t>．由裁判长统一告知选手比赛规则、时间和流程后，宣布比赛正式开始并计时。</w:t>
      </w:r>
    </w:p>
    <w:p>
      <w:pPr>
        <w:pStyle w:val="6"/>
        <w:spacing w:line="460" w:lineRule="exact"/>
        <w:ind w:right="522" w:firstLine="64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lang w:val="en-US"/>
          <w14:textFill>
            <w14:solidFill>
              <w14:schemeClr w14:val="tx1"/>
            </w14:solidFill>
          </w14:textFill>
        </w:rPr>
        <w:t>13</w:t>
      </w:r>
      <w:r>
        <w:rPr>
          <w:rFonts w:ascii="Times New Roman" w:hAnsi="Times New Roman" w:cs="Times New Roman"/>
          <w:color w:val="000000" w:themeColor="text1"/>
          <w:sz w:val="32"/>
          <w:szCs w:val="32"/>
          <w14:textFill>
            <w14:solidFill>
              <w14:schemeClr w14:val="tx1"/>
            </w14:solidFill>
          </w14:textFill>
        </w:rPr>
        <w:t>．竞赛过程中严禁交头接耳，直播过程中不得干扰其他参赛选手，严禁扰乱秩序。</w:t>
      </w:r>
    </w:p>
    <w:p>
      <w:pPr>
        <w:pStyle w:val="6"/>
        <w:spacing w:line="460" w:lineRule="exact"/>
        <w:ind w:right="522" w:firstLine="64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1</w:t>
      </w:r>
      <w:r>
        <w:rPr>
          <w:rFonts w:ascii="Times New Roman" w:hAnsi="Times New Roman" w:cs="Times New Roman"/>
          <w:color w:val="000000" w:themeColor="text1"/>
          <w:sz w:val="32"/>
          <w:szCs w:val="32"/>
          <w:lang w:val="en-US"/>
          <w14:textFill>
            <w14:solidFill>
              <w14:schemeClr w14:val="tx1"/>
            </w14:solidFill>
          </w14:textFill>
        </w:rPr>
        <w:t>4</w:t>
      </w:r>
      <w:r>
        <w:rPr>
          <w:rFonts w:ascii="Times New Roman" w:hAnsi="Times New Roman" w:cs="Times New Roman"/>
          <w:color w:val="000000" w:themeColor="text1"/>
          <w:sz w:val="32"/>
          <w:szCs w:val="32"/>
          <w14:textFill>
            <w14:solidFill>
              <w14:schemeClr w14:val="tx1"/>
            </w14:solidFill>
          </w14:textFill>
        </w:rPr>
        <w:t>．直播时出现侮辱、暴力、低俗、荒诞等不良行为，电子商务直播模块判0分。</w:t>
      </w:r>
    </w:p>
    <w:p>
      <w:pPr>
        <w:pStyle w:val="6"/>
        <w:spacing w:line="460" w:lineRule="exact"/>
        <w:ind w:right="522" w:firstLine="64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1</w:t>
      </w:r>
      <w:r>
        <w:rPr>
          <w:rFonts w:ascii="Times New Roman" w:hAnsi="Times New Roman" w:cs="Times New Roman"/>
          <w:color w:val="000000" w:themeColor="text1"/>
          <w:sz w:val="32"/>
          <w:szCs w:val="32"/>
          <w:lang w:val="en-US"/>
          <w14:textFill>
            <w14:solidFill>
              <w14:schemeClr w14:val="tx1"/>
            </w14:solidFill>
          </w14:textFill>
        </w:rPr>
        <w:t>5</w:t>
      </w:r>
      <w:r>
        <w:rPr>
          <w:rFonts w:ascii="Times New Roman" w:hAnsi="Times New Roman" w:cs="Times New Roman"/>
          <w:color w:val="000000" w:themeColor="text1"/>
          <w:sz w:val="32"/>
          <w:szCs w:val="32"/>
          <w14:textFill>
            <w14:solidFill>
              <w14:schemeClr w14:val="tx1"/>
            </w14:solidFill>
          </w14:textFill>
        </w:rPr>
        <w:t>．为每名选手提供直播商品，将在赛前摆放在指定位置，比赛开始前不允许移动，直</w:t>
      </w:r>
      <w:r>
        <w:rPr>
          <w:rFonts w:hint="eastAsia" w:ascii="Times New Roman" w:hAnsi="Times New Roman" w:cs="Times New Roman"/>
          <w:color w:val="000000" w:themeColor="text1"/>
          <w:sz w:val="32"/>
          <w:szCs w:val="32"/>
          <w14:textFill>
            <w14:solidFill>
              <w14:schemeClr w14:val="tx1"/>
            </w14:solidFill>
          </w14:textFill>
        </w:rPr>
        <w:t>播商品不允许真吃。</w:t>
      </w:r>
    </w:p>
    <w:p>
      <w:pPr>
        <w:pStyle w:val="6"/>
        <w:spacing w:line="460" w:lineRule="exact"/>
        <w:ind w:right="522" w:firstLine="64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1</w:t>
      </w:r>
      <w:r>
        <w:rPr>
          <w:rFonts w:ascii="Times New Roman" w:hAnsi="Times New Roman" w:cs="Times New Roman"/>
          <w:color w:val="000000" w:themeColor="text1"/>
          <w:sz w:val="32"/>
          <w:szCs w:val="32"/>
          <w:lang w:val="en-US"/>
          <w14:textFill>
            <w14:solidFill>
              <w14:schemeClr w14:val="tx1"/>
            </w14:solidFill>
          </w14:textFill>
        </w:rPr>
        <w:t>6</w:t>
      </w:r>
      <w:r>
        <w:rPr>
          <w:rFonts w:ascii="Times New Roman" w:hAnsi="Times New Roman" w:cs="Times New Roman"/>
          <w:color w:val="000000" w:themeColor="text1"/>
          <w:sz w:val="32"/>
          <w:szCs w:val="32"/>
          <w14:textFill>
            <w14:solidFill>
              <w14:schemeClr w14:val="tx1"/>
            </w14:solidFill>
          </w14:textFill>
        </w:rPr>
        <w:t>．参赛选手须在确认竞赛内容和现场设备等无误后开始竞赛。</w:t>
      </w:r>
    </w:p>
    <w:p>
      <w:pPr>
        <w:pStyle w:val="6"/>
        <w:spacing w:line="460" w:lineRule="exact"/>
        <w:ind w:right="522" w:firstLine="64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1</w:t>
      </w:r>
      <w:r>
        <w:rPr>
          <w:rFonts w:ascii="Times New Roman" w:hAnsi="Times New Roman" w:cs="Times New Roman"/>
          <w:color w:val="000000" w:themeColor="text1"/>
          <w:sz w:val="32"/>
          <w:szCs w:val="32"/>
          <w:lang w:val="en-US"/>
          <w14:textFill>
            <w14:solidFill>
              <w14:schemeClr w14:val="tx1"/>
            </w14:solidFill>
          </w14:textFill>
        </w:rPr>
        <w:t>7</w:t>
      </w:r>
      <w:r>
        <w:rPr>
          <w:rFonts w:ascii="Times New Roman" w:hAnsi="Times New Roman" w:cs="Times New Roman"/>
          <w:color w:val="000000" w:themeColor="text1"/>
          <w:sz w:val="32"/>
          <w:szCs w:val="32"/>
          <w14:textFill>
            <w14:solidFill>
              <w14:schemeClr w14:val="tx1"/>
            </w14:solidFill>
          </w14:textFill>
        </w:rPr>
        <w:t>．参赛选手必须按规范要求操作竞赛设备。一旦出现较严重的安全事故，经裁判长批</w:t>
      </w:r>
      <w:r>
        <w:rPr>
          <w:rFonts w:hint="eastAsia" w:ascii="Times New Roman" w:hAnsi="Times New Roman" w:cs="Times New Roman"/>
          <w:color w:val="000000" w:themeColor="text1"/>
          <w:sz w:val="32"/>
          <w:szCs w:val="32"/>
          <w14:textFill>
            <w14:solidFill>
              <w14:schemeClr w14:val="tx1"/>
            </w14:solidFill>
          </w14:textFill>
        </w:rPr>
        <w:t>准后将立即取消其参赛资格。</w:t>
      </w:r>
    </w:p>
    <w:p>
      <w:pPr>
        <w:pStyle w:val="6"/>
        <w:spacing w:line="460" w:lineRule="exact"/>
        <w:ind w:right="522" w:firstLine="64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1</w:t>
      </w:r>
      <w:r>
        <w:rPr>
          <w:rFonts w:ascii="Times New Roman" w:hAnsi="Times New Roman" w:cs="Times New Roman"/>
          <w:color w:val="000000" w:themeColor="text1"/>
          <w:sz w:val="32"/>
          <w:szCs w:val="32"/>
          <w:lang w:val="en-US"/>
          <w14:textFill>
            <w14:solidFill>
              <w14:schemeClr w14:val="tx1"/>
            </w14:solidFill>
          </w14:textFill>
        </w:rPr>
        <w:t>8</w:t>
      </w:r>
      <w:r>
        <w:rPr>
          <w:rFonts w:ascii="Times New Roman" w:hAnsi="Times New Roman" w:cs="Times New Roman"/>
          <w:color w:val="000000" w:themeColor="text1"/>
          <w:sz w:val="32"/>
          <w:szCs w:val="32"/>
          <w14:textFill>
            <w14:solidFill>
              <w14:schemeClr w14:val="tx1"/>
            </w14:solidFill>
          </w14:textFill>
        </w:rPr>
        <w:t>．竞赛时间终了，选手应全体起立，结束操作。签字确认成绩后方可离开赛场。</w:t>
      </w:r>
    </w:p>
    <w:p>
      <w:pPr>
        <w:pStyle w:val="6"/>
        <w:spacing w:line="460" w:lineRule="exact"/>
        <w:ind w:right="522" w:firstLine="64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1</w:t>
      </w:r>
      <w:r>
        <w:rPr>
          <w:rFonts w:ascii="Times New Roman" w:hAnsi="Times New Roman" w:cs="Times New Roman"/>
          <w:color w:val="000000" w:themeColor="text1"/>
          <w:sz w:val="32"/>
          <w:szCs w:val="32"/>
          <w:lang w:val="en-US"/>
          <w14:textFill>
            <w14:solidFill>
              <w14:schemeClr w14:val="tx1"/>
            </w14:solidFill>
          </w14:textFill>
        </w:rPr>
        <w:t>9</w:t>
      </w:r>
      <w:r>
        <w:rPr>
          <w:rFonts w:ascii="Times New Roman" w:hAnsi="Times New Roman" w:cs="Times New Roman"/>
          <w:color w:val="000000" w:themeColor="text1"/>
          <w:sz w:val="32"/>
          <w:szCs w:val="32"/>
          <w14:textFill>
            <w14:solidFill>
              <w14:schemeClr w14:val="tx1"/>
            </w14:solidFill>
          </w14:textFill>
        </w:rPr>
        <w:t>．参赛团队要发扬良好道德风尚，听从指挥，服从裁判，不弄虚作假。如发现弄虚作</w:t>
      </w:r>
      <w:r>
        <w:rPr>
          <w:rFonts w:hint="eastAsia" w:ascii="Times New Roman" w:hAnsi="Times New Roman" w:cs="Times New Roman"/>
          <w:color w:val="000000" w:themeColor="text1"/>
          <w:sz w:val="32"/>
          <w:szCs w:val="32"/>
          <w14:textFill>
            <w14:solidFill>
              <w14:schemeClr w14:val="tx1"/>
            </w14:solidFill>
          </w14:textFill>
        </w:rPr>
        <w:t>假者，取消参赛资格，名次无效。</w:t>
      </w:r>
    </w:p>
    <w:p>
      <w:pPr>
        <w:pStyle w:val="4"/>
        <w:spacing w:line="407" w:lineRule="exact"/>
        <w:rPr>
          <w:rFonts w:ascii="Times New Roman" w:hAnsi="Times New Roman" w:eastAsia="黑体" w:cs="Times New Roman"/>
        </w:rPr>
      </w:pPr>
      <w:r>
        <w:rPr>
          <w:rFonts w:hint="eastAsia" w:ascii="Times New Roman" w:hAnsi="Times New Roman" w:eastAsia="黑体" w:cs="Times New Roman"/>
          <w:b/>
          <w:bCs/>
          <w:sz w:val="32"/>
          <w:szCs w:val="32"/>
        </w:rPr>
        <w:t>十</w:t>
      </w:r>
      <w:r>
        <w:rPr>
          <w:rFonts w:hint="eastAsia" w:ascii="Times New Roman" w:hAnsi="Times New Roman" w:eastAsia="黑体" w:cs="Times New Roman"/>
          <w:b/>
          <w:bCs/>
          <w:sz w:val="32"/>
          <w:szCs w:val="32"/>
        </w:rPr>
        <w:t>二</w:t>
      </w:r>
      <w:r>
        <w:rPr>
          <w:rFonts w:hint="eastAsia" w:ascii="Times New Roman" w:hAnsi="Times New Roman" w:eastAsia="黑体" w:cs="Times New Roman"/>
          <w:b/>
          <w:bCs/>
          <w:sz w:val="32"/>
          <w:szCs w:val="32"/>
        </w:rPr>
        <w:t>、申诉、仲裁与监督</w:t>
      </w:r>
    </w:p>
    <w:p>
      <w:pPr>
        <w:spacing w:before="147"/>
        <w:ind w:left="752"/>
        <w:rPr>
          <w:rFonts w:ascii="Times New Roman" w:hAnsi="Times New Roman" w:cs="Times New Roman"/>
          <w:b/>
          <w:sz w:val="32"/>
        </w:rPr>
      </w:pPr>
      <w:r>
        <w:rPr>
          <w:rFonts w:ascii="Times New Roman" w:hAnsi="Times New Roman" w:cs="Times New Roman"/>
          <w:b/>
          <w:sz w:val="32"/>
          <w:szCs w:val="22"/>
        </w:rPr>
        <w:t>（一）申诉</w:t>
      </w:r>
    </w:p>
    <w:p>
      <w:pPr>
        <w:pStyle w:val="19"/>
        <w:numPr>
          <w:ilvl w:val="0"/>
          <w:numId w:val="5"/>
        </w:numPr>
        <w:tabs>
          <w:tab w:val="left" w:pos="1087"/>
        </w:tabs>
        <w:spacing w:before="150" w:line="328" w:lineRule="auto"/>
        <w:ind w:left="121" w:right="434" w:firstLine="640"/>
        <w:rPr>
          <w:rFonts w:ascii="Times New Roman" w:hAnsi="Times New Roman" w:cs="Times New Roman"/>
          <w:sz w:val="32"/>
        </w:rPr>
      </w:pPr>
      <w:r>
        <w:rPr>
          <w:rFonts w:ascii="Times New Roman" w:hAnsi="Times New Roman" w:cs="Times New Roman"/>
          <w:sz w:val="32"/>
          <w:szCs w:val="22"/>
        </w:rPr>
        <w:t>参赛选手对不符合竞赛规定的工具和设备，有失公正的评审、计分，以及对工作人员的违规行为等，均可提出申诉。</w:t>
      </w:r>
    </w:p>
    <w:p>
      <w:pPr>
        <w:pStyle w:val="19"/>
        <w:numPr>
          <w:ilvl w:val="0"/>
          <w:numId w:val="5"/>
        </w:numPr>
        <w:tabs>
          <w:tab w:val="left" w:pos="1084"/>
        </w:tabs>
        <w:spacing w:line="328" w:lineRule="auto"/>
        <w:ind w:left="121" w:right="430" w:firstLine="640"/>
        <w:jc w:val="both"/>
        <w:rPr>
          <w:rFonts w:ascii="Times New Roman" w:hAnsi="Times New Roman" w:cs="Times New Roman"/>
          <w:sz w:val="32"/>
        </w:rPr>
      </w:pPr>
      <w:r>
        <w:rPr>
          <w:rFonts w:ascii="Times New Roman" w:hAnsi="Times New Roman" w:cs="Times New Roman"/>
          <w:sz w:val="32"/>
          <w:szCs w:val="22"/>
        </w:rPr>
        <w:t>选手申诉均须在规定时限（</w:t>
      </w:r>
      <w:r>
        <w:rPr>
          <w:rFonts w:ascii="Times New Roman" w:hAnsi="Times New Roman" w:cs="Times New Roman"/>
          <w:spacing w:val="-6"/>
          <w:sz w:val="32"/>
          <w:szCs w:val="22"/>
        </w:rPr>
        <w:t xml:space="preserve">竞赛结束后 </w:t>
      </w:r>
      <w:r>
        <w:rPr>
          <w:rFonts w:ascii="Times New Roman" w:hAnsi="Times New Roman" w:cs="Times New Roman"/>
          <w:sz w:val="32"/>
          <w:szCs w:val="22"/>
        </w:rPr>
        <w:t>2</w:t>
      </w:r>
      <w:r>
        <w:rPr>
          <w:rFonts w:ascii="Times New Roman" w:hAnsi="Times New Roman" w:cs="Times New Roman"/>
          <w:spacing w:val="-9"/>
          <w:sz w:val="32"/>
          <w:szCs w:val="22"/>
        </w:rPr>
        <w:t xml:space="preserve"> 小时内</w:t>
      </w:r>
      <w:r>
        <w:rPr>
          <w:rFonts w:ascii="Times New Roman" w:hAnsi="Times New Roman" w:cs="Times New Roman"/>
          <w:sz w:val="32"/>
          <w:szCs w:val="22"/>
        </w:rPr>
        <w:t>）</w:t>
      </w:r>
      <w:r>
        <w:rPr>
          <w:rFonts w:ascii="Times New Roman" w:hAnsi="Times New Roman" w:cs="Times New Roman"/>
          <w:spacing w:val="-6"/>
          <w:sz w:val="32"/>
          <w:szCs w:val="22"/>
        </w:rPr>
        <w:t>用书面</w:t>
      </w:r>
      <w:r>
        <w:rPr>
          <w:rFonts w:ascii="Times New Roman" w:hAnsi="Times New Roman" w:cs="Times New Roman"/>
          <w:sz w:val="32"/>
          <w:szCs w:val="22"/>
        </w:rPr>
        <w:t>形式向仲裁组提出。组委会办公室要认真负责地受理选手申诉， 并将处理意见两小时内书面反馈当事人。</w:t>
      </w:r>
    </w:p>
    <w:p>
      <w:pPr>
        <w:pStyle w:val="4"/>
        <w:spacing w:line="405" w:lineRule="exact"/>
        <w:ind w:left="752"/>
        <w:rPr>
          <w:rFonts w:ascii="Times New Roman" w:hAnsi="Times New Roman" w:cs="Times New Roman"/>
        </w:rPr>
      </w:pPr>
      <w:r>
        <w:rPr>
          <w:rFonts w:ascii="Times New Roman" w:hAnsi="Times New Roman" w:cs="Times New Roman"/>
          <w:b/>
          <w:bCs/>
          <w:sz w:val="32"/>
          <w:szCs w:val="32"/>
        </w:rPr>
        <w:t>（二）仲裁</w:t>
      </w:r>
    </w:p>
    <w:p>
      <w:pPr>
        <w:pStyle w:val="19"/>
        <w:numPr>
          <w:ilvl w:val="0"/>
          <w:numId w:val="6"/>
        </w:numPr>
        <w:tabs>
          <w:tab w:val="left" w:pos="1087"/>
        </w:tabs>
        <w:spacing w:before="147" w:line="328" w:lineRule="auto"/>
        <w:ind w:left="121" w:right="434" w:firstLine="640"/>
        <w:rPr>
          <w:rFonts w:ascii="Times New Roman" w:hAnsi="Times New Roman" w:cs="Times New Roman"/>
          <w:sz w:val="32"/>
        </w:rPr>
      </w:pPr>
      <w:r>
        <w:rPr>
          <w:rFonts w:ascii="Times New Roman" w:hAnsi="Times New Roman" w:cs="Times New Roman"/>
          <w:sz w:val="32"/>
          <w:szCs w:val="22"/>
        </w:rPr>
        <w:t>为保证比赛顺利进行，保证比赛结果公平公正，组委会委托仲裁组负责受理竞赛中出现的所有申诉并进行仲裁。</w:t>
      </w:r>
    </w:p>
    <w:p>
      <w:pPr>
        <w:pStyle w:val="19"/>
        <w:numPr>
          <w:ilvl w:val="0"/>
          <w:numId w:val="6"/>
        </w:numPr>
        <w:tabs>
          <w:tab w:val="left" w:pos="1087"/>
        </w:tabs>
        <w:spacing w:line="328" w:lineRule="auto"/>
        <w:ind w:left="121" w:right="434" w:firstLine="640"/>
        <w:rPr>
          <w:rFonts w:ascii="Times New Roman" w:hAnsi="Times New Roman" w:cs="Times New Roman"/>
          <w:sz w:val="32"/>
        </w:rPr>
      </w:pPr>
      <w:r>
        <w:rPr>
          <w:rFonts w:ascii="Times New Roman" w:hAnsi="Times New Roman" w:cs="Times New Roman"/>
          <w:sz w:val="32"/>
          <w:szCs w:val="22"/>
        </w:rPr>
        <w:t>仲裁组的裁决为最终裁决，参赛选手不得因申诉或对处理意见不服而停止比赛，否则视弃权处理。</w:t>
      </w:r>
    </w:p>
    <w:p>
      <w:pPr>
        <w:pStyle w:val="4"/>
        <w:spacing w:line="407" w:lineRule="exact"/>
        <w:ind w:left="752"/>
        <w:rPr>
          <w:rFonts w:ascii="Times New Roman" w:hAnsi="Times New Roman" w:cs="Times New Roman"/>
        </w:rPr>
      </w:pPr>
      <w:r>
        <w:rPr>
          <w:rFonts w:ascii="Times New Roman" w:hAnsi="Times New Roman" w:cs="Times New Roman"/>
          <w:b/>
          <w:bCs/>
          <w:sz w:val="32"/>
          <w:szCs w:val="32"/>
        </w:rPr>
        <w:t>（三）监督</w:t>
      </w:r>
    </w:p>
    <w:p>
      <w:pPr>
        <w:pStyle w:val="6"/>
        <w:spacing w:before="147" w:line="328" w:lineRule="auto"/>
        <w:ind w:right="434" w:firstLine="640"/>
        <w:rPr>
          <w:rFonts w:ascii="Times New Roman" w:hAnsi="Times New Roman" w:cs="Times New Roman"/>
        </w:rPr>
      </w:pPr>
      <w:r>
        <w:rPr>
          <w:rFonts w:ascii="Times New Roman" w:hAnsi="Times New Roman" w:cs="Times New Roman"/>
          <w:sz w:val="32"/>
          <w:szCs w:val="32"/>
        </w:rPr>
        <w:t>为保证竞赛全程的公平、公正、公开，市人力资源和社会保障局派驻人员对赛事进行监督。</w:t>
      </w:r>
    </w:p>
    <w:p>
      <w:pPr>
        <w:pStyle w:val="6"/>
        <w:spacing w:before="6"/>
        <w:ind w:left="0"/>
        <w:rPr>
          <w:rFonts w:ascii="Times New Roman" w:hAnsi="Times New Roman" w:cs="Times New Roman"/>
          <w:sz w:val="43"/>
        </w:rPr>
      </w:pPr>
    </w:p>
    <w:p>
      <w:pPr>
        <w:pStyle w:val="6"/>
        <w:spacing w:line="328" w:lineRule="auto"/>
        <w:ind w:left="1722" w:right="1004" w:hanging="961"/>
        <w:rPr>
          <w:rFonts w:ascii="Times New Roman" w:hAnsi="Times New Roman" w:cs="Times New Roman"/>
        </w:rPr>
      </w:pPr>
      <w:r>
        <w:rPr>
          <w:rFonts w:ascii="Times New Roman" w:hAnsi="Times New Roman" w:cs="Times New Roman"/>
          <w:sz w:val="32"/>
          <w:szCs w:val="32"/>
        </w:rPr>
        <w:t>附件：1.2022年江门市第</w:t>
      </w:r>
      <w:r>
        <w:rPr>
          <w:rFonts w:hint="eastAsia" w:ascii="Times New Roman" w:hAnsi="Times New Roman" w:cs="Times New Roman"/>
          <w:sz w:val="32"/>
          <w:szCs w:val="32"/>
        </w:rPr>
        <w:t>二</w:t>
      </w:r>
      <w:r>
        <w:rPr>
          <w:rFonts w:ascii="Times New Roman" w:hAnsi="Times New Roman" w:cs="Times New Roman"/>
          <w:sz w:val="32"/>
          <w:szCs w:val="32"/>
        </w:rPr>
        <w:t>届职业技能大赛</w:t>
      </w:r>
      <w:r>
        <w:rPr>
          <w:rFonts w:hint="eastAsia" w:ascii="Times New Roman" w:hAnsi="Times New Roman" w:cs="Times New Roman"/>
          <w:lang w:val="en-US"/>
        </w:rPr>
        <w:t>“农村电商”</w:t>
      </w:r>
      <w:r>
        <w:rPr>
          <w:rFonts w:ascii="Times New Roman" w:hAnsi="Times New Roman" w:cs="Times New Roman"/>
          <w:sz w:val="32"/>
          <w:szCs w:val="32"/>
        </w:rPr>
        <w:t>报名表</w:t>
      </w:r>
    </w:p>
    <w:p>
      <w:pPr>
        <w:pStyle w:val="6"/>
        <w:spacing w:line="328" w:lineRule="auto"/>
        <w:ind w:left="1722" w:right="1004" w:hanging="961"/>
        <w:rPr>
          <w:rFonts w:ascii="Times New Roman" w:hAnsi="Times New Roman" w:cs="Times New Roman"/>
          <w:b/>
          <w:szCs w:val="28"/>
        </w:rPr>
      </w:pPr>
      <w:r>
        <w:rPr>
          <w:rFonts w:ascii="Times New Roman" w:hAnsi="Times New Roman" w:cs="Times New Roman"/>
          <w:b/>
          <w:szCs w:val="28"/>
          <w:lang w:val="en-US" w:bidi="ar"/>
        </w:rPr>
        <w:t xml:space="preserve">     </w:t>
      </w:r>
      <w:r>
        <w:rPr>
          <w:rFonts w:hint="eastAsia" w:ascii="Times New Roman" w:hAnsi="Times New Roman" w:cs="Times New Roman"/>
          <w:b/>
          <w:szCs w:val="28"/>
          <w:lang w:val="en-US" w:bidi="ar"/>
        </w:rPr>
        <w:t xml:space="preserve">      </w:t>
      </w:r>
      <w:r>
        <w:rPr>
          <w:rFonts w:ascii="Times New Roman" w:hAnsi="Times New Roman" w:cs="Times New Roman"/>
          <w:b w:val="0"/>
          <w:bCs/>
          <w:sz w:val="32"/>
          <w:szCs w:val="28"/>
          <w:lang w:bidi="ar"/>
        </w:rPr>
        <w:t>2.2022</w:t>
      </w:r>
      <w:r>
        <w:rPr>
          <w:rFonts w:hint="eastAsia" w:ascii="Times New Roman" w:hAnsi="Times New Roman" w:cs="Times New Roman"/>
          <w:b w:val="0"/>
          <w:bCs/>
          <w:sz w:val="32"/>
          <w:szCs w:val="28"/>
          <w:lang w:bidi="ar"/>
        </w:rPr>
        <w:t>年江门市第二届职业技能大赛“农村电商</w:t>
      </w:r>
      <w:r>
        <w:rPr>
          <w:rFonts w:hint="eastAsia" w:ascii="Times New Roman" w:hAnsi="Times New Roman" w:cs="Times New Roman"/>
          <w:bCs/>
          <w:sz w:val="32"/>
          <w:szCs w:val="32"/>
          <w:lang w:val="en-US"/>
        </w:rPr>
        <w:t>”</w:t>
      </w:r>
      <w:r>
        <w:rPr>
          <w:rFonts w:hint="eastAsia" w:ascii="Times New Roman" w:hAnsi="Times New Roman" w:cs="Times New Roman"/>
          <w:b w:val="0"/>
          <w:bCs/>
          <w:sz w:val="32"/>
          <w:szCs w:val="28"/>
          <w:lang w:bidi="ar"/>
        </w:rPr>
        <w:t>项目知情承诺书</w:t>
      </w:r>
    </w:p>
    <w:p>
      <w:pPr>
        <w:pStyle w:val="6"/>
        <w:spacing w:line="328" w:lineRule="auto"/>
        <w:ind w:left="1835" w:leftChars="785" w:right="1004" w:hanging="108" w:hangingChars="34"/>
        <w:rPr>
          <w:rFonts w:ascii="Times New Roman" w:hAnsi="Times New Roman" w:cs="Times New Roman"/>
        </w:rPr>
      </w:pPr>
      <w:r>
        <w:rPr>
          <w:rFonts w:ascii="Times New Roman" w:hAnsi="Times New Roman" w:cs="Times New Roman"/>
          <w:sz w:val="32"/>
          <w:szCs w:val="32"/>
          <w:lang w:val="en-US"/>
        </w:rPr>
        <w:t>3</w:t>
      </w:r>
      <w:r>
        <w:rPr>
          <w:rFonts w:ascii="Times New Roman" w:hAnsi="Times New Roman" w:cs="Times New Roman"/>
          <w:sz w:val="32"/>
          <w:szCs w:val="32"/>
        </w:rPr>
        <w:t>.</w:t>
      </w:r>
      <w:r>
        <w:rPr>
          <w:rFonts w:hint="eastAsia" w:ascii="Times New Roman" w:hAnsi="Times New Roman" w:cs="Times New Roman"/>
          <w:sz w:val="32"/>
          <w:szCs w:val="32"/>
        </w:rPr>
        <w:t>疫情防控安全承诺书（个人）</w:t>
      </w:r>
    </w:p>
    <w:p>
      <w:pPr>
        <w:pStyle w:val="6"/>
        <w:spacing w:before="30"/>
        <w:ind w:left="3092"/>
        <w:rPr>
          <w:rFonts w:ascii="Times New Roman" w:hAnsi="Times New Roman" w:cs="Times New Roman"/>
        </w:rPr>
      </w:pPr>
    </w:p>
    <w:p>
      <w:pPr>
        <w:pStyle w:val="6"/>
        <w:spacing w:before="30"/>
        <w:ind w:left="3092"/>
        <w:rPr>
          <w:rFonts w:ascii="Times New Roman" w:hAnsi="Times New Roman" w:cs="Times New Roman"/>
        </w:rPr>
      </w:pPr>
    </w:p>
    <w:p>
      <w:pPr>
        <w:pStyle w:val="6"/>
        <w:spacing w:before="30"/>
        <w:ind w:left="3092"/>
        <w:rPr>
          <w:rFonts w:ascii="Times New Roman" w:hAnsi="Times New Roman" w:cs="Times New Roman"/>
        </w:rPr>
      </w:pPr>
    </w:p>
    <w:p>
      <w:pPr>
        <w:pStyle w:val="6"/>
        <w:spacing w:before="30"/>
        <w:ind w:left="3092"/>
        <w:rPr>
          <w:rFonts w:ascii="Times New Roman" w:hAnsi="Times New Roman" w:cs="Times New Roman"/>
        </w:rPr>
      </w:pPr>
    </w:p>
    <w:p>
      <w:pPr>
        <w:pStyle w:val="6"/>
        <w:spacing w:before="30"/>
        <w:ind w:left="3092"/>
        <w:rPr>
          <w:rFonts w:ascii="Times New Roman" w:hAnsi="Times New Roman" w:cs="Times New Roman"/>
        </w:rPr>
      </w:pPr>
    </w:p>
    <w:p>
      <w:pPr>
        <w:pStyle w:val="6"/>
        <w:spacing w:before="30"/>
        <w:ind w:left="3092" w:right="396" w:rightChars="180"/>
        <w:jc w:val="right"/>
        <w:rPr>
          <w:rFonts w:ascii="Times New Roman" w:hAnsi="Times New Roman" w:cs="Times New Roman"/>
        </w:rPr>
      </w:pPr>
      <w:r>
        <w:rPr>
          <w:rFonts w:ascii="Times New Roman" w:hAnsi="Times New Roman" w:cs="Times New Roman"/>
          <w:sz w:val="32"/>
          <w:szCs w:val="32"/>
        </w:rPr>
        <w:t>江门市</w:t>
      </w:r>
      <w:r>
        <w:rPr>
          <w:rFonts w:hint="eastAsia" w:ascii="Times New Roman" w:hAnsi="Times New Roman" w:cs="Times New Roman"/>
          <w:sz w:val="32"/>
          <w:szCs w:val="32"/>
        </w:rPr>
        <w:t>职业训练指导中心</w:t>
      </w:r>
    </w:p>
    <w:p>
      <w:pPr>
        <w:pStyle w:val="6"/>
        <w:wordWrap w:val="0"/>
        <w:spacing w:before="150"/>
        <w:ind w:left="5647" w:right="396" w:rightChars="180"/>
        <w:jc w:val="right"/>
        <w:rPr>
          <w:rFonts w:ascii="Times New Roman" w:hAnsi="Times New Roman" w:cs="Times New Roman"/>
          <w:spacing w:val="-40"/>
        </w:rPr>
      </w:pPr>
      <w:r>
        <w:rPr>
          <w:rFonts w:ascii="Times New Roman" w:hAnsi="Times New Roman" w:cs="Times New Roman"/>
          <w:sz w:val="32"/>
          <w:szCs w:val="32"/>
        </w:rPr>
        <w:t>2022</w:t>
      </w:r>
      <w:r>
        <w:rPr>
          <w:rFonts w:ascii="Times New Roman" w:hAnsi="Times New Roman" w:cs="Times New Roman"/>
          <w:spacing w:val="-54"/>
          <w:sz w:val="32"/>
          <w:szCs w:val="32"/>
        </w:rPr>
        <w:t xml:space="preserve">年 </w:t>
      </w:r>
      <w:r>
        <w:rPr>
          <w:rFonts w:ascii="Times New Roman" w:hAnsi="Times New Roman" w:cs="Times New Roman"/>
          <w:sz w:val="32"/>
          <w:szCs w:val="32"/>
        </w:rPr>
        <w:t>10</w:t>
      </w:r>
      <w:r>
        <w:rPr>
          <w:rFonts w:ascii="Times New Roman" w:hAnsi="Times New Roman" w:cs="Times New Roman"/>
          <w:spacing w:val="-54"/>
          <w:sz w:val="32"/>
          <w:szCs w:val="32"/>
        </w:rPr>
        <w:t>月8</w:t>
      </w:r>
      <w:r>
        <w:rPr>
          <w:rFonts w:ascii="Times New Roman" w:hAnsi="Times New Roman" w:cs="Times New Roman"/>
          <w:spacing w:val="-40"/>
          <w:sz w:val="32"/>
          <w:szCs w:val="32"/>
        </w:rPr>
        <w:t xml:space="preserve">日     </w:t>
      </w:r>
    </w:p>
    <w:p>
      <w:pPr>
        <w:pStyle w:val="6"/>
        <w:spacing w:before="150"/>
        <w:ind w:left="5647"/>
        <w:rPr>
          <w:rFonts w:ascii="Times New Roman" w:hAnsi="Times New Roman" w:cs="Times New Roman"/>
        </w:rPr>
      </w:pPr>
    </w:p>
    <w:p>
      <w:pPr>
        <w:rPr>
          <w:rFonts w:ascii="Times New Roman" w:hAnsi="Times New Roman" w:cs="Times New Roman"/>
        </w:rPr>
        <w:sectPr>
          <w:footerReference r:id="rId3" w:type="default"/>
          <w:pgSz w:w="11910" w:h="16840"/>
          <w:pgMar w:top="1600" w:right="840" w:bottom="1180" w:left="1460" w:header="0" w:footer="951" w:gutter="0"/>
          <w:cols w:space="720" w:num="1"/>
        </w:sectPr>
      </w:pPr>
    </w:p>
    <w:p>
      <w:pPr>
        <w:adjustRightInd w:val="0"/>
        <w:snapToGrid w:val="0"/>
        <w:spacing w:line="500" w:lineRule="exact"/>
        <w:rPr>
          <w:rFonts w:ascii="Times New Roman" w:hAnsi="Times New Roman" w:cs="Times New Roman"/>
          <w:color w:val="000000"/>
          <w:sz w:val="28"/>
          <w:szCs w:val="28"/>
        </w:rPr>
      </w:pPr>
      <w:r>
        <w:rPr>
          <w:rFonts w:hint="eastAsia" w:ascii="Times New Roman" w:hAnsi="Times New Roman" w:cs="Times New Roman"/>
          <w:color w:val="000000"/>
          <w:sz w:val="28"/>
          <w:szCs w:val="28"/>
        </w:rPr>
        <w:t>附件</w:t>
      </w:r>
      <w:r>
        <w:rPr>
          <w:rFonts w:ascii="Times New Roman" w:hAnsi="Times New Roman" w:cs="Times New Roman"/>
          <w:color w:val="000000"/>
          <w:sz w:val="28"/>
          <w:szCs w:val="28"/>
          <w:lang w:val="en-US"/>
        </w:rPr>
        <w:t>1</w:t>
      </w:r>
      <w:r>
        <w:rPr>
          <w:rFonts w:hint="eastAsia" w:ascii="Times New Roman" w:hAnsi="Times New Roman" w:cs="Times New Roman"/>
          <w:color w:val="000000"/>
          <w:sz w:val="28"/>
          <w:szCs w:val="28"/>
        </w:rPr>
        <w:t>：</w:t>
      </w:r>
    </w:p>
    <w:p>
      <w:pPr>
        <w:pStyle w:val="31"/>
        <w:rPr>
          <w:rFonts w:ascii="Times New Roman" w:hAnsi="Times New Roman" w:cs="Times New Roman"/>
        </w:rPr>
      </w:pPr>
    </w:p>
    <w:p>
      <w:pPr>
        <w:adjustRightInd w:val="0"/>
        <w:snapToGrid w:val="0"/>
        <w:spacing w:line="500" w:lineRule="exact"/>
        <w:jc w:val="center"/>
        <w:rPr>
          <w:rFonts w:ascii="Times New Roman" w:hAnsi="Times New Roman" w:cs="Times New Roman"/>
          <w:b/>
          <w:bCs/>
          <w:color w:val="000000"/>
          <w:sz w:val="44"/>
          <w:szCs w:val="44"/>
        </w:rPr>
      </w:pPr>
      <w:r>
        <w:rPr>
          <w:rFonts w:ascii="Times New Roman" w:hAnsi="Times New Roman" w:cs="Times New Roman"/>
          <w:b/>
          <w:bCs/>
          <w:color w:val="000000"/>
          <w:sz w:val="44"/>
          <w:szCs w:val="44"/>
        </w:rPr>
        <w:t>2022年江门市第二届职业技能大赛</w:t>
      </w:r>
    </w:p>
    <w:p>
      <w:pPr>
        <w:adjustRightInd w:val="0"/>
        <w:snapToGrid w:val="0"/>
        <w:spacing w:line="500" w:lineRule="exact"/>
        <w:jc w:val="center"/>
        <w:rPr>
          <w:rFonts w:ascii="Times New Roman" w:hAnsi="Times New Roman" w:cs="Times New Roman"/>
          <w:b/>
          <w:bCs/>
          <w:color w:val="000000"/>
          <w:sz w:val="44"/>
          <w:szCs w:val="44"/>
        </w:rPr>
      </w:pPr>
      <w:r>
        <w:rPr>
          <w:rFonts w:hint="eastAsia" w:ascii="Times New Roman" w:hAnsi="Times New Roman" w:cs="Times New Roman"/>
          <w:b/>
          <w:bCs/>
          <w:color w:val="000000"/>
          <w:sz w:val="44"/>
          <w:szCs w:val="44"/>
          <w:lang w:val="en-US"/>
        </w:rPr>
        <w:t>“农村电商”</w:t>
      </w:r>
      <w:r>
        <w:rPr>
          <w:rFonts w:hint="eastAsia" w:ascii="Times New Roman" w:hAnsi="Times New Roman" w:cs="Times New Roman"/>
          <w:b/>
          <w:bCs/>
          <w:color w:val="000000"/>
          <w:sz w:val="44"/>
          <w:szCs w:val="44"/>
        </w:rPr>
        <w:t>项目报名表</w:t>
      </w:r>
    </w:p>
    <w:p>
      <w:pPr>
        <w:pStyle w:val="2"/>
        <w:rPr>
          <w:rFonts w:ascii="Times New Roman" w:hAnsi="Times New Roman"/>
        </w:rPr>
      </w:pPr>
    </w:p>
    <w:tbl>
      <w:tblPr>
        <w:tblStyle w:val="13"/>
        <w:tblW w:w="0" w:type="auto"/>
        <w:tblInd w:w="101" w:type="dxa"/>
        <w:tblLayout w:type="fixed"/>
        <w:tblCellMar>
          <w:top w:w="0" w:type="dxa"/>
          <w:left w:w="0" w:type="dxa"/>
          <w:bottom w:w="0" w:type="dxa"/>
          <w:right w:w="0" w:type="dxa"/>
        </w:tblCellMar>
      </w:tblPr>
      <w:tblGrid>
        <w:gridCol w:w="1758"/>
        <w:gridCol w:w="2252"/>
        <w:gridCol w:w="1744"/>
        <w:gridCol w:w="1272"/>
        <w:gridCol w:w="1764"/>
      </w:tblGrid>
      <w:tr>
        <w:tblPrEx>
          <w:tblCellMar>
            <w:top w:w="0" w:type="dxa"/>
            <w:left w:w="0" w:type="dxa"/>
            <w:bottom w:w="0" w:type="dxa"/>
            <w:right w:w="0" w:type="dxa"/>
          </w:tblCellMar>
        </w:tblPrEx>
        <w:trPr>
          <w:trHeight w:val="550" w:hRule="exact"/>
        </w:trPr>
        <w:tc>
          <w:tcPr>
            <w:tcW w:w="1758"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3" w:line="140" w:lineRule="exact"/>
              <w:jc w:val="center"/>
              <w:rPr>
                <w:rFonts w:ascii="Times New Roman" w:hAnsi="Times New Roman" w:eastAsia="黑体" w:cs="Times New Roman"/>
                <w:sz w:val="14"/>
                <w:szCs w:val="14"/>
              </w:rPr>
            </w:pPr>
          </w:p>
          <w:p>
            <w:pPr>
              <w:pStyle w:val="20"/>
              <w:adjustRightInd w:val="0"/>
              <w:snapToGrid w:val="0"/>
              <w:ind w:left="41" w:right="16"/>
              <w:jc w:val="center"/>
              <w:rPr>
                <w:rFonts w:ascii="Times New Roman" w:hAnsi="Times New Roman" w:eastAsia="黑体" w:cs="Times New Roman"/>
                <w:sz w:val="24"/>
                <w:szCs w:val="24"/>
              </w:rPr>
            </w:pPr>
            <w:r>
              <w:rPr>
                <w:rFonts w:ascii="Times New Roman" w:hAnsi="Times New Roman" w:eastAsia="黑体" w:cs="Times New Roman"/>
                <w:sz w:val="24"/>
                <w:szCs w:val="24"/>
              </w:rPr>
              <w:t>姓名</w:t>
            </w:r>
          </w:p>
        </w:tc>
        <w:tc>
          <w:tcPr>
            <w:tcW w:w="22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rPr>
            </w:pPr>
          </w:p>
        </w:tc>
        <w:tc>
          <w:tcPr>
            <w:tcW w:w="1744"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3" w:line="140" w:lineRule="exact"/>
              <w:jc w:val="center"/>
              <w:rPr>
                <w:rFonts w:ascii="Times New Roman" w:hAnsi="Times New Roman" w:eastAsia="黑体" w:cs="Times New Roman"/>
                <w:sz w:val="14"/>
                <w:szCs w:val="14"/>
              </w:rPr>
            </w:pPr>
          </w:p>
          <w:p>
            <w:pPr>
              <w:pStyle w:val="20"/>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性别</w:t>
            </w:r>
          </w:p>
        </w:tc>
        <w:tc>
          <w:tcPr>
            <w:tcW w:w="127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rPr>
            </w:pPr>
          </w:p>
        </w:tc>
        <w:tc>
          <w:tcPr>
            <w:tcW w:w="1764" w:type="dxa"/>
            <w:vMerge w:val="restart"/>
            <w:tcBorders>
              <w:top w:val="single" w:color="000000" w:sz="4" w:space="0"/>
              <w:left w:val="single" w:color="000000" w:sz="4" w:space="0"/>
              <w:right w:val="single" w:color="000000" w:sz="4" w:space="0"/>
            </w:tcBorders>
            <w:vAlign w:val="center"/>
          </w:tcPr>
          <w:p>
            <w:pPr>
              <w:pStyle w:val="20"/>
              <w:adjustRightInd w:val="0"/>
              <w:snapToGrid w:val="0"/>
              <w:spacing w:line="353" w:lineRule="exact"/>
              <w:ind w:left="613" w:right="614"/>
              <w:jc w:val="center"/>
              <w:rPr>
                <w:rFonts w:ascii="Times New Roman" w:hAnsi="Times New Roman" w:eastAsia="黑体" w:cs="Times New Roman"/>
                <w:sz w:val="24"/>
                <w:szCs w:val="24"/>
              </w:rPr>
            </w:pPr>
          </w:p>
          <w:p>
            <w:pPr>
              <w:pStyle w:val="20"/>
              <w:adjustRightInd w:val="0"/>
              <w:snapToGrid w:val="0"/>
              <w:spacing w:line="353" w:lineRule="exact"/>
              <w:ind w:left="613" w:right="614"/>
              <w:jc w:val="center"/>
              <w:rPr>
                <w:rFonts w:ascii="Times New Roman" w:hAnsi="Times New Roman" w:eastAsia="黑体" w:cs="Times New Roman"/>
                <w:sz w:val="24"/>
                <w:szCs w:val="24"/>
              </w:rPr>
            </w:pPr>
            <w:r>
              <w:rPr>
                <w:rFonts w:ascii="Times New Roman" w:hAnsi="Times New Roman" w:eastAsia="黑体" w:cs="Times New Roman"/>
                <w:sz w:val="24"/>
                <w:szCs w:val="24"/>
              </w:rPr>
              <w:t>贴</w:t>
            </w:r>
          </w:p>
          <w:p>
            <w:pPr>
              <w:pStyle w:val="20"/>
              <w:adjustRightInd w:val="0"/>
              <w:snapToGrid w:val="0"/>
              <w:spacing w:before="4" w:line="110" w:lineRule="exact"/>
              <w:jc w:val="center"/>
              <w:rPr>
                <w:rFonts w:ascii="Times New Roman" w:hAnsi="Times New Roman" w:eastAsia="黑体" w:cs="Times New Roman"/>
                <w:sz w:val="11"/>
                <w:szCs w:val="11"/>
              </w:rPr>
            </w:pPr>
          </w:p>
          <w:p>
            <w:pPr>
              <w:pStyle w:val="20"/>
              <w:adjustRightInd w:val="0"/>
              <w:snapToGrid w:val="0"/>
              <w:spacing w:line="317" w:lineRule="auto"/>
              <w:ind w:left="752" w:right="753"/>
              <w:jc w:val="center"/>
              <w:rPr>
                <w:rFonts w:ascii="Times New Roman" w:hAnsi="Times New Roman" w:eastAsia="黑体" w:cs="Times New Roman"/>
                <w:sz w:val="24"/>
                <w:szCs w:val="24"/>
              </w:rPr>
            </w:pPr>
            <w:r>
              <w:rPr>
                <w:rFonts w:ascii="Times New Roman" w:hAnsi="Times New Roman" w:eastAsia="黑体" w:cs="Times New Roman"/>
                <w:sz w:val="24"/>
                <w:szCs w:val="24"/>
              </w:rPr>
              <w:t>照 片</w:t>
            </w:r>
          </w:p>
        </w:tc>
      </w:tr>
      <w:tr>
        <w:tblPrEx>
          <w:tblCellMar>
            <w:top w:w="0" w:type="dxa"/>
            <w:left w:w="0" w:type="dxa"/>
            <w:bottom w:w="0" w:type="dxa"/>
            <w:right w:w="0" w:type="dxa"/>
          </w:tblCellMar>
        </w:tblPrEx>
        <w:trPr>
          <w:trHeight w:val="572" w:hRule="exact"/>
        </w:trPr>
        <w:tc>
          <w:tcPr>
            <w:tcW w:w="1758"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90"/>
              <w:ind w:left="41"/>
              <w:jc w:val="center"/>
              <w:rPr>
                <w:rFonts w:ascii="Times New Roman" w:hAnsi="Times New Roman" w:eastAsia="黑体" w:cs="Times New Roman"/>
                <w:sz w:val="24"/>
                <w:szCs w:val="24"/>
              </w:rPr>
            </w:pPr>
            <w:r>
              <w:rPr>
                <w:rFonts w:ascii="Times New Roman" w:hAnsi="Times New Roman" w:eastAsia="黑体" w:cs="Times New Roman"/>
                <w:sz w:val="24"/>
                <w:szCs w:val="24"/>
              </w:rPr>
              <w:t>出生年月</w:t>
            </w:r>
          </w:p>
        </w:tc>
        <w:tc>
          <w:tcPr>
            <w:tcW w:w="22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rPr>
            </w:pPr>
          </w:p>
        </w:tc>
        <w:tc>
          <w:tcPr>
            <w:tcW w:w="1744"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90"/>
              <w:jc w:val="center"/>
              <w:rPr>
                <w:rFonts w:ascii="Times New Roman" w:hAnsi="Times New Roman" w:eastAsia="黑体" w:cs="Times New Roman"/>
                <w:sz w:val="24"/>
                <w:szCs w:val="24"/>
              </w:rPr>
            </w:pPr>
            <w:r>
              <w:rPr>
                <w:rFonts w:ascii="Times New Roman" w:hAnsi="Times New Roman" w:eastAsia="黑体" w:cs="Times New Roman"/>
                <w:sz w:val="24"/>
                <w:szCs w:val="24"/>
              </w:rPr>
              <w:t>学历</w:t>
            </w:r>
          </w:p>
        </w:tc>
        <w:tc>
          <w:tcPr>
            <w:tcW w:w="127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rPr>
            </w:pPr>
          </w:p>
        </w:tc>
        <w:tc>
          <w:tcPr>
            <w:tcW w:w="1764" w:type="dxa"/>
            <w:vMerge w:val="continue"/>
            <w:tcBorders>
              <w:left w:val="single" w:color="000000" w:sz="4" w:space="0"/>
              <w:right w:val="single" w:color="000000" w:sz="4" w:space="0"/>
            </w:tcBorders>
            <w:vAlign w:val="center"/>
          </w:tcPr>
          <w:p>
            <w:pPr>
              <w:adjustRightInd w:val="0"/>
              <w:snapToGrid w:val="0"/>
              <w:jc w:val="center"/>
              <w:rPr>
                <w:rFonts w:ascii="Times New Roman" w:hAnsi="Times New Roman" w:eastAsia="黑体" w:cs="Times New Roman"/>
              </w:rPr>
            </w:pPr>
          </w:p>
        </w:tc>
      </w:tr>
      <w:tr>
        <w:tblPrEx>
          <w:tblCellMar>
            <w:top w:w="0" w:type="dxa"/>
            <w:left w:w="0" w:type="dxa"/>
            <w:bottom w:w="0" w:type="dxa"/>
            <w:right w:w="0" w:type="dxa"/>
          </w:tblCellMar>
        </w:tblPrEx>
        <w:trPr>
          <w:trHeight w:val="566" w:hRule="exact"/>
        </w:trPr>
        <w:tc>
          <w:tcPr>
            <w:tcW w:w="1758"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1" w:line="130" w:lineRule="exact"/>
              <w:jc w:val="center"/>
              <w:rPr>
                <w:rFonts w:ascii="Times New Roman" w:hAnsi="Times New Roman" w:eastAsia="黑体" w:cs="Times New Roman"/>
                <w:sz w:val="13"/>
                <w:szCs w:val="13"/>
              </w:rPr>
            </w:pPr>
          </w:p>
          <w:p>
            <w:pPr>
              <w:pStyle w:val="20"/>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身份证号码</w:t>
            </w:r>
          </w:p>
        </w:tc>
        <w:tc>
          <w:tcPr>
            <w:tcW w:w="5268" w:type="dxa"/>
            <w:gridSpan w:val="3"/>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ascii="Times New Roman" w:hAnsi="Times New Roman" w:eastAsia="黑体" w:cs="Times New Roman"/>
              </w:rPr>
            </w:pPr>
          </w:p>
        </w:tc>
        <w:tc>
          <w:tcPr>
            <w:tcW w:w="1764" w:type="dxa"/>
            <w:vMerge w:val="continue"/>
            <w:tcBorders>
              <w:left w:val="single" w:color="auto" w:sz="4" w:space="0"/>
              <w:right w:val="single" w:color="000000" w:sz="4" w:space="0"/>
            </w:tcBorders>
            <w:vAlign w:val="center"/>
          </w:tcPr>
          <w:p>
            <w:pPr>
              <w:adjustRightInd w:val="0"/>
              <w:snapToGrid w:val="0"/>
              <w:jc w:val="center"/>
              <w:rPr>
                <w:rFonts w:ascii="Times New Roman" w:hAnsi="Times New Roman" w:eastAsia="黑体" w:cs="Times New Roman"/>
              </w:rPr>
            </w:pPr>
          </w:p>
        </w:tc>
      </w:tr>
      <w:tr>
        <w:tblPrEx>
          <w:tblCellMar>
            <w:top w:w="0" w:type="dxa"/>
            <w:left w:w="0" w:type="dxa"/>
            <w:bottom w:w="0" w:type="dxa"/>
            <w:right w:w="0" w:type="dxa"/>
          </w:tblCellMar>
        </w:tblPrEx>
        <w:trPr>
          <w:trHeight w:val="560" w:hRule="exact"/>
        </w:trPr>
        <w:tc>
          <w:tcPr>
            <w:tcW w:w="1758"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48"/>
              <w:jc w:val="center"/>
              <w:rPr>
                <w:rFonts w:ascii="Times New Roman" w:hAnsi="Times New Roman" w:eastAsia="黑体" w:cs="Times New Roman"/>
                <w:sz w:val="24"/>
                <w:szCs w:val="24"/>
              </w:rPr>
            </w:pPr>
            <w:r>
              <w:rPr>
                <w:rFonts w:ascii="Times New Roman" w:hAnsi="Times New Roman" w:eastAsia="黑体" w:cs="Times New Roman"/>
                <w:sz w:val="24"/>
                <w:szCs w:val="24"/>
              </w:rPr>
              <w:t>单位名称</w:t>
            </w:r>
          </w:p>
        </w:tc>
        <w:tc>
          <w:tcPr>
            <w:tcW w:w="5268" w:type="dxa"/>
            <w:gridSpan w:val="3"/>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ascii="Times New Roman" w:hAnsi="Times New Roman" w:eastAsia="黑体" w:cs="Times New Roman"/>
              </w:rPr>
            </w:pPr>
          </w:p>
        </w:tc>
        <w:tc>
          <w:tcPr>
            <w:tcW w:w="1764" w:type="dxa"/>
            <w:tcBorders>
              <w:left w:val="single" w:color="auto"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rPr>
            </w:pPr>
          </w:p>
        </w:tc>
      </w:tr>
      <w:tr>
        <w:tblPrEx>
          <w:tblCellMar>
            <w:top w:w="0" w:type="dxa"/>
            <w:left w:w="0" w:type="dxa"/>
            <w:bottom w:w="0" w:type="dxa"/>
            <w:right w:w="0" w:type="dxa"/>
          </w:tblCellMar>
        </w:tblPrEx>
        <w:trPr>
          <w:trHeight w:val="554" w:hRule="exact"/>
        </w:trPr>
        <w:tc>
          <w:tcPr>
            <w:tcW w:w="1758"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48"/>
              <w:jc w:val="center"/>
              <w:rPr>
                <w:rFonts w:ascii="Times New Roman" w:hAnsi="Times New Roman" w:eastAsia="黑体" w:cs="Times New Roman"/>
                <w:sz w:val="24"/>
                <w:szCs w:val="24"/>
              </w:rPr>
            </w:pPr>
            <w:r>
              <w:rPr>
                <w:rFonts w:ascii="Times New Roman" w:hAnsi="Times New Roman" w:eastAsia="黑体" w:cs="Times New Roman"/>
                <w:sz w:val="24"/>
                <w:szCs w:val="24"/>
              </w:rPr>
              <w:t>联系电话</w:t>
            </w:r>
          </w:p>
        </w:tc>
        <w:tc>
          <w:tcPr>
            <w:tcW w:w="22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rPr>
            </w:pPr>
          </w:p>
        </w:tc>
        <w:tc>
          <w:tcPr>
            <w:tcW w:w="1744"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48"/>
              <w:ind w:right="-12"/>
              <w:jc w:val="center"/>
              <w:rPr>
                <w:rFonts w:ascii="Times New Roman" w:hAnsi="Times New Roman" w:eastAsia="黑体" w:cs="Times New Roman"/>
                <w:sz w:val="24"/>
                <w:szCs w:val="24"/>
                <w:lang w:val="en-US"/>
              </w:rPr>
            </w:pPr>
            <w:r>
              <w:rPr>
                <w:rFonts w:ascii="Times New Roman" w:hAnsi="Times New Roman" w:eastAsia="黑体" w:cs="Times New Roman"/>
                <w:sz w:val="24"/>
                <w:szCs w:val="24"/>
              </w:rPr>
              <w:t>是否</w:t>
            </w:r>
            <w:r>
              <w:rPr>
                <w:rFonts w:ascii="Times New Roman" w:hAnsi="Times New Roman" w:eastAsia="黑体" w:cs="Times New Roman"/>
                <w:sz w:val="24"/>
                <w:szCs w:val="24"/>
                <w:lang w:val="en-US"/>
              </w:rPr>
              <w:t>省技术能手</w:t>
            </w:r>
          </w:p>
        </w:tc>
        <w:tc>
          <w:tcPr>
            <w:tcW w:w="303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rPr>
            </w:pPr>
            <w:r>
              <w:rPr>
                <w:rFonts w:ascii="Times New Roman" w:hAnsi="Times New Roman" w:eastAsia="黑体" w:cs="Times New Roman"/>
              </w:rPr>
              <w:sym w:font="Wingdings" w:char="00A8"/>
            </w:r>
            <w:r>
              <w:rPr>
                <w:rFonts w:ascii="Times New Roman" w:hAnsi="Times New Roman" w:eastAsia="黑体" w:cs="Times New Roman"/>
              </w:rPr>
              <w:t xml:space="preserve">是     </w:t>
            </w:r>
            <w:r>
              <w:rPr>
                <w:rFonts w:ascii="Times New Roman" w:hAnsi="Times New Roman" w:eastAsia="黑体" w:cs="Times New Roman"/>
              </w:rPr>
              <w:sym w:font="Wingdings" w:char="00A8"/>
            </w:r>
            <w:r>
              <w:rPr>
                <w:rFonts w:ascii="Times New Roman" w:hAnsi="Times New Roman" w:eastAsia="黑体" w:cs="Times New Roman"/>
              </w:rPr>
              <w:t>否</w:t>
            </w:r>
          </w:p>
        </w:tc>
      </w:tr>
      <w:tr>
        <w:tblPrEx>
          <w:tblCellMar>
            <w:top w:w="0" w:type="dxa"/>
            <w:left w:w="0" w:type="dxa"/>
            <w:bottom w:w="0" w:type="dxa"/>
            <w:right w:w="0" w:type="dxa"/>
          </w:tblCellMar>
        </w:tblPrEx>
        <w:trPr>
          <w:trHeight w:val="554" w:hRule="exact"/>
        </w:trPr>
        <w:tc>
          <w:tcPr>
            <w:tcW w:w="4010"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rPr>
            </w:pPr>
            <w:r>
              <w:rPr>
                <w:rFonts w:ascii="Times New Roman" w:hAnsi="Times New Roman" w:eastAsia="黑体" w:cs="Times New Roman"/>
                <w:sz w:val="24"/>
                <w:szCs w:val="24"/>
              </w:rPr>
              <w:t>是否在江门就业/就读</w:t>
            </w:r>
          </w:p>
        </w:tc>
        <w:tc>
          <w:tcPr>
            <w:tcW w:w="4780"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rPr>
            </w:pPr>
            <w:r>
              <w:rPr>
                <w:rFonts w:ascii="Times New Roman" w:hAnsi="Times New Roman" w:eastAsia="黑体" w:cs="Times New Roman"/>
              </w:rPr>
              <w:sym w:font="Wingdings" w:char="00A8"/>
            </w:r>
            <w:r>
              <w:rPr>
                <w:rFonts w:ascii="Times New Roman" w:hAnsi="Times New Roman" w:eastAsia="黑体" w:cs="Times New Roman"/>
              </w:rPr>
              <w:t xml:space="preserve">是     </w:t>
            </w:r>
            <w:r>
              <w:rPr>
                <w:rFonts w:ascii="Times New Roman" w:hAnsi="Times New Roman" w:eastAsia="黑体" w:cs="Times New Roman"/>
              </w:rPr>
              <w:sym w:font="Wingdings" w:char="00A8"/>
            </w:r>
            <w:r>
              <w:rPr>
                <w:rFonts w:ascii="Times New Roman" w:hAnsi="Times New Roman" w:eastAsia="黑体" w:cs="Times New Roman"/>
              </w:rPr>
              <w:t>否</w:t>
            </w:r>
          </w:p>
        </w:tc>
      </w:tr>
      <w:tr>
        <w:tblPrEx>
          <w:tblCellMar>
            <w:top w:w="0" w:type="dxa"/>
            <w:left w:w="0" w:type="dxa"/>
            <w:bottom w:w="0" w:type="dxa"/>
            <w:right w:w="0" w:type="dxa"/>
          </w:tblCellMar>
        </w:tblPrEx>
        <w:trPr>
          <w:trHeight w:val="554" w:hRule="exact"/>
        </w:trPr>
        <w:tc>
          <w:tcPr>
            <w:tcW w:w="1758"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48"/>
              <w:jc w:val="center"/>
              <w:rPr>
                <w:rFonts w:ascii="Times New Roman" w:hAnsi="Times New Roman" w:eastAsia="黑体" w:cs="Times New Roman"/>
                <w:sz w:val="24"/>
                <w:szCs w:val="24"/>
              </w:rPr>
            </w:pPr>
            <w:r>
              <w:rPr>
                <w:rFonts w:ascii="Times New Roman" w:hAnsi="Times New Roman" w:eastAsia="黑体" w:cs="Times New Roman"/>
                <w:sz w:val="24"/>
                <w:szCs w:val="24"/>
              </w:rPr>
              <w:t>参赛项目</w:t>
            </w:r>
          </w:p>
        </w:tc>
        <w:tc>
          <w:tcPr>
            <w:tcW w:w="22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rPr>
            </w:pPr>
          </w:p>
        </w:tc>
        <w:tc>
          <w:tcPr>
            <w:tcW w:w="1744"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48"/>
              <w:ind w:right="-12"/>
              <w:jc w:val="center"/>
              <w:rPr>
                <w:rFonts w:ascii="Times New Roman" w:hAnsi="Times New Roman" w:eastAsia="黑体" w:cs="Times New Roman"/>
                <w:sz w:val="24"/>
                <w:szCs w:val="24"/>
              </w:rPr>
            </w:pPr>
            <w:r>
              <w:rPr>
                <w:rFonts w:ascii="Times New Roman" w:hAnsi="Times New Roman" w:eastAsia="黑体" w:cs="Times New Roman"/>
                <w:sz w:val="24"/>
                <w:szCs w:val="24"/>
              </w:rPr>
              <w:t>参赛组别</w:t>
            </w:r>
          </w:p>
        </w:tc>
        <w:tc>
          <w:tcPr>
            <w:tcW w:w="303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rPr>
            </w:pPr>
          </w:p>
        </w:tc>
      </w:tr>
      <w:tr>
        <w:tblPrEx>
          <w:tblCellMar>
            <w:top w:w="0" w:type="dxa"/>
            <w:left w:w="0" w:type="dxa"/>
            <w:bottom w:w="0" w:type="dxa"/>
            <w:right w:w="0" w:type="dxa"/>
          </w:tblCellMar>
        </w:tblPrEx>
        <w:trPr>
          <w:trHeight w:val="556" w:hRule="atLeast"/>
        </w:trPr>
        <w:tc>
          <w:tcPr>
            <w:tcW w:w="5754" w:type="dxa"/>
            <w:gridSpan w:val="3"/>
            <w:tcBorders>
              <w:top w:val="single" w:color="000000" w:sz="4" w:space="0"/>
              <w:left w:val="single" w:color="000000" w:sz="4" w:space="0"/>
              <w:bottom w:val="single" w:color="auto" w:sz="4" w:space="0"/>
              <w:right w:val="single" w:color="auto" w:sz="4" w:space="0"/>
            </w:tcBorders>
            <w:vAlign w:val="center"/>
          </w:tcPr>
          <w:p>
            <w:pPr>
              <w:pStyle w:val="20"/>
              <w:adjustRightInd w:val="0"/>
              <w:snapToGrid w:val="0"/>
              <w:spacing w:before="48"/>
              <w:jc w:val="center"/>
              <w:rPr>
                <w:rFonts w:ascii="Times New Roman" w:hAnsi="Times New Roman" w:eastAsia="黑体" w:cs="Times New Roman"/>
                <w:sz w:val="24"/>
                <w:szCs w:val="24"/>
              </w:rPr>
            </w:pPr>
            <w:r>
              <w:rPr>
                <w:rFonts w:ascii="Times New Roman" w:hAnsi="Times New Roman" w:eastAsia="黑体" w:cs="Times New Roman"/>
                <w:sz w:val="24"/>
                <w:szCs w:val="24"/>
              </w:rPr>
              <w:t>是否申报技能等级认定</w:t>
            </w:r>
          </w:p>
        </w:tc>
        <w:tc>
          <w:tcPr>
            <w:tcW w:w="3036" w:type="dxa"/>
            <w:gridSpan w:val="2"/>
            <w:tcBorders>
              <w:top w:val="single" w:color="000000" w:sz="4" w:space="0"/>
              <w:left w:val="single" w:color="auto" w:sz="4" w:space="0"/>
              <w:bottom w:val="single" w:color="auto" w:sz="4" w:space="0"/>
              <w:right w:val="single" w:color="000000" w:sz="4" w:space="0"/>
            </w:tcBorders>
            <w:vAlign w:val="center"/>
          </w:tcPr>
          <w:p>
            <w:pPr>
              <w:adjustRightInd w:val="0"/>
              <w:snapToGrid w:val="0"/>
              <w:jc w:val="center"/>
              <w:rPr>
                <w:rFonts w:ascii="Times New Roman" w:hAnsi="Times New Roman" w:eastAsia="黑体" w:cs="Times New Roman"/>
              </w:rPr>
            </w:pPr>
            <w:r>
              <w:rPr>
                <w:rFonts w:ascii="Times New Roman" w:hAnsi="Times New Roman" w:eastAsia="黑体" w:cs="Times New Roman"/>
              </w:rPr>
              <w:sym w:font="Wingdings" w:char="00A8"/>
            </w:r>
            <w:r>
              <w:rPr>
                <w:rFonts w:ascii="Times New Roman" w:hAnsi="Times New Roman" w:eastAsia="黑体" w:cs="Times New Roman"/>
              </w:rPr>
              <w:t xml:space="preserve">是     </w:t>
            </w:r>
            <w:r>
              <w:rPr>
                <w:rFonts w:ascii="Times New Roman" w:hAnsi="Times New Roman" w:eastAsia="黑体" w:cs="Times New Roman"/>
              </w:rPr>
              <w:sym w:font="Wingdings" w:char="00A8"/>
            </w:r>
            <w:r>
              <w:rPr>
                <w:rFonts w:ascii="Times New Roman" w:hAnsi="Times New Roman" w:eastAsia="黑体" w:cs="Times New Roman"/>
              </w:rPr>
              <w:t>否</w:t>
            </w:r>
          </w:p>
        </w:tc>
      </w:tr>
      <w:tr>
        <w:tblPrEx>
          <w:tblCellMar>
            <w:top w:w="0" w:type="dxa"/>
            <w:left w:w="0" w:type="dxa"/>
            <w:bottom w:w="0" w:type="dxa"/>
            <w:right w:w="0" w:type="dxa"/>
          </w:tblCellMar>
        </w:tblPrEx>
        <w:trPr>
          <w:trHeight w:val="2014" w:hRule="exact"/>
        </w:trPr>
        <w:tc>
          <w:tcPr>
            <w:tcW w:w="1758" w:type="dxa"/>
            <w:tcBorders>
              <w:top w:val="single" w:color="auto" w:sz="4" w:space="0"/>
              <w:left w:val="single" w:color="000000" w:sz="4" w:space="0"/>
              <w:right w:val="single" w:color="000000" w:sz="4" w:space="0"/>
            </w:tcBorders>
            <w:vAlign w:val="center"/>
          </w:tcPr>
          <w:p>
            <w:pPr>
              <w:pStyle w:val="20"/>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参赛</w:t>
            </w:r>
          </w:p>
          <w:p>
            <w:pPr>
              <w:pStyle w:val="20"/>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报名</w:t>
            </w:r>
          </w:p>
          <w:p>
            <w:pPr>
              <w:pStyle w:val="20"/>
              <w:adjustRightInd w:val="0"/>
              <w:snapToGrid w:val="0"/>
              <w:jc w:val="center"/>
              <w:rPr>
                <w:rFonts w:ascii="Times New Roman" w:hAnsi="Times New Roman" w:eastAsia="黑体" w:cs="Times New Roman"/>
                <w:sz w:val="15"/>
                <w:szCs w:val="15"/>
              </w:rPr>
            </w:pPr>
            <w:r>
              <w:rPr>
                <w:rFonts w:ascii="Times New Roman" w:hAnsi="Times New Roman" w:eastAsia="黑体" w:cs="Times New Roman"/>
                <w:sz w:val="24"/>
                <w:szCs w:val="24"/>
              </w:rPr>
              <w:t>条件</w:t>
            </w:r>
          </w:p>
        </w:tc>
        <w:tc>
          <w:tcPr>
            <w:tcW w:w="7032" w:type="dxa"/>
            <w:gridSpan w:val="4"/>
            <w:tcBorders>
              <w:top w:val="single" w:color="auto" w:sz="4" w:space="0"/>
              <w:left w:val="single" w:color="000000" w:sz="4" w:space="0"/>
              <w:right w:val="single" w:color="000000" w:sz="4" w:space="0"/>
            </w:tcBorders>
            <w:vAlign w:val="center"/>
          </w:tcPr>
          <w:p>
            <w:pPr>
              <w:rPr>
                <w:rFonts w:ascii="Times New Roman" w:hAnsi="Times New Roman" w:cs="Times New Roman"/>
              </w:rPr>
            </w:pPr>
            <w:r>
              <w:rPr>
                <w:rFonts w:ascii="Times New Roman" w:hAnsi="Times New Roman" w:eastAsia="黑体" w:cs="Times New Roman"/>
              </w:rPr>
              <w:sym w:font="Wingdings" w:char="00A8"/>
            </w:r>
            <w:r>
              <w:rPr>
                <w:rFonts w:ascii="Times New Roman" w:hAnsi="Times New Roman" w:eastAsia="黑体" w:cs="Times New Roman"/>
                <w:lang w:val="en-US" w:bidi="ar"/>
              </w:rPr>
              <w:t>1.</w:t>
            </w:r>
            <w:r>
              <w:rPr>
                <w:rFonts w:ascii="Times New Roman" w:hAnsi="Times New Roman" w:eastAsia="黑体" w:cs="Times New Roman"/>
                <w:lang w:bidi="ar"/>
              </w:rPr>
              <w:t>江门市年满18周岁且年龄在法定退休年龄以下的社会人员</w:t>
            </w:r>
          </w:p>
          <w:p>
            <w:pPr>
              <w:rPr>
                <w:rFonts w:ascii="Times New Roman" w:hAnsi="Times New Roman" w:eastAsia="黑体" w:cs="Times New Roman"/>
                <w:lang w:bidi="ar"/>
              </w:rPr>
            </w:pPr>
            <w:r>
              <w:rPr>
                <w:rFonts w:ascii="Times New Roman" w:hAnsi="Times New Roman" w:eastAsia="黑体" w:cs="Times New Roman"/>
              </w:rPr>
              <w:sym w:font="Wingdings" w:char="00A8"/>
            </w:r>
            <w:r>
              <w:rPr>
                <w:rFonts w:ascii="Times New Roman" w:hAnsi="Times New Roman" w:eastAsia="黑体" w:cs="Times New Roman"/>
                <w:lang w:val="en-US" w:bidi="ar"/>
              </w:rPr>
              <w:t>2.</w:t>
            </w:r>
            <w:r>
              <w:rPr>
                <w:rFonts w:ascii="Times New Roman" w:hAnsi="Times New Roman" w:eastAsia="黑体" w:cs="Times New Roman"/>
                <w:lang w:bidi="ar"/>
              </w:rPr>
              <w:t>江门市职业院校、技工院校、高等院校全日制在校学生。</w:t>
            </w:r>
          </w:p>
        </w:tc>
      </w:tr>
      <w:tr>
        <w:tblPrEx>
          <w:tblCellMar>
            <w:top w:w="0" w:type="dxa"/>
            <w:left w:w="0" w:type="dxa"/>
            <w:bottom w:w="0" w:type="dxa"/>
            <w:right w:w="0" w:type="dxa"/>
          </w:tblCellMar>
        </w:tblPrEx>
        <w:trPr>
          <w:trHeight w:val="1993" w:hRule="exact"/>
        </w:trPr>
        <w:tc>
          <w:tcPr>
            <w:tcW w:w="1758" w:type="dxa"/>
            <w:tcBorders>
              <w:top w:val="single" w:color="000000" w:sz="4" w:space="0"/>
              <w:left w:val="single" w:color="000000" w:sz="4" w:space="0"/>
              <w:bottom w:val="single" w:color="auto" w:sz="4" w:space="0"/>
              <w:right w:val="single" w:color="000000" w:sz="4" w:space="0"/>
            </w:tcBorders>
            <w:vAlign w:val="center"/>
          </w:tcPr>
          <w:p>
            <w:pPr>
              <w:pStyle w:val="20"/>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曾参</w:t>
            </w:r>
          </w:p>
          <w:p>
            <w:pPr>
              <w:pStyle w:val="20"/>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赛获</w:t>
            </w:r>
          </w:p>
          <w:p>
            <w:pPr>
              <w:pStyle w:val="20"/>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奖情</w:t>
            </w:r>
          </w:p>
          <w:p>
            <w:pPr>
              <w:pStyle w:val="20"/>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况</w:t>
            </w:r>
          </w:p>
        </w:tc>
        <w:tc>
          <w:tcPr>
            <w:tcW w:w="7032" w:type="dxa"/>
            <w:gridSpan w:val="4"/>
            <w:tcBorders>
              <w:top w:val="single" w:color="000000" w:sz="4" w:space="0"/>
              <w:left w:val="single" w:color="000000" w:sz="4" w:space="0"/>
              <w:bottom w:val="single" w:color="auto" w:sz="4" w:space="0"/>
              <w:right w:val="single" w:color="000000" w:sz="4" w:space="0"/>
            </w:tcBorders>
            <w:vAlign w:val="center"/>
          </w:tcPr>
          <w:p>
            <w:pPr>
              <w:ind w:firstLine="440" w:firstLineChars="200"/>
              <w:rPr>
                <w:rFonts w:ascii="Times New Roman" w:hAnsi="Times New Roman" w:eastAsia="黑体" w:cs="Times New Roman"/>
                <w:lang w:bidi="ar"/>
              </w:rPr>
            </w:pPr>
          </w:p>
          <w:p>
            <w:pPr>
              <w:ind w:firstLine="440" w:firstLineChars="200"/>
              <w:rPr>
                <w:rFonts w:ascii="Times New Roman" w:hAnsi="Times New Roman" w:eastAsia="黑体" w:cs="Times New Roman"/>
                <w:lang w:bidi="ar"/>
              </w:rPr>
            </w:pPr>
          </w:p>
          <w:p>
            <w:pPr>
              <w:ind w:firstLine="440" w:firstLineChars="200"/>
              <w:rPr>
                <w:rFonts w:ascii="Times New Roman" w:hAnsi="Times New Roman" w:eastAsia="黑体" w:cs="Times New Roman"/>
                <w:lang w:bidi="ar"/>
              </w:rPr>
            </w:pPr>
          </w:p>
          <w:p>
            <w:pPr>
              <w:ind w:firstLine="440" w:firstLineChars="200"/>
              <w:rPr>
                <w:rFonts w:ascii="Times New Roman" w:hAnsi="Times New Roman" w:eastAsia="黑体" w:cs="Times New Roman"/>
                <w:lang w:bidi="ar"/>
              </w:rPr>
            </w:pPr>
          </w:p>
          <w:p>
            <w:pPr>
              <w:ind w:firstLine="440" w:firstLineChars="200"/>
              <w:rPr>
                <w:rFonts w:ascii="Times New Roman" w:hAnsi="Times New Roman" w:eastAsia="黑体" w:cs="Times New Roman"/>
                <w:lang w:bidi="ar"/>
              </w:rPr>
            </w:pPr>
          </w:p>
          <w:p>
            <w:pPr>
              <w:ind w:firstLine="440" w:firstLineChars="200"/>
              <w:rPr>
                <w:rFonts w:ascii="Times New Roman" w:hAnsi="Times New Roman" w:eastAsia="黑体" w:cs="Times New Roman"/>
                <w:lang w:bidi="ar"/>
              </w:rPr>
            </w:pPr>
          </w:p>
          <w:p>
            <w:pPr>
              <w:ind w:firstLine="440" w:firstLineChars="200"/>
              <w:rPr>
                <w:rFonts w:ascii="Times New Roman" w:hAnsi="Times New Roman" w:eastAsia="黑体" w:cs="Times New Roman"/>
                <w:lang w:bidi="ar"/>
              </w:rPr>
            </w:pPr>
          </w:p>
          <w:p>
            <w:pPr>
              <w:ind w:firstLine="440" w:firstLineChars="200"/>
              <w:rPr>
                <w:rFonts w:ascii="Times New Roman" w:hAnsi="Times New Roman" w:eastAsia="黑体" w:cs="Times New Roman"/>
                <w:lang w:bidi="ar"/>
              </w:rPr>
            </w:pPr>
          </w:p>
          <w:p>
            <w:pPr>
              <w:ind w:firstLine="440" w:firstLineChars="200"/>
              <w:rPr>
                <w:rFonts w:ascii="Times New Roman" w:hAnsi="Times New Roman" w:eastAsia="黑体" w:cs="Times New Roman"/>
                <w:lang w:bidi="ar"/>
              </w:rPr>
            </w:pPr>
          </w:p>
          <w:p>
            <w:pPr>
              <w:ind w:firstLine="440" w:firstLineChars="200"/>
              <w:rPr>
                <w:rFonts w:ascii="Times New Roman" w:hAnsi="Times New Roman" w:eastAsia="黑体" w:cs="Times New Roman"/>
                <w:lang w:bidi="ar"/>
              </w:rPr>
            </w:pPr>
          </w:p>
        </w:tc>
      </w:tr>
      <w:tr>
        <w:tblPrEx>
          <w:tblCellMar>
            <w:top w:w="0" w:type="dxa"/>
            <w:left w:w="0" w:type="dxa"/>
            <w:bottom w:w="0" w:type="dxa"/>
            <w:right w:w="0" w:type="dxa"/>
          </w:tblCellMar>
        </w:tblPrEx>
        <w:trPr>
          <w:trHeight w:val="2425" w:hRule="exact"/>
        </w:trPr>
        <w:tc>
          <w:tcPr>
            <w:tcW w:w="1758" w:type="dxa"/>
            <w:tcBorders>
              <w:top w:val="single" w:color="auto" w:sz="4" w:space="0"/>
              <w:left w:val="single" w:color="000000" w:sz="4" w:space="0"/>
              <w:bottom w:val="single" w:color="000000" w:sz="4" w:space="0"/>
              <w:right w:val="single" w:color="000000" w:sz="4" w:space="0"/>
            </w:tcBorders>
            <w:vAlign w:val="center"/>
          </w:tcPr>
          <w:p>
            <w:pPr>
              <w:pStyle w:val="20"/>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单位</w:t>
            </w:r>
          </w:p>
          <w:p>
            <w:pPr>
              <w:pStyle w:val="20"/>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意见</w:t>
            </w:r>
          </w:p>
        </w:tc>
        <w:tc>
          <w:tcPr>
            <w:tcW w:w="7032" w:type="dxa"/>
            <w:gridSpan w:val="4"/>
            <w:tcBorders>
              <w:top w:val="single" w:color="auto"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黑体" w:cs="Times New Roman"/>
              </w:rPr>
            </w:pPr>
          </w:p>
          <w:p>
            <w:pPr>
              <w:adjustRightInd w:val="0"/>
              <w:snapToGrid w:val="0"/>
              <w:jc w:val="center"/>
              <w:rPr>
                <w:rFonts w:ascii="Times New Roman" w:hAnsi="Times New Roman" w:eastAsia="黑体" w:cs="Times New Roman"/>
              </w:rPr>
            </w:pPr>
          </w:p>
          <w:p>
            <w:pPr>
              <w:adjustRightInd w:val="0"/>
              <w:snapToGrid w:val="0"/>
              <w:jc w:val="center"/>
              <w:rPr>
                <w:rFonts w:ascii="Times New Roman" w:hAnsi="Times New Roman" w:eastAsia="黑体" w:cs="Times New Roman"/>
              </w:rPr>
            </w:pPr>
          </w:p>
          <w:p>
            <w:pPr>
              <w:adjustRightInd w:val="0"/>
              <w:snapToGrid w:val="0"/>
              <w:jc w:val="center"/>
              <w:rPr>
                <w:rFonts w:ascii="Times New Roman" w:hAnsi="Times New Roman" w:eastAsia="黑体" w:cs="Times New Roman"/>
                <w:i/>
              </w:rPr>
            </w:pPr>
            <w:r>
              <w:rPr>
                <w:rFonts w:ascii="Times New Roman" w:hAnsi="Times New Roman" w:eastAsia="黑体" w:cs="Times New Roman"/>
                <w:i/>
              </w:rPr>
              <w:t xml:space="preserve">单位核准报名参赛者填报的信息属实后，请加盖公章确认！ </w:t>
            </w:r>
          </w:p>
          <w:p>
            <w:pPr>
              <w:adjustRightInd w:val="0"/>
              <w:snapToGrid w:val="0"/>
              <w:jc w:val="center"/>
              <w:rPr>
                <w:rFonts w:ascii="Times New Roman" w:hAnsi="Times New Roman" w:eastAsia="黑体" w:cs="Times New Roman"/>
              </w:rPr>
            </w:pPr>
          </w:p>
          <w:p>
            <w:pPr>
              <w:adjustRightInd w:val="0"/>
              <w:snapToGrid w:val="0"/>
              <w:jc w:val="center"/>
              <w:rPr>
                <w:rFonts w:ascii="Times New Roman" w:hAnsi="Times New Roman" w:eastAsia="黑体" w:cs="Times New Roman"/>
              </w:rPr>
            </w:pPr>
            <w:r>
              <w:rPr>
                <w:rFonts w:ascii="Times New Roman" w:hAnsi="Times New Roman" w:eastAsia="黑体" w:cs="Times New Roman"/>
              </w:rPr>
              <w:t>（盖章）</w:t>
            </w:r>
          </w:p>
          <w:p>
            <w:pPr>
              <w:adjustRightInd w:val="0"/>
              <w:snapToGrid w:val="0"/>
              <w:jc w:val="center"/>
              <w:rPr>
                <w:rFonts w:ascii="Times New Roman" w:hAnsi="Times New Roman" w:eastAsia="黑体" w:cs="Times New Roman"/>
              </w:rPr>
            </w:pPr>
            <w:r>
              <w:rPr>
                <w:rFonts w:ascii="Times New Roman" w:hAnsi="Times New Roman" w:eastAsia="黑体" w:cs="Times New Roman"/>
              </w:rPr>
              <w:t xml:space="preserve">                         </w:t>
            </w:r>
          </w:p>
          <w:p>
            <w:pPr>
              <w:adjustRightInd w:val="0"/>
              <w:snapToGrid w:val="0"/>
              <w:jc w:val="center"/>
              <w:rPr>
                <w:rFonts w:ascii="Times New Roman" w:hAnsi="Times New Roman" w:eastAsia="黑体" w:cs="Times New Roman"/>
              </w:rPr>
            </w:pPr>
            <w:r>
              <w:rPr>
                <w:rFonts w:ascii="Times New Roman" w:hAnsi="Times New Roman" w:eastAsia="黑体" w:cs="Times New Roman"/>
              </w:rPr>
              <w:t xml:space="preserve">                     年    月    日</w:t>
            </w:r>
          </w:p>
          <w:p>
            <w:pPr>
              <w:adjustRightInd w:val="0"/>
              <w:snapToGrid w:val="0"/>
              <w:jc w:val="center"/>
              <w:rPr>
                <w:rFonts w:ascii="Times New Roman" w:hAnsi="Times New Roman" w:eastAsia="黑体" w:cs="Times New Roman"/>
              </w:rPr>
            </w:pPr>
          </w:p>
          <w:p>
            <w:pPr>
              <w:adjustRightInd w:val="0"/>
              <w:snapToGrid w:val="0"/>
              <w:jc w:val="center"/>
              <w:rPr>
                <w:rFonts w:ascii="Times New Roman" w:hAnsi="Times New Roman" w:eastAsia="黑体" w:cs="Times New Roman"/>
              </w:rPr>
            </w:pPr>
          </w:p>
          <w:p>
            <w:pPr>
              <w:adjustRightInd w:val="0"/>
              <w:snapToGrid w:val="0"/>
              <w:jc w:val="center"/>
              <w:rPr>
                <w:rFonts w:ascii="Times New Roman" w:hAnsi="Times New Roman" w:eastAsia="黑体" w:cs="Times New Roman"/>
              </w:rPr>
            </w:pPr>
          </w:p>
        </w:tc>
      </w:tr>
    </w:tbl>
    <w:p>
      <w:pPr>
        <w:pStyle w:val="31"/>
        <w:rPr>
          <w:rFonts w:ascii="Times New Roman" w:hAnsi="Times New Roman" w:cs="Times New Roman"/>
          <w:color w:val="000000"/>
          <w:sz w:val="28"/>
          <w:szCs w:val="28"/>
          <w:highlight w:val="yellow"/>
        </w:rPr>
      </w:pPr>
    </w:p>
    <w:p>
      <w:pPr>
        <w:adjustRightInd w:val="0"/>
        <w:snapToGrid w:val="0"/>
        <w:spacing w:line="500" w:lineRule="exact"/>
        <w:rPr>
          <w:rFonts w:ascii="Times New Roman" w:hAnsi="Times New Roman" w:cs="Times New Roman"/>
          <w:color w:val="000000"/>
          <w:sz w:val="28"/>
          <w:szCs w:val="28"/>
          <w:highlight w:val="yellow"/>
        </w:rPr>
      </w:pPr>
    </w:p>
    <w:p>
      <w:pPr>
        <w:pStyle w:val="2"/>
        <w:rPr>
          <w:rFonts w:ascii="Times New Roman" w:hAnsi="Times New Roman"/>
          <w:highlight w:val="yellow"/>
        </w:rPr>
      </w:pPr>
    </w:p>
    <w:p>
      <w:pPr>
        <w:adjustRightInd w:val="0"/>
        <w:snapToGrid w:val="0"/>
        <w:spacing w:line="500" w:lineRule="exact"/>
        <w:rPr>
          <w:rFonts w:ascii="Times New Roman" w:hAnsi="Times New Roman" w:cs="Times New Roman"/>
          <w:color w:val="000000"/>
          <w:sz w:val="28"/>
          <w:szCs w:val="28"/>
        </w:rPr>
      </w:pPr>
      <w:r>
        <w:rPr>
          <w:rFonts w:ascii="Times New Roman" w:hAnsi="Times New Roman" w:cs="Times New Roman"/>
          <w:color w:val="000000"/>
          <w:sz w:val="28"/>
          <w:szCs w:val="28"/>
          <w:highlight w:val="yellow"/>
        </w:rPr>
        <w:br w:type="page"/>
      </w:r>
      <w:r>
        <w:rPr>
          <w:rFonts w:hint="eastAsia" w:ascii="Times New Roman" w:hAnsi="Times New Roman" w:cs="Times New Roman"/>
          <w:color w:val="000000"/>
          <w:sz w:val="28"/>
          <w:szCs w:val="28"/>
        </w:rPr>
        <w:t>附件</w:t>
      </w:r>
      <w:r>
        <w:rPr>
          <w:rFonts w:ascii="Times New Roman" w:hAnsi="Times New Roman" w:cs="Times New Roman"/>
          <w:color w:val="000000"/>
          <w:sz w:val="28"/>
          <w:szCs w:val="28"/>
          <w:lang w:val="en-US"/>
        </w:rPr>
        <w:t>2</w:t>
      </w:r>
      <w:r>
        <w:rPr>
          <w:rFonts w:hint="eastAsia" w:ascii="Times New Roman" w:hAnsi="Times New Roman" w:cs="Times New Roman"/>
          <w:color w:val="000000"/>
          <w:sz w:val="28"/>
          <w:szCs w:val="28"/>
        </w:rPr>
        <w:t>：</w:t>
      </w:r>
    </w:p>
    <w:p>
      <w:pPr>
        <w:pStyle w:val="31"/>
        <w:rPr>
          <w:rFonts w:ascii="Times New Roman" w:hAnsi="Times New Roman" w:cs="Times New Roman"/>
        </w:rPr>
      </w:pPr>
    </w:p>
    <w:p>
      <w:pPr>
        <w:adjustRightInd w:val="0"/>
        <w:snapToGrid w:val="0"/>
        <w:jc w:val="center"/>
        <w:rPr>
          <w:rFonts w:ascii="Times New Roman" w:hAnsi="Times New Roman" w:cs="Times New Roman"/>
          <w:b/>
          <w:sz w:val="32"/>
          <w:szCs w:val="28"/>
        </w:rPr>
      </w:pPr>
      <w:r>
        <w:rPr>
          <w:rFonts w:hint="eastAsia" w:ascii="Times New Roman" w:hAnsi="Times New Roman" w:cs="Times New Roman"/>
          <w:b/>
          <w:sz w:val="32"/>
          <w:szCs w:val="28"/>
          <w:lang w:val="en-US" w:bidi="ar"/>
        </w:rPr>
        <w:t>2022年</w:t>
      </w:r>
      <w:r>
        <w:rPr>
          <w:rFonts w:ascii="Times New Roman" w:hAnsi="Times New Roman" w:cs="Times New Roman"/>
          <w:b/>
          <w:sz w:val="32"/>
          <w:szCs w:val="28"/>
          <w:lang w:bidi="ar"/>
        </w:rPr>
        <w:t>江门市第二届职业技能大赛</w:t>
      </w:r>
      <w:r>
        <w:rPr>
          <w:rFonts w:hint="eastAsia" w:ascii="Times New Roman" w:hAnsi="Times New Roman" w:cs="Times New Roman"/>
          <w:b/>
          <w:sz w:val="32"/>
          <w:szCs w:val="28"/>
          <w:lang w:bidi="ar"/>
        </w:rPr>
        <w:t>“农村电商”项目</w:t>
      </w:r>
    </w:p>
    <w:p>
      <w:pPr>
        <w:pStyle w:val="10"/>
        <w:spacing w:before="0" w:beforeAutospacing="0" w:after="0" w:afterAutospacing="0"/>
        <w:jc w:val="center"/>
        <w:rPr>
          <w:rFonts w:ascii="Times New Roman" w:hAnsi="Times New Roman" w:eastAsia="仿宋" w:cs="Times New Roman"/>
          <w:b/>
          <w:sz w:val="32"/>
          <w:szCs w:val="28"/>
        </w:rPr>
      </w:pPr>
      <w:r>
        <w:rPr>
          <w:rFonts w:ascii="Times New Roman" w:hAnsi="Times New Roman" w:eastAsia="仿宋" w:cs="Times New Roman"/>
          <w:b/>
          <w:sz w:val="32"/>
          <w:szCs w:val="28"/>
        </w:rPr>
        <w:t>知情承诺书</w:t>
      </w:r>
    </w:p>
    <w:p>
      <w:pPr>
        <w:adjustRightInd w:val="0"/>
        <w:snapToGrid w:val="0"/>
        <w:spacing w:line="50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本人</w:t>
      </w:r>
      <w:r>
        <w:rPr>
          <w:rFonts w:ascii="Times New Roman" w:hAnsi="Times New Roman" w:cs="Times New Roman"/>
          <w:bCs/>
          <w:sz w:val="28"/>
          <w:szCs w:val="28"/>
          <w:u w:val="single"/>
        </w:rPr>
        <w:t xml:space="preserve">    </w:t>
      </w:r>
      <w:r>
        <w:rPr>
          <w:rFonts w:ascii="Times New Roman" w:hAnsi="Times New Roman" w:cs="Times New Roman"/>
          <w:bCs/>
          <w:sz w:val="28"/>
          <w:szCs w:val="28"/>
          <w:u w:val="single"/>
          <w:lang w:val="en-US"/>
        </w:rPr>
        <w:t xml:space="preserve">  </w:t>
      </w:r>
      <w:r>
        <w:rPr>
          <w:rFonts w:ascii="Times New Roman" w:hAnsi="Times New Roman" w:cs="Times New Roman"/>
          <w:bCs/>
          <w:sz w:val="28"/>
          <w:szCs w:val="28"/>
          <w:u w:val="single"/>
        </w:rPr>
        <w:t xml:space="preserve">   </w:t>
      </w:r>
      <w:r>
        <w:rPr>
          <w:rFonts w:ascii="Times New Roman" w:hAnsi="Times New Roman" w:cs="Times New Roman"/>
          <w:bCs/>
          <w:sz w:val="28"/>
          <w:szCs w:val="28"/>
        </w:rPr>
        <w:t>，身份证号码：</w:t>
      </w:r>
      <w:r>
        <w:rPr>
          <w:rFonts w:ascii="Times New Roman" w:hAnsi="Times New Roman" w:cs="Times New Roman"/>
          <w:bCs/>
          <w:sz w:val="28"/>
          <w:szCs w:val="28"/>
          <w:u w:val="single"/>
        </w:rPr>
        <w:t xml:space="preserve">               </w:t>
      </w:r>
      <w:r>
        <w:rPr>
          <w:rFonts w:ascii="Times New Roman" w:hAnsi="Times New Roman" w:cs="Times New Roman"/>
          <w:bCs/>
          <w:sz w:val="28"/>
          <w:szCs w:val="28"/>
        </w:rPr>
        <w:t>，现报名参加</w:t>
      </w:r>
      <w:r>
        <w:rPr>
          <w:rFonts w:ascii="Times New Roman" w:hAnsi="Times New Roman" w:cs="Times New Roman"/>
          <w:bCs/>
          <w:sz w:val="28"/>
          <w:szCs w:val="28"/>
          <w:lang w:val="en-US" w:bidi="ar-SA"/>
        </w:rPr>
        <w:t>2022年</w:t>
      </w:r>
      <w:r>
        <w:rPr>
          <w:rFonts w:ascii="Times New Roman" w:hAnsi="Times New Roman" w:cs="Times New Roman"/>
          <w:bCs/>
          <w:sz w:val="28"/>
          <w:szCs w:val="28"/>
          <w:lang w:bidi="ar-SA"/>
        </w:rPr>
        <w:t>江门市第二届职业技能大赛</w:t>
      </w:r>
      <w:r>
        <w:rPr>
          <w:rFonts w:hint="eastAsia" w:ascii="Times New Roman" w:hAnsi="Times New Roman" w:cs="Times New Roman"/>
          <w:bCs/>
          <w:sz w:val="28"/>
          <w:szCs w:val="28"/>
          <w:lang w:bidi="ar-SA"/>
        </w:rPr>
        <w:t>“农村电商”</w:t>
      </w:r>
      <w:r>
        <w:rPr>
          <w:rFonts w:ascii="Times New Roman" w:hAnsi="Times New Roman" w:cs="Times New Roman"/>
          <w:bCs/>
          <w:sz w:val="28"/>
          <w:szCs w:val="28"/>
          <w:lang w:bidi="ar-SA"/>
        </w:rPr>
        <w:t>项目</w:t>
      </w:r>
      <w:r>
        <w:rPr>
          <w:rFonts w:ascii="Times New Roman" w:hAnsi="Times New Roman" w:cs="Times New Roman"/>
          <w:bCs/>
          <w:sz w:val="28"/>
          <w:szCs w:val="28"/>
        </w:rPr>
        <w:t>。现本人郑重承诺：</w:t>
      </w:r>
    </w:p>
    <w:p>
      <w:pPr>
        <w:pStyle w:val="10"/>
        <w:spacing w:before="0" w:beforeAutospacing="0" w:after="0" w:afterAutospacing="0" w:line="500" w:lineRule="exact"/>
        <w:ind w:firstLine="560" w:firstLineChars="200"/>
        <w:rPr>
          <w:rFonts w:ascii="Times New Roman" w:hAnsi="Times New Roman" w:eastAsia="仿宋" w:cs="Times New Roman"/>
          <w:bCs/>
          <w:kern w:val="2"/>
          <w:sz w:val="28"/>
          <w:szCs w:val="28"/>
        </w:rPr>
      </w:pPr>
      <w:r>
        <w:rPr>
          <w:rFonts w:ascii="Times New Roman" w:hAnsi="Times New Roman" w:eastAsia="仿宋" w:cs="Times New Roman"/>
          <w:bCs/>
          <w:kern w:val="2"/>
          <w:sz w:val="28"/>
          <w:szCs w:val="28"/>
        </w:rPr>
        <w:t>一、本人符合</w:t>
      </w:r>
      <w:r>
        <w:rPr>
          <w:rFonts w:ascii="Times New Roman" w:hAnsi="Times New Roman" w:eastAsia="仿宋" w:cs="Times New Roman"/>
          <w:bCs/>
          <w:sz w:val="28"/>
          <w:szCs w:val="28"/>
        </w:rPr>
        <w:t>2022年江门市第二届职业技能大赛</w:t>
      </w:r>
      <w:r>
        <w:rPr>
          <w:rFonts w:hint="eastAsia" w:ascii="Times New Roman" w:hAnsi="Times New Roman" w:eastAsia="仿宋" w:cs="Times New Roman"/>
          <w:bCs/>
          <w:sz w:val="28"/>
          <w:szCs w:val="28"/>
        </w:rPr>
        <w:t>“农村电商”</w:t>
      </w:r>
      <w:r>
        <w:rPr>
          <w:rFonts w:ascii="Times New Roman" w:hAnsi="Times New Roman" w:eastAsia="仿宋" w:cs="Times New Roman"/>
          <w:bCs/>
          <w:sz w:val="28"/>
          <w:szCs w:val="28"/>
        </w:rPr>
        <w:t>项目的参赛</w:t>
      </w:r>
      <w:r>
        <w:rPr>
          <w:rFonts w:ascii="Times New Roman" w:hAnsi="Times New Roman" w:eastAsia="仿宋" w:cs="Times New Roman"/>
          <w:bCs/>
          <w:kern w:val="2"/>
          <w:sz w:val="28"/>
          <w:szCs w:val="28"/>
        </w:rPr>
        <w:t>条件，即：江门市年满18周岁且年龄在法定退休年龄以下的社会人员；职业院校、技工院校、高等院校全日制在校学生。</w:t>
      </w:r>
    </w:p>
    <w:p>
      <w:pPr>
        <w:pStyle w:val="10"/>
        <w:spacing w:before="0" w:beforeAutospacing="0" w:after="0" w:afterAutospacing="0" w:line="500" w:lineRule="exact"/>
        <w:ind w:firstLine="560" w:firstLineChars="200"/>
        <w:rPr>
          <w:rFonts w:ascii="Times New Roman" w:hAnsi="Times New Roman" w:eastAsia="仿宋" w:cs="Times New Roman"/>
          <w:bCs/>
          <w:kern w:val="2"/>
          <w:sz w:val="28"/>
          <w:szCs w:val="28"/>
        </w:rPr>
      </w:pPr>
      <w:r>
        <w:rPr>
          <w:rFonts w:ascii="Times New Roman" w:hAnsi="Times New Roman" w:eastAsia="仿宋" w:cs="Times New Roman"/>
          <w:bCs/>
          <w:kern w:val="2"/>
          <w:sz w:val="28"/>
          <w:szCs w:val="28"/>
        </w:rPr>
        <w:t>二、本人所提交的全部参赛材料，包括报名表等参赛文件全部真实、完整、有效。</w:t>
      </w:r>
    </w:p>
    <w:p>
      <w:pPr>
        <w:pStyle w:val="10"/>
        <w:spacing w:before="0" w:beforeAutospacing="0" w:after="0" w:afterAutospacing="0" w:line="500" w:lineRule="exact"/>
        <w:ind w:firstLine="560" w:firstLineChars="200"/>
        <w:rPr>
          <w:rFonts w:ascii="Times New Roman" w:hAnsi="Times New Roman" w:eastAsia="仿宋" w:cs="Times New Roman"/>
          <w:bCs/>
          <w:kern w:val="2"/>
          <w:sz w:val="28"/>
          <w:szCs w:val="28"/>
        </w:rPr>
      </w:pPr>
      <w:r>
        <w:rPr>
          <w:rFonts w:ascii="Times New Roman" w:hAnsi="Times New Roman" w:eastAsia="仿宋" w:cs="Times New Roman"/>
          <w:bCs/>
          <w:kern w:val="2"/>
          <w:sz w:val="28"/>
          <w:szCs w:val="28"/>
        </w:rPr>
        <w:t>三、本人已知悉职业技能竞赛所考取的成绩只在当次竞赛生效，不能补考。</w:t>
      </w:r>
    </w:p>
    <w:p>
      <w:pPr>
        <w:pStyle w:val="10"/>
        <w:spacing w:before="0" w:beforeAutospacing="0" w:after="0" w:afterAutospacing="0" w:line="500" w:lineRule="exact"/>
        <w:ind w:firstLine="560" w:firstLineChars="200"/>
        <w:rPr>
          <w:rFonts w:ascii="Times New Roman" w:hAnsi="Times New Roman" w:eastAsia="仿宋" w:cs="Times New Roman"/>
          <w:bCs/>
          <w:kern w:val="2"/>
          <w:sz w:val="28"/>
          <w:szCs w:val="28"/>
        </w:rPr>
      </w:pPr>
      <w:r>
        <w:rPr>
          <w:rFonts w:ascii="Times New Roman" w:hAnsi="Times New Roman" w:eastAsia="仿宋" w:cs="Times New Roman"/>
          <w:bCs/>
          <w:kern w:val="2"/>
          <w:sz w:val="28"/>
          <w:szCs w:val="28"/>
        </w:rPr>
        <w:t>四、</w:t>
      </w:r>
      <w:r>
        <w:rPr>
          <w:rFonts w:ascii="Times New Roman" w:hAnsi="Times New Roman" w:eastAsia="仿宋" w:cs="Times New Roman"/>
          <w:bCs/>
          <w:sz w:val="28"/>
          <w:szCs w:val="28"/>
        </w:rPr>
        <w:t>对获得市级一类竞赛一等、二等、三等、优胜奖人员，按有关规定直接免费核发与竞赛职业（工种）等级对应的技能等级证书。技能等级证书颁发办法参照《关于做好职业技能竞赛选手获取相应职业证书有关工作的通知》（人社司便函〔2022〕26号）和《关于做好职业技能竞赛选手获取相应职业证书有关工作的补充通知》（人社司便函〔2022〕59号）执行。已持有相关证书的，不重复核发。往后</w:t>
      </w:r>
      <w:r>
        <w:rPr>
          <w:rFonts w:ascii="Times New Roman" w:hAnsi="Times New Roman" w:eastAsia="仿宋" w:cs="Times New Roman"/>
          <w:bCs/>
          <w:color w:val="000000"/>
          <w:kern w:val="2"/>
          <w:sz w:val="28"/>
          <w:szCs w:val="28"/>
        </w:rPr>
        <w:t>安排具体按国家有关规定执行。</w:t>
      </w:r>
    </w:p>
    <w:p>
      <w:pPr>
        <w:pStyle w:val="10"/>
        <w:spacing w:before="0" w:beforeAutospacing="0" w:after="0" w:afterAutospacing="0" w:line="500" w:lineRule="exact"/>
        <w:ind w:firstLine="560" w:firstLineChars="200"/>
        <w:rPr>
          <w:rFonts w:ascii="Times New Roman" w:hAnsi="Times New Roman" w:eastAsia="仿宋" w:cs="Times New Roman"/>
          <w:bCs/>
          <w:kern w:val="2"/>
          <w:sz w:val="28"/>
          <w:szCs w:val="28"/>
        </w:rPr>
      </w:pPr>
      <w:r>
        <w:rPr>
          <w:rFonts w:ascii="Times New Roman" w:hAnsi="Times New Roman" w:eastAsia="仿宋" w:cs="Times New Roman"/>
          <w:bCs/>
          <w:kern w:val="2"/>
          <w:sz w:val="28"/>
          <w:szCs w:val="28"/>
        </w:rPr>
        <w:t>五、服从竞赛组委会</w:t>
      </w:r>
      <w:r>
        <w:rPr>
          <w:rFonts w:hint="eastAsia" w:ascii="Times New Roman" w:hAnsi="Times New Roman" w:eastAsia="仿宋" w:cs="Times New Roman"/>
          <w:bCs/>
          <w:kern w:val="2"/>
          <w:sz w:val="28"/>
          <w:szCs w:val="28"/>
        </w:rPr>
        <w:t>安排。</w:t>
      </w:r>
    </w:p>
    <w:p>
      <w:pPr>
        <w:pStyle w:val="10"/>
        <w:spacing w:before="0" w:beforeAutospacing="0" w:after="0" w:afterAutospacing="0" w:line="500" w:lineRule="exact"/>
        <w:ind w:firstLine="560" w:firstLineChars="200"/>
        <w:rPr>
          <w:rFonts w:ascii="Times New Roman" w:hAnsi="Times New Roman" w:eastAsia="仿宋" w:cs="Times New Roman"/>
          <w:bCs/>
          <w:kern w:val="2"/>
          <w:sz w:val="28"/>
          <w:szCs w:val="28"/>
        </w:rPr>
      </w:pPr>
      <w:r>
        <w:rPr>
          <w:rFonts w:ascii="Times New Roman" w:hAnsi="Times New Roman" w:eastAsia="仿宋" w:cs="Times New Roman"/>
          <w:bCs/>
          <w:kern w:val="2"/>
          <w:sz w:val="28"/>
          <w:szCs w:val="28"/>
        </w:rPr>
        <w:t>六、若由于违反上述承诺或存在瞒骗行为，本人愿意承担相应法律责任，并愿意接受竞赛组委会为此作出的一切决定（包括但不限于取消参赛成绩和参赛资格等）。</w:t>
      </w:r>
    </w:p>
    <w:p>
      <w:pPr>
        <w:pStyle w:val="10"/>
        <w:spacing w:before="0" w:beforeAutospacing="0" w:after="0" w:afterAutospacing="0" w:line="380" w:lineRule="exact"/>
        <w:ind w:firstLine="840" w:firstLineChars="300"/>
        <w:rPr>
          <w:rFonts w:ascii="Times New Roman" w:hAnsi="Times New Roman" w:eastAsia="仿宋" w:cs="Times New Roman"/>
          <w:bCs/>
          <w:kern w:val="2"/>
          <w:sz w:val="28"/>
          <w:szCs w:val="28"/>
        </w:rPr>
      </w:pPr>
      <w:r>
        <w:rPr>
          <w:rFonts w:ascii="Times New Roman" w:hAnsi="Times New Roman" w:eastAsia="仿宋" w:cs="Times New Roman"/>
          <w:bCs/>
          <w:kern w:val="2"/>
          <w:sz w:val="28"/>
          <w:szCs w:val="28"/>
        </w:rPr>
        <w:t xml:space="preserve">                           </w:t>
      </w:r>
    </w:p>
    <w:p>
      <w:pPr>
        <w:pStyle w:val="10"/>
        <w:spacing w:before="0" w:beforeAutospacing="0" w:after="0" w:afterAutospacing="0" w:line="380" w:lineRule="exact"/>
        <w:ind w:firstLine="840" w:firstLineChars="300"/>
        <w:rPr>
          <w:rFonts w:ascii="Times New Roman" w:hAnsi="Times New Roman" w:eastAsia="仿宋" w:cs="Times New Roman"/>
          <w:bCs/>
          <w:kern w:val="2"/>
          <w:sz w:val="28"/>
          <w:szCs w:val="28"/>
        </w:rPr>
      </w:pPr>
    </w:p>
    <w:p>
      <w:pPr>
        <w:pStyle w:val="10"/>
        <w:spacing w:before="0" w:beforeAutospacing="0" w:after="0" w:afterAutospacing="0" w:line="380" w:lineRule="exact"/>
        <w:ind w:firstLine="840" w:firstLineChars="300"/>
        <w:rPr>
          <w:rFonts w:ascii="Times New Roman" w:hAnsi="Times New Roman" w:eastAsia="仿宋" w:cs="Times New Roman"/>
          <w:bCs/>
          <w:kern w:val="2"/>
          <w:sz w:val="28"/>
          <w:szCs w:val="28"/>
        </w:rPr>
      </w:pPr>
    </w:p>
    <w:p>
      <w:pPr>
        <w:pStyle w:val="10"/>
        <w:spacing w:before="0" w:beforeAutospacing="0" w:after="0" w:afterAutospacing="0" w:line="380" w:lineRule="exact"/>
        <w:ind w:firstLine="4480" w:firstLineChars="1600"/>
        <w:rPr>
          <w:rFonts w:ascii="Times New Roman" w:hAnsi="Times New Roman" w:eastAsia="仿宋" w:cs="Times New Roman"/>
          <w:bCs/>
          <w:kern w:val="2"/>
          <w:sz w:val="28"/>
          <w:szCs w:val="28"/>
        </w:rPr>
      </w:pPr>
      <w:r>
        <w:rPr>
          <w:rFonts w:ascii="Times New Roman" w:hAnsi="Times New Roman" w:eastAsia="仿宋" w:cs="Times New Roman"/>
          <w:bCs/>
          <w:kern w:val="2"/>
          <w:sz w:val="28"/>
          <w:szCs w:val="28"/>
        </w:rPr>
        <w:t>承诺人签名： </w:t>
      </w:r>
    </w:p>
    <w:p>
      <w:pPr>
        <w:adjustRightInd w:val="0"/>
        <w:snapToGrid w:val="0"/>
        <w:spacing w:line="600" w:lineRule="exact"/>
        <w:rPr>
          <w:rFonts w:ascii="Times New Roman" w:hAnsi="Times New Roman" w:cs="Times New Roman"/>
          <w:bCs/>
          <w:kern w:val="2"/>
          <w:sz w:val="28"/>
          <w:szCs w:val="28"/>
          <w:lang w:val="en-US"/>
        </w:rPr>
      </w:pPr>
      <w:r>
        <w:rPr>
          <w:rFonts w:ascii="Times New Roman" w:hAnsi="Times New Roman" w:cs="Times New Roman"/>
          <w:bCs/>
          <w:kern w:val="2"/>
          <w:sz w:val="28"/>
          <w:szCs w:val="28"/>
        </w:rPr>
        <w:t>                                             </w:t>
      </w:r>
      <w:r>
        <w:rPr>
          <w:rFonts w:hint="eastAsia" w:ascii="Times New Roman" w:hAnsi="Times New Roman" w:cs="Times New Roman"/>
          <w:bCs/>
          <w:kern w:val="2"/>
          <w:sz w:val="28"/>
          <w:szCs w:val="28"/>
          <w:lang w:val="en-US"/>
        </w:rPr>
        <w:t xml:space="preserve">                         </w:t>
      </w:r>
      <w:r>
        <w:rPr>
          <w:rFonts w:ascii="Times New Roman" w:hAnsi="Times New Roman" w:cs="Times New Roman"/>
          <w:bCs/>
          <w:kern w:val="2"/>
          <w:sz w:val="28"/>
          <w:szCs w:val="28"/>
        </w:rPr>
        <w:t>年    月    日</w:t>
      </w:r>
      <w:r>
        <w:rPr>
          <w:rFonts w:hint="eastAsia" w:ascii="Times New Roman" w:hAnsi="Times New Roman" w:cs="Times New Roman"/>
          <w:bCs/>
          <w:kern w:val="2"/>
          <w:sz w:val="28"/>
          <w:szCs w:val="28"/>
          <w:lang w:val="en-US"/>
        </w:rPr>
        <w:t xml:space="preserve">     </w:t>
      </w:r>
    </w:p>
    <w:p>
      <w:pPr>
        <w:pStyle w:val="2"/>
        <w:rPr>
          <w:rFonts w:ascii="Times New Roman" w:hAnsi="Times New Roman"/>
          <w:highlight w:val="yellow"/>
        </w:rPr>
      </w:pPr>
    </w:p>
    <w:p>
      <w:pPr>
        <w:spacing w:before="42"/>
        <w:ind w:left="121"/>
        <w:rPr>
          <w:rFonts w:ascii="Times New Roman" w:hAnsi="Times New Roman" w:cs="Times New Roman"/>
          <w:sz w:val="28"/>
        </w:rPr>
      </w:pPr>
      <w:r>
        <w:rPr>
          <w:rFonts w:hint="eastAsia" w:ascii="Times New Roman" w:hAnsi="Times New Roman" w:cs="Times New Roman"/>
          <w:bCs/>
          <w:kern w:val="2"/>
          <w:sz w:val="28"/>
          <w:szCs w:val="28"/>
          <w:highlight w:val="yellow"/>
          <w:lang w:val="en-US"/>
        </w:rPr>
        <w:br w:type="page"/>
      </w:r>
      <w:r>
        <w:rPr>
          <w:rFonts w:ascii="Times New Roman" w:hAnsi="Times New Roman" w:cs="Times New Roman"/>
          <w:sz w:val="28"/>
          <w:szCs w:val="22"/>
        </w:rPr>
        <w:t xml:space="preserve">附件 </w:t>
      </w:r>
      <w:r>
        <w:rPr>
          <w:rFonts w:ascii="Times New Roman" w:hAnsi="Times New Roman" w:cs="Times New Roman"/>
          <w:sz w:val="28"/>
          <w:szCs w:val="22"/>
          <w:lang w:val="en-US"/>
        </w:rPr>
        <w:t>3</w:t>
      </w:r>
      <w:r>
        <w:rPr>
          <w:rFonts w:ascii="Times New Roman" w:hAnsi="Times New Roman" w:cs="Times New Roman"/>
          <w:sz w:val="28"/>
          <w:szCs w:val="22"/>
        </w:rPr>
        <w:t>：</w:t>
      </w:r>
    </w:p>
    <w:p>
      <w:pPr>
        <w:pStyle w:val="3"/>
        <w:spacing w:before="7"/>
        <w:ind w:right="313"/>
        <w:jc w:val="center"/>
        <w:rPr>
          <w:rFonts w:ascii="Times New Roman" w:hAnsi="Times New Roman" w:cs="Times New Roman"/>
        </w:rPr>
      </w:pPr>
    </w:p>
    <w:p>
      <w:pPr>
        <w:pStyle w:val="30"/>
        <w:autoSpaceDE w:val="0"/>
        <w:autoSpaceDN w:val="0"/>
        <w:spacing w:line="560" w:lineRule="exact"/>
        <w:outlineLvl w:val="0"/>
        <w:rPr>
          <w:rFonts w:ascii="Times New Roman" w:hAnsi="Times New Roman" w:eastAsia="方正小标宋简体" w:cs="Times New Roman"/>
          <w:b w:val="0"/>
          <w:bCs w:val="0"/>
        </w:rPr>
      </w:pPr>
      <w:r>
        <w:rPr>
          <w:rFonts w:ascii="Times New Roman" w:hAnsi="Times New Roman" w:eastAsia="方正小标宋简体" w:cs="Times New Roman"/>
          <w:b w:val="0"/>
          <w:bCs w:val="0"/>
          <w:kern w:val="2"/>
          <w:sz w:val="44"/>
          <w:szCs w:val="44"/>
          <w:lang w:val="en-US" w:bidi="ar-SA"/>
        </w:rPr>
        <w:t xml:space="preserve">  疫情防控安全承诺书（个人）</w:t>
      </w:r>
    </w:p>
    <w:p>
      <w:pPr>
        <w:pStyle w:val="30"/>
        <w:autoSpaceDE w:val="0"/>
        <w:autoSpaceDN w:val="0"/>
        <w:spacing w:line="560" w:lineRule="exact"/>
        <w:outlineLvl w:val="0"/>
        <w:rPr>
          <w:rFonts w:ascii="Times New Roman" w:hAnsi="Times New Roman" w:eastAsia="方正小标宋简体" w:cs="Times New Roman"/>
          <w:b w:val="0"/>
          <w:bCs w:val="0"/>
        </w:rPr>
      </w:pPr>
    </w:p>
    <w:p>
      <w:pPr>
        <w:pStyle w:val="30"/>
        <w:autoSpaceDE w:val="0"/>
        <w:autoSpaceDN w:val="0"/>
        <w:spacing w:line="200" w:lineRule="exact"/>
        <w:rPr>
          <w:rFonts w:ascii="Times New Roman" w:hAnsi="Times New Roman" w:eastAsia="仿宋" w:cs="Times New Roman"/>
          <w:b w:val="0"/>
          <w:bCs w:val="0"/>
          <w:sz w:val="32"/>
          <w:szCs w:val="32"/>
        </w:rPr>
      </w:pPr>
    </w:p>
    <w:p>
      <w:pPr>
        <w:tabs>
          <w:tab w:val="left" w:pos="2879"/>
          <w:tab w:val="left" w:pos="5599"/>
        </w:tabs>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姓名：</w:t>
      </w:r>
      <w:r>
        <w:rPr>
          <w:rFonts w:ascii="Times New Roman" w:hAnsi="Times New Roman" w:eastAsia="仿宋_GB2312" w:cs="Times New Roman"/>
          <w:sz w:val="28"/>
          <w:szCs w:val="28"/>
        </w:rPr>
        <w:tab/>
      </w:r>
      <w:r>
        <w:rPr>
          <w:rFonts w:hint="eastAsia" w:ascii="Times New Roman" w:hAnsi="Times New Roman" w:cs="Times New Roman"/>
          <w:sz w:val="28"/>
          <w:szCs w:val="28"/>
        </w:rPr>
        <w:t xml:space="preserve">   </w:t>
      </w:r>
      <w:r>
        <w:rPr>
          <w:rFonts w:ascii="Times New Roman" w:hAnsi="Times New Roman" w:eastAsia="仿宋_GB2312" w:cs="Times New Roman"/>
          <w:sz w:val="28"/>
          <w:szCs w:val="28"/>
        </w:rPr>
        <w:t>单位：</w:t>
      </w:r>
      <w:r>
        <w:rPr>
          <w:rFonts w:ascii="Times New Roman" w:hAnsi="Times New Roman" w:eastAsia="仿宋_GB2312" w:cs="Times New Roman"/>
          <w:sz w:val="28"/>
          <w:szCs w:val="28"/>
        </w:rPr>
        <w:tab/>
      </w:r>
      <w:r>
        <w:rPr>
          <w:rFonts w:hint="eastAsia" w:ascii="Times New Roman" w:hAnsi="Times New Roman" w:cs="Times New Roman"/>
          <w:sz w:val="28"/>
          <w:szCs w:val="28"/>
        </w:rPr>
        <w:t xml:space="preserve">       </w:t>
      </w:r>
      <w:r>
        <w:rPr>
          <w:rFonts w:ascii="Times New Roman" w:hAnsi="Times New Roman" w:eastAsia="仿宋_GB2312" w:cs="Times New Roman"/>
          <w:sz w:val="28"/>
          <w:szCs w:val="28"/>
        </w:rPr>
        <w:t>联系电话：</w:t>
      </w:r>
    </w:p>
    <w:p>
      <w:pPr>
        <w:pStyle w:val="10"/>
        <w:widowControl w:val="0"/>
        <w:shd w:val="clear" w:color="070000" w:fill="FFFFFF"/>
        <w:spacing w:before="0" w:beforeAutospacing="0" w:after="0" w:afterAutospacing="0" w:line="520" w:lineRule="exact"/>
        <w:ind w:left="1503" w:leftChars="174" w:hanging="1120" w:hangingChars="400"/>
        <w:rPr>
          <w:rFonts w:ascii="Times New Roman" w:hAnsi="Times New Roman" w:eastAsia="仿宋_GB2312" w:cs="Times New Roman"/>
          <w:sz w:val="28"/>
          <w:szCs w:val="28"/>
        </w:rPr>
      </w:pPr>
      <w:r>
        <w:rPr>
          <w:rFonts w:ascii="Times New Roman" w:hAnsi="Times New Roman" w:eastAsia="黑体" w:cs="Times New Roman"/>
          <w:sz w:val="28"/>
          <w:szCs w:val="28"/>
          <w:shd w:val="clear" w:color="070000" w:fill="FFFFFF"/>
        </w:rPr>
        <w:t>一、</w:t>
      </w:r>
      <w:r>
        <w:rPr>
          <w:rFonts w:ascii="Times New Roman" w:hAnsi="Times New Roman" w:eastAsia="仿宋_GB2312" w:cs="Times New Roman"/>
          <w:b/>
          <w:bCs/>
          <w:sz w:val="32"/>
          <w:szCs w:val="32"/>
        </w:rPr>
        <w:t>近7天内是</w:t>
      </w:r>
      <w:r>
        <w:rPr>
          <w:rFonts w:ascii="Times New Roman" w:hAnsi="Times New Roman" w:eastAsia="仿宋_GB2312" w:cs="Times New Roman"/>
          <w:sz w:val="28"/>
          <w:szCs w:val="28"/>
          <w:shd w:val="clear" w:color="070000" w:fill="FFFFFF"/>
        </w:rPr>
        <w:t xml:space="preserve">否有发热、干咳、咳嗽、乏力、气促等呼吸道症状？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是</w:t>
      </w:r>
      <w:r>
        <w:rPr>
          <w:rFonts w:ascii="Times New Roman" w:hAnsi="Times New Roman" w:eastAsia="仿宋_GB2312" w:cs="Times New Roman"/>
          <w:sz w:val="28"/>
          <w:szCs w:val="28"/>
          <w:lang w:val="en-US" w:bidi="ar-SA"/>
        </w:rPr>
        <w:t xml:space="preserve">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否</w:t>
      </w:r>
      <w:r>
        <w:rPr>
          <w:rFonts w:ascii="Times New Roman" w:hAnsi="Times New Roman" w:eastAsia="仿宋_GB2312" w:cs="Times New Roman"/>
          <w:sz w:val="28"/>
          <w:szCs w:val="28"/>
        </w:rPr>
        <w:sym w:font="Times New Roman" w:char="0000"/>
      </w:r>
    </w:p>
    <w:p>
      <w:pPr>
        <w:pStyle w:val="10"/>
        <w:widowControl w:val="0"/>
        <w:shd w:val="clear" w:color="060000" w:fill="FFFFFF"/>
        <w:spacing w:before="0" w:beforeAutospacing="0" w:after="0" w:afterAutospacing="0" w:line="520" w:lineRule="exact"/>
        <w:ind w:firstLine="560" w:firstLineChars="200"/>
        <w:rPr>
          <w:rFonts w:ascii="Times New Roman" w:hAnsi="Times New Roman" w:eastAsia="仿宋_GB2312" w:cs="Times New Roman"/>
          <w:spacing w:val="-10"/>
          <w:sz w:val="28"/>
          <w:szCs w:val="28"/>
          <w:shd w:val="clear" w:color="070000" w:fill="FFFFFF"/>
        </w:rPr>
      </w:pPr>
      <w:r>
        <w:rPr>
          <w:rFonts w:ascii="Times New Roman" w:hAnsi="Times New Roman" w:eastAsia="黑体" w:cs="Times New Roman"/>
          <w:sz w:val="28"/>
          <w:szCs w:val="28"/>
          <w:shd w:val="clear" w:color="070000" w:fill="FFFFFF"/>
        </w:rPr>
        <w:t>二、</w:t>
      </w:r>
      <w:r>
        <w:rPr>
          <w:rFonts w:ascii="Times New Roman" w:hAnsi="Times New Roman" w:eastAsia="仿宋_GB2312" w:cs="Times New Roman"/>
          <w:b/>
          <w:bCs/>
          <w:sz w:val="32"/>
          <w:szCs w:val="32"/>
        </w:rPr>
        <w:t>近7天内是否</w:t>
      </w:r>
      <w:r>
        <w:rPr>
          <w:rFonts w:ascii="Times New Roman" w:hAnsi="Times New Roman" w:eastAsia="仿宋_GB2312" w:cs="Times New Roman"/>
          <w:spacing w:val="-10"/>
          <w:sz w:val="28"/>
          <w:szCs w:val="28"/>
          <w:shd w:val="clear" w:color="070000" w:fill="FFFFFF"/>
        </w:rPr>
        <w:t>去过境外、国内高、中、低风险地区？</w:t>
      </w:r>
    </w:p>
    <w:p>
      <w:pPr>
        <w:pStyle w:val="10"/>
        <w:widowControl w:val="0"/>
        <w:shd w:val="clear" w:color="060000" w:fill="FFFFFF"/>
        <w:spacing w:before="0" w:beforeAutospacing="0" w:after="0" w:afterAutospacing="0" w:line="520" w:lineRule="exact"/>
        <w:ind w:left="1148" w:leftChars="522"/>
        <w:rPr>
          <w:rFonts w:ascii="Times New Roman" w:hAnsi="Times New Roman" w:eastAsia="黑体" w:cs="Times New Roman"/>
          <w:sz w:val="28"/>
          <w:szCs w:val="28"/>
          <w:shd w:val="clear" w:color="070000" w:fill="FFFFFF"/>
        </w:rPr>
      </w:pP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是</w:t>
      </w:r>
      <w:r>
        <w:rPr>
          <w:rFonts w:ascii="Times New Roman" w:hAnsi="Times New Roman" w:eastAsia="仿宋_GB2312" w:cs="Times New Roman"/>
          <w:sz w:val="28"/>
          <w:szCs w:val="28"/>
          <w:lang w:val="en-US" w:bidi="ar-SA"/>
        </w:rPr>
        <w:t xml:space="preserve">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否</w:t>
      </w:r>
      <w:r>
        <w:rPr>
          <w:rFonts w:ascii="Times New Roman" w:hAnsi="Times New Roman" w:eastAsia="仿宋_GB2312" w:cs="Times New Roman"/>
          <w:sz w:val="28"/>
          <w:szCs w:val="28"/>
        </w:rPr>
        <w:sym w:font="Times New Roman" w:char="0000"/>
      </w:r>
    </w:p>
    <w:p>
      <w:pPr>
        <w:pStyle w:val="10"/>
        <w:widowControl w:val="0"/>
        <w:shd w:val="clear" w:color="060000" w:fill="FFFFFF"/>
        <w:spacing w:before="0" w:beforeAutospacing="0" w:after="0" w:afterAutospacing="0" w:line="520" w:lineRule="exact"/>
        <w:ind w:left="1503" w:leftChars="174" w:hanging="1120" w:hangingChars="400"/>
        <w:rPr>
          <w:rFonts w:ascii="Times New Roman" w:hAnsi="Times New Roman" w:eastAsia="仿宋_GB2312" w:cs="Times New Roman"/>
          <w:sz w:val="28"/>
          <w:szCs w:val="28"/>
        </w:rPr>
      </w:pPr>
      <w:r>
        <w:rPr>
          <w:rFonts w:ascii="Times New Roman" w:hAnsi="Times New Roman" w:eastAsia="黑体" w:cs="Times New Roman"/>
          <w:sz w:val="28"/>
          <w:szCs w:val="28"/>
          <w:shd w:val="clear" w:color="070000" w:fill="FFFFFF"/>
        </w:rPr>
        <w:t>三、</w:t>
      </w:r>
      <w:r>
        <w:rPr>
          <w:rFonts w:ascii="Times New Roman" w:hAnsi="Times New Roman" w:eastAsia="仿宋_GB2312" w:cs="Times New Roman"/>
          <w:b/>
          <w:bCs/>
          <w:sz w:val="32"/>
          <w:szCs w:val="32"/>
        </w:rPr>
        <w:t>近7天内是</w:t>
      </w:r>
      <w:r>
        <w:rPr>
          <w:rFonts w:ascii="Times New Roman" w:hAnsi="Times New Roman" w:eastAsia="仿宋_GB2312" w:cs="Times New Roman"/>
          <w:sz w:val="28"/>
          <w:szCs w:val="28"/>
          <w:shd w:val="clear" w:color="070000" w:fill="FFFFFF"/>
        </w:rPr>
        <w:t xml:space="preserve">否接触过来自境外及国内中高风险地区的人员？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是</w:t>
      </w:r>
      <w:r>
        <w:rPr>
          <w:rFonts w:ascii="Times New Roman" w:hAnsi="Times New Roman" w:eastAsia="仿宋_GB2312" w:cs="Times New Roman"/>
          <w:sz w:val="28"/>
          <w:szCs w:val="28"/>
          <w:lang w:val="en-US" w:bidi="ar-SA"/>
        </w:rPr>
        <w:t xml:space="preserve">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否</w:t>
      </w:r>
      <w:r>
        <w:rPr>
          <w:rFonts w:ascii="Times New Roman" w:hAnsi="Times New Roman" w:eastAsia="仿宋_GB2312" w:cs="Times New Roman"/>
          <w:sz w:val="28"/>
          <w:szCs w:val="28"/>
        </w:rPr>
        <w:sym w:font="Times New Roman" w:char="0000"/>
      </w:r>
    </w:p>
    <w:p>
      <w:pPr>
        <w:pStyle w:val="10"/>
        <w:widowControl w:val="0"/>
        <w:shd w:val="clear" w:color="060000" w:fill="FFFFFF"/>
        <w:spacing w:before="0" w:beforeAutospacing="0" w:after="0" w:afterAutospacing="0" w:line="520" w:lineRule="exact"/>
        <w:ind w:left="1503" w:leftChars="174" w:hanging="1120" w:hangingChars="400"/>
        <w:rPr>
          <w:rFonts w:ascii="Times New Roman" w:hAnsi="Times New Roman" w:eastAsia="仿宋_GB2312" w:cs="Times New Roman"/>
          <w:sz w:val="28"/>
          <w:szCs w:val="28"/>
        </w:rPr>
      </w:pPr>
      <w:r>
        <w:rPr>
          <w:rFonts w:ascii="Times New Roman" w:hAnsi="Times New Roman" w:eastAsia="黑体" w:cs="Times New Roman"/>
          <w:sz w:val="28"/>
          <w:szCs w:val="28"/>
          <w:shd w:val="clear" w:color="070000" w:fill="FFFFFF"/>
        </w:rPr>
        <w:t>四、</w:t>
      </w:r>
      <w:r>
        <w:rPr>
          <w:rFonts w:ascii="Times New Roman" w:hAnsi="Times New Roman" w:eastAsia="仿宋_GB2312" w:cs="Times New Roman"/>
          <w:b/>
          <w:bCs/>
          <w:sz w:val="32"/>
          <w:szCs w:val="32"/>
        </w:rPr>
        <w:t>近7天内是否</w:t>
      </w:r>
      <w:r>
        <w:rPr>
          <w:rFonts w:ascii="Times New Roman" w:hAnsi="Times New Roman" w:eastAsia="仿宋_GB2312" w:cs="Times New Roman"/>
          <w:sz w:val="28"/>
          <w:szCs w:val="28"/>
          <w:shd w:val="clear" w:color="070000" w:fill="FFFFFF"/>
        </w:rPr>
        <w:t xml:space="preserve">与新冠病毒感染者（核酸检测阳性者）有密切接触？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是</w:t>
      </w:r>
      <w:r>
        <w:rPr>
          <w:rFonts w:ascii="Times New Roman" w:hAnsi="Times New Roman" w:eastAsia="仿宋_GB2312" w:cs="Times New Roman"/>
          <w:sz w:val="28"/>
          <w:szCs w:val="28"/>
          <w:lang w:val="en-US" w:bidi="ar-SA"/>
        </w:rPr>
        <w:t xml:space="preserve">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否</w:t>
      </w:r>
      <w:r>
        <w:rPr>
          <w:rFonts w:ascii="Times New Roman" w:hAnsi="Times New Roman" w:eastAsia="仿宋_GB2312" w:cs="Times New Roman"/>
          <w:sz w:val="28"/>
          <w:szCs w:val="28"/>
        </w:rPr>
        <w:sym w:font="Times New Roman" w:char="0000"/>
      </w:r>
    </w:p>
    <w:p>
      <w:pPr>
        <w:pStyle w:val="10"/>
        <w:widowControl w:val="0"/>
        <w:shd w:val="clear" w:color="070000" w:fill="FFFFFF"/>
        <w:spacing w:before="0" w:beforeAutospacing="0" w:after="0" w:afterAutospacing="0" w:line="520" w:lineRule="exact"/>
        <w:ind w:firstLine="560" w:firstLineChars="200"/>
        <w:rPr>
          <w:rFonts w:ascii="Times New Roman" w:hAnsi="Times New Roman" w:eastAsia="仿宋_GB2312" w:cs="Times New Roman"/>
          <w:sz w:val="28"/>
          <w:szCs w:val="28"/>
        </w:rPr>
      </w:pPr>
      <w:r>
        <w:rPr>
          <w:rFonts w:ascii="Times New Roman" w:hAnsi="Times New Roman" w:eastAsia="黑体" w:cs="Times New Roman"/>
          <w:sz w:val="28"/>
          <w:szCs w:val="28"/>
          <w:shd w:val="clear" w:color="070000" w:fill="FFFFFF"/>
        </w:rPr>
        <w:t>五、</w:t>
      </w:r>
      <w:r>
        <w:rPr>
          <w:rFonts w:ascii="Times New Roman" w:hAnsi="Times New Roman" w:eastAsia="仿宋_GB2312" w:cs="Times New Roman"/>
          <w:b/>
          <w:bCs/>
          <w:sz w:val="32"/>
          <w:szCs w:val="32"/>
        </w:rPr>
        <w:t>近7天内您的</w:t>
      </w:r>
      <w:r>
        <w:rPr>
          <w:rFonts w:ascii="Times New Roman" w:hAnsi="Times New Roman" w:eastAsia="仿宋_GB2312" w:cs="Times New Roman"/>
          <w:sz w:val="28"/>
          <w:szCs w:val="28"/>
          <w:shd w:val="clear" w:color="070000" w:fill="FFFFFF"/>
        </w:rPr>
        <w:t xml:space="preserve">家庭或办公室等小范围内是否出现2例及以上呼吸道症状的病例？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是</w:t>
      </w:r>
      <w:r>
        <w:rPr>
          <w:rFonts w:ascii="Times New Roman" w:hAnsi="Times New Roman" w:eastAsia="仿宋_GB2312" w:cs="Times New Roman"/>
          <w:sz w:val="28"/>
          <w:szCs w:val="28"/>
          <w:lang w:val="en-US" w:bidi="ar-SA"/>
        </w:rPr>
        <w:t xml:space="preserve">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否</w:t>
      </w:r>
      <w:r>
        <w:rPr>
          <w:rFonts w:ascii="Times New Roman" w:hAnsi="Times New Roman" w:eastAsia="仿宋_GB2312" w:cs="Times New Roman"/>
          <w:sz w:val="28"/>
          <w:szCs w:val="28"/>
        </w:rPr>
        <w:sym w:font="Times New Roman" w:char="0000"/>
      </w:r>
    </w:p>
    <w:p>
      <w:pPr>
        <w:pStyle w:val="10"/>
        <w:widowControl w:val="0"/>
        <w:shd w:val="clear" w:color="070000" w:fill="FFFFFF"/>
        <w:autoSpaceDE w:val="0"/>
        <w:autoSpaceDN w:val="0"/>
        <w:spacing w:before="0" w:beforeAutospacing="0" w:after="0" w:afterAutospacing="0" w:line="520" w:lineRule="exact"/>
        <w:ind w:firstLine="560" w:firstLineChars="200"/>
        <w:rPr>
          <w:rFonts w:ascii="Times New Roman" w:hAnsi="Times New Roman" w:eastAsia="仿宋_GB2312" w:cs="Times New Roman"/>
          <w:sz w:val="28"/>
          <w:szCs w:val="28"/>
        </w:rPr>
      </w:pPr>
      <w:r>
        <w:rPr>
          <w:rFonts w:ascii="Times New Roman" w:hAnsi="Times New Roman" w:eastAsia="黑体" w:cs="Times New Roman"/>
          <w:sz w:val="28"/>
          <w:szCs w:val="28"/>
          <w:shd w:val="clear" w:color="070000" w:fill="FFFFFF"/>
        </w:rPr>
        <w:t>六、</w:t>
      </w:r>
      <w:r>
        <w:rPr>
          <w:rFonts w:ascii="Times New Roman" w:hAnsi="Times New Roman" w:eastAsia="仿宋_GB2312" w:cs="Times New Roman"/>
          <w:b/>
          <w:bCs/>
          <w:sz w:val="32"/>
          <w:szCs w:val="32"/>
        </w:rPr>
        <w:t>近7天内从</w:t>
      </w:r>
      <w:r>
        <w:rPr>
          <w:rFonts w:ascii="Times New Roman" w:hAnsi="Times New Roman" w:eastAsia="仿宋_GB2312" w:cs="Times New Roman"/>
          <w:sz w:val="28"/>
          <w:szCs w:val="28"/>
        </w:rPr>
        <w:t>哪个地区来到江门？</w:t>
      </w:r>
    </w:p>
    <w:p>
      <w:pPr>
        <w:pStyle w:val="10"/>
        <w:widowControl w:val="0"/>
        <w:shd w:val="clear" w:color="070000" w:fill="FFFFFF"/>
        <w:autoSpaceDE w:val="0"/>
        <w:autoSpaceDN w:val="0"/>
        <w:spacing w:before="0" w:beforeAutospacing="0" w:after="0" w:afterAutospacing="0"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sym w:font="Times New Roman" w:char="0000"/>
      </w:r>
      <w:r>
        <w:rPr>
          <w:rFonts w:ascii="Times New Roman" w:hAnsi="Times New Roman" w:eastAsia="仿宋_GB2312" w:cs="Times New Roman"/>
          <w:sz w:val="28"/>
          <w:szCs w:val="28"/>
        </w:rPr>
        <w:t xml:space="preserve">  </w:t>
      </w:r>
      <w:r>
        <w:rPr>
          <w:rFonts w:ascii="Times New Roman" w:hAnsi="Times New Roman" w:eastAsia="仿宋_GB2312" w:cs="Times New Roman"/>
          <w:sz w:val="28"/>
          <w:szCs w:val="28"/>
        </w:rPr>
        <w:sym w:font="Times New Roman" w:char="0000"/>
      </w:r>
      <w:r>
        <w:rPr>
          <w:rFonts w:ascii="Times New Roman" w:hAnsi="Times New Roman" w:eastAsia="仿宋_GB2312" w:cs="Times New Roman"/>
          <w:sz w:val="28"/>
          <w:szCs w:val="28"/>
          <w:shd w:val="clear" w:color="070000" w:fill="FFFFFF"/>
        </w:rPr>
        <w:t xml:space="preserve">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一直在江门</w:t>
      </w:r>
    </w:p>
    <w:p>
      <w:pPr>
        <w:pStyle w:val="10"/>
        <w:widowControl w:val="0"/>
        <w:shd w:val="clear" w:color="070000" w:fill="FFFFFF"/>
        <w:autoSpaceDE w:val="0"/>
        <w:autoSpaceDN w:val="0"/>
        <w:spacing w:before="0" w:beforeAutospacing="0" w:after="0" w:afterAutospacing="0"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sym w:font="Times New Roman" w:char="0000"/>
      </w:r>
      <w:r>
        <w:rPr>
          <w:rFonts w:ascii="Times New Roman" w:hAnsi="Times New Roman" w:eastAsia="仿宋_GB2312" w:cs="Times New Roman"/>
          <w:sz w:val="28"/>
          <w:szCs w:val="28"/>
        </w:rPr>
        <w:t xml:space="preserve">  </w:t>
      </w:r>
      <w:r>
        <w:rPr>
          <w:rFonts w:ascii="Times New Roman" w:hAnsi="Times New Roman" w:eastAsia="仿宋_GB2312" w:cs="Times New Roman"/>
          <w:sz w:val="28"/>
          <w:szCs w:val="28"/>
        </w:rPr>
        <w:sym w:font="Times New Roman" w:char="0000"/>
      </w:r>
      <w:r>
        <w:rPr>
          <w:rFonts w:ascii="Times New Roman" w:hAnsi="Times New Roman" w:eastAsia="仿宋_GB2312" w:cs="Times New Roman"/>
          <w:sz w:val="28"/>
          <w:szCs w:val="28"/>
          <w:shd w:val="clear" w:color="070000" w:fill="FFFFFF"/>
        </w:rPr>
        <w:t xml:space="preserve">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国内：      省         市         区/县</w:t>
      </w:r>
    </w:p>
    <w:p>
      <w:pPr>
        <w:pStyle w:val="10"/>
        <w:widowControl w:val="0"/>
        <w:shd w:val="clear" w:color="070000" w:fill="FFFFFF"/>
        <w:autoSpaceDE w:val="0"/>
        <w:autoSpaceDN w:val="0"/>
        <w:spacing w:before="0" w:beforeAutospacing="0" w:after="0" w:afterAutospacing="0"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sym w:font="Times New Roman" w:char="0000"/>
      </w:r>
      <w:r>
        <w:rPr>
          <w:rFonts w:ascii="Times New Roman" w:hAnsi="Times New Roman" w:eastAsia="仿宋_GB2312" w:cs="Times New Roman"/>
          <w:sz w:val="28"/>
          <w:szCs w:val="28"/>
        </w:rPr>
        <w:t xml:space="preserve">  </w:t>
      </w:r>
      <w:r>
        <w:rPr>
          <w:rFonts w:ascii="Times New Roman" w:hAnsi="Times New Roman" w:eastAsia="仿宋_GB2312" w:cs="Times New Roman"/>
          <w:sz w:val="28"/>
          <w:szCs w:val="28"/>
        </w:rPr>
        <w:sym w:font="Times New Roman" w:char="0000"/>
      </w:r>
      <w:r>
        <w:rPr>
          <w:rFonts w:ascii="Times New Roman" w:hAnsi="Times New Roman" w:eastAsia="仿宋_GB2312" w:cs="Times New Roman"/>
          <w:sz w:val="28"/>
          <w:szCs w:val="28"/>
          <w:shd w:val="clear" w:color="070000" w:fill="FFFFFF"/>
        </w:rPr>
        <w:t xml:space="preserve">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境外：国家：       或</w:t>
      </w:r>
      <w:r>
        <w:rPr>
          <w:rFonts w:ascii="Times New Roman" w:hAnsi="Times New Roman" w:eastAsia="仿宋_GB2312" w:cs="Times New Roman"/>
          <w:sz w:val="28"/>
          <w:szCs w:val="28"/>
        </w:rPr>
        <w:sym w:font="Times New Roman" w:char="0000"/>
      </w:r>
      <w:r>
        <w:rPr>
          <w:rFonts w:ascii="Times New Roman" w:hAnsi="Times New Roman" w:eastAsia="仿宋_GB2312" w:cs="Times New Roman"/>
          <w:sz w:val="28"/>
          <w:szCs w:val="28"/>
        </w:rPr>
        <w:t xml:space="preserve"> 香港  </w:t>
      </w:r>
      <w:r>
        <w:rPr>
          <w:rFonts w:ascii="Times New Roman" w:hAnsi="Times New Roman" w:eastAsia="仿宋_GB2312" w:cs="Times New Roman"/>
          <w:sz w:val="28"/>
          <w:szCs w:val="28"/>
        </w:rPr>
        <w:sym w:font="Times New Roman" w:char="0000"/>
      </w:r>
      <w:r>
        <w:rPr>
          <w:rFonts w:ascii="Times New Roman" w:hAnsi="Times New Roman" w:eastAsia="仿宋_GB2312" w:cs="Times New Roman"/>
          <w:sz w:val="28"/>
          <w:szCs w:val="28"/>
        </w:rPr>
        <w:t xml:space="preserve"> 澳门  </w:t>
      </w:r>
      <w:r>
        <w:rPr>
          <w:rFonts w:ascii="Times New Roman" w:hAnsi="Times New Roman" w:eastAsia="仿宋_GB2312" w:cs="Times New Roman"/>
          <w:sz w:val="28"/>
          <w:szCs w:val="28"/>
        </w:rPr>
        <w:sym w:font="Times New Roman" w:char="0000"/>
      </w:r>
      <w:r>
        <w:rPr>
          <w:rFonts w:ascii="Times New Roman" w:hAnsi="Times New Roman" w:eastAsia="仿宋_GB2312" w:cs="Times New Roman"/>
          <w:sz w:val="28"/>
          <w:szCs w:val="28"/>
        </w:rPr>
        <w:t xml:space="preserve"> 台湾</w:t>
      </w:r>
    </w:p>
    <w:p>
      <w:pPr>
        <w:pStyle w:val="10"/>
        <w:widowControl w:val="0"/>
        <w:shd w:val="clear" w:color="060000" w:fill="FFFFFF"/>
        <w:spacing w:before="0" w:beforeAutospacing="0" w:after="0" w:afterAutospacing="0"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人承诺如实填写《新冠肺炎流行病学调查问卷》，如有发热、乏力、咳嗽、呼吸困难、腹泻等症状出现，将及时向赛事组委会报告，并立即就医。如因隐瞒病情及接触史，引起影响公共安全的后果，本人将承担相应的法律责任。</w:t>
      </w:r>
    </w:p>
    <w:p>
      <w:pPr>
        <w:pStyle w:val="10"/>
        <w:widowControl w:val="0"/>
        <w:shd w:val="clear" w:color="060000" w:fill="FFFFFF"/>
        <w:spacing w:before="0" w:beforeAutospacing="0" w:after="0" w:afterAutospacing="0" w:line="5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注：以赛前7天为准。</w:t>
      </w:r>
    </w:p>
    <w:p>
      <w:pPr>
        <w:pStyle w:val="10"/>
        <w:widowControl w:val="0"/>
        <w:shd w:val="clear" w:color="060000" w:fill="FFFFFF"/>
        <w:spacing w:before="0" w:beforeAutospacing="0" w:after="0" w:afterAutospacing="0" w:line="520" w:lineRule="exact"/>
        <w:ind w:firstLine="560" w:firstLineChars="200"/>
        <w:jc w:val="both"/>
        <w:rPr>
          <w:rFonts w:ascii="Times New Roman" w:hAnsi="Times New Roman" w:eastAsia="仿宋_GB2312" w:cs="Times New Roman"/>
          <w:sz w:val="28"/>
          <w:szCs w:val="28"/>
          <w:shd w:val="clear" w:color="070000" w:fill="auto"/>
        </w:rPr>
      </w:pPr>
      <w:r>
        <w:rPr>
          <w:rFonts w:ascii="Times New Roman" w:hAnsi="Times New Roman" w:eastAsia="仿宋_GB2312" w:cs="Times New Roman"/>
          <w:sz w:val="28"/>
          <w:szCs w:val="28"/>
          <w:shd w:val="clear" w:color="070000" w:fill="auto"/>
        </w:rPr>
        <w:t xml:space="preserve">　                                </w:t>
      </w:r>
    </w:p>
    <w:p>
      <w:pPr>
        <w:pStyle w:val="10"/>
        <w:widowControl w:val="0"/>
        <w:shd w:val="clear" w:color="060000" w:fill="FFFFFF"/>
        <w:spacing w:before="0" w:beforeAutospacing="0" w:after="0" w:afterAutospacing="0" w:line="520" w:lineRule="exact"/>
        <w:ind w:firstLine="5320" w:firstLineChars="1900"/>
        <w:jc w:val="both"/>
        <w:rPr>
          <w:rFonts w:ascii="Times New Roman" w:hAnsi="Times New Roman" w:eastAsia="仿宋_GB2312" w:cs="Times New Roman"/>
          <w:sz w:val="28"/>
          <w:szCs w:val="28"/>
        </w:rPr>
      </w:pPr>
      <w:r>
        <w:rPr>
          <w:rFonts w:ascii="Times New Roman" w:hAnsi="Times New Roman" w:eastAsia="仿宋_GB2312" w:cs="Times New Roman"/>
          <w:sz w:val="28"/>
          <w:szCs w:val="28"/>
          <w:shd w:val="clear" w:color="070000" w:fill="auto"/>
        </w:rPr>
        <w:t>承诺人:</w:t>
      </w:r>
    </w:p>
    <w:p>
      <w:pPr>
        <w:pStyle w:val="10"/>
        <w:widowControl w:val="0"/>
        <w:shd w:val="clear" w:color="030000" w:fill="FFFFFF"/>
        <w:spacing w:before="0" w:beforeAutospacing="0" w:after="0" w:afterAutospacing="0" w:line="520" w:lineRule="exact"/>
        <w:ind w:firstLine="4760" w:firstLineChars="1700"/>
        <w:rPr>
          <w:rFonts w:ascii="Times New Roman" w:hAnsi="Times New Roman" w:eastAsia="仿宋" w:cs="Times New Roman"/>
          <w:sz w:val="32"/>
          <w:szCs w:val="32"/>
        </w:rPr>
      </w:pPr>
      <w:r>
        <w:rPr>
          <w:rFonts w:ascii="Times New Roman" w:hAnsi="Times New Roman" w:eastAsia="仿宋_GB2312" w:cs="Times New Roman"/>
          <w:sz w:val="28"/>
          <w:szCs w:val="28"/>
          <w:shd w:val="clear" w:color="070000" w:fill="FFFFFF"/>
        </w:rPr>
        <w:t>2022年    月    日</w:t>
      </w:r>
    </w:p>
    <w:sectPr>
      <w:pgSz w:w="11910" w:h="16840"/>
      <w:pgMar w:top="1460" w:right="840" w:bottom="1180" w:left="1460" w:header="0" w:footer="9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16"/>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3684905</wp:posOffset>
              </wp:positionH>
              <wp:positionV relativeFrom="page">
                <wp:posOffset>9923780</wp:posOffset>
              </wp:positionV>
              <wp:extent cx="190500" cy="1524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noFill/>
                      <a:ln>
                        <a:noFill/>
                      </a:ln>
                    </wps:spPr>
                    <wps:txbx>
                      <w:txbxContent>
                        <w:p>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wps:txbx>
                    <wps:bodyPr rot="0" vert="horz" wrap="square" lIns="0" tIns="0" rIns="0" bIns="0" anchor="t" anchorCtr="0" upright="1">
                      <a:noAutofit/>
                    </wps:bodyPr>
                  </wps:wsp>
                </a:graphicData>
              </a:graphic>
            </wp:anchor>
          </w:drawing>
        </mc:Choice>
        <mc:Fallback>
          <w:pict>
            <v:shape id="Text Box 1025" o:spid="_x0000_s1026" o:spt="202" type="#_x0000_t202" style="position:absolute;left:0pt;margin-left:290.15pt;margin-top:781.4pt;height:12pt;width:15pt;mso-position-horizontal-relative:page;mso-position-vertical-relative:page;z-index:-251657216;mso-width-relative:page;mso-height-relative:page;" filled="f" stroked="f" coordsize="21600,21600" o:gfxdata="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ZtWd9gAAAANAQAADwAAAAAAAAABACAAAAAiAAAAZHJzL2Rvd25yZXYu&#10;eG1sUEsBAhQAFAAAAAgAh07iQEM0YLf7AQAABgQAAA4AAAAAAAAAAQAgAAAAJwEAAGRycy9lMm9E&#10;b2MueG1sUEsFBgAAAAAGAAYAWQEAAJQFAAAAAA==&#10;">
              <v:fill on="f" focussize="0,0"/>
              <v:stroke on="f"/>
              <v:imagedata o:title=""/>
              <o:lock v:ext="edit" aspectratio="f"/>
              <v:textbox inset="0mm,0mm,0mm,0mm">
                <w:txbxContent>
                  <w:p>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7847FD"/>
    <w:multiLevelType w:val="singleLevel"/>
    <w:tmpl w:val="E87847FD"/>
    <w:lvl w:ilvl="0" w:tentative="0">
      <w:start w:val="2"/>
      <w:numFmt w:val="chineseCounting"/>
      <w:suff w:val="nothing"/>
      <w:lvlText w:val="%1、"/>
      <w:lvlJc w:val="left"/>
      <w:rPr>
        <w:rFonts w:hint="eastAsia"/>
      </w:rPr>
    </w:lvl>
  </w:abstractNum>
  <w:abstractNum w:abstractNumId="1">
    <w:nsid w:val="1BAC47C7"/>
    <w:multiLevelType w:val="multilevel"/>
    <w:tmpl w:val="1BAC47C7"/>
    <w:lvl w:ilvl="0" w:tentative="0">
      <w:start w:val="1"/>
      <w:numFmt w:val="decimal"/>
      <w:lvlText w:val="%1."/>
      <w:lvlJc w:val="left"/>
      <w:pPr>
        <w:ind w:left="122" w:hanging="324"/>
      </w:pPr>
      <w:rPr>
        <w:rFonts w:hint="default" w:ascii="仿宋" w:hAnsi="仿宋" w:eastAsia="仿宋" w:cs="仿宋"/>
        <w:w w:val="100"/>
        <w:sz w:val="30"/>
        <w:szCs w:val="30"/>
        <w:lang w:val="zh-CN" w:eastAsia="zh-CN" w:bidi="zh-CN"/>
      </w:rPr>
    </w:lvl>
    <w:lvl w:ilvl="1" w:tentative="0">
      <w:start w:val="0"/>
      <w:numFmt w:val="bullet"/>
      <w:lvlText w:val="•"/>
      <w:lvlJc w:val="left"/>
      <w:pPr>
        <w:ind w:left="1068" w:hanging="324"/>
      </w:pPr>
      <w:rPr>
        <w:rFonts w:hint="default"/>
        <w:lang w:val="zh-CN" w:eastAsia="zh-CN" w:bidi="zh-CN"/>
      </w:rPr>
    </w:lvl>
    <w:lvl w:ilvl="2" w:tentative="0">
      <w:start w:val="0"/>
      <w:numFmt w:val="bullet"/>
      <w:lvlText w:val="•"/>
      <w:lvlJc w:val="left"/>
      <w:pPr>
        <w:ind w:left="2017" w:hanging="324"/>
      </w:pPr>
      <w:rPr>
        <w:rFonts w:hint="default"/>
        <w:lang w:val="zh-CN" w:eastAsia="zh-CN" w:bidi="zh-CN"/>
      </w:rPr>
    </w:lvl>
    <w:lvl w:ilvl="3" w:tentative="0">
      <w:start w:val="0"/>
      <w:numFmt w:val="bullet"/>
      <w:lvlText w:val="•"/>
      <w:lvlJc w:val="left"/>
      <w:pPr>
        <w:ind w:left="2965" w:hanging="324"/>
      </w:pPr>
      <w:rPr>
        <w:rFonts w:hint="default"/>
        <w:lang w:val="zh-CN" w:eastAsia="zh-CN" w:bidi="zh-CN"/>
      </w:rPr>
    </w:lvl>
    <w:lvl w:ilvl="4" w:tentative="0">
      <w:start w:val="0"/>
      <w:numFmt w:val="bullet"/>
      <w:lvlText w:val="•"/>
      <w:lvlJc w:val="left"/>
      <w:pPr>
        <w:ind w:left="3914" w:hanging="324"/>
      </w:pPr>
      <w:rPr>
        <w:rFonts w:hint="default"/>
        <w:lang w:val="zh-CN" w:eastAsia="zh-CN" w:bidi="zh-CN"/>
      </w:rPr>
    </w:lvl>
    <w:lvl w:ilvl="5" w:tentative="0">
      <w:start w:val="0"/>
      <w:numFmt w:val="bullet"/>
      <w:lvlText w:val="•"/>
      <w:lvlJc w:val="left"/>
      <w:pPr>
        <w:ind w:left="4863" w:hanging="324"/>
      </w:pPr>
      <w:rPr>
        <w:rFonts w:hint="default"/>
        <w:lang w:val="zh-CN" w:eastAsia="zh-CN" w:bidi="zh-CN"/>
      </w:rPr>
    </w:lvl>
    <w:lvl w:ilvl="6" w:tentative="0">
      <w:start w:val="0"/>
      <w:numFmt w:val="bullet"/>
      <w:lvlText w:val="•"/>
      <w:lvlJc w:val="left"/>
      <w:pPr>
        <w:ind w:left="5811" w:hanging="324"/>
      </w:pPr>
      <w:rPr>
        <w:rFonts w:hint="default"/>
        <w:lang w:val="zh-CN" w:eastAsia="zh-CN" w:bidi="zh-CN"/>
      </w:rPr>
    </w:lvl>
    <w:lvl w:ilvl="7" w:tentative="0">
      <w:start w:val="0"/>
      <w:numFmt w:val="bullet"/>
      <w:lvlText w:val="•"/>
      <w:lvlJc w:val="left"/>
      <w:pPr>
        <w:ind w:left="6760" w:hanging="324"/>
      </w:pPr>
      <w:rPr>
        <w:rFonts w:hint="default"/>
        <w:lang w:val="zh-CN" w:eastAsia="zh-CN" w:bidi="zh-CN"/>
      </w:rPr>
    </w:lvl>
    <w:lvl w:ilvl="8" w:tentative="0">
      <w:start w:val="0"/>
      <w:numFmt w:val="bullet"/>
      <w:lvlText w:val="•"/>
      <w:lvlJc w:val="left"/>
      <w:pPr>
        <w:ind w:left="7708" w:hanging="324"/>
      </w:pPr>
      <w:rPr>
        <w:rFonts w:hint="default"/>
        <w:lang w:val="zh-CN" w:eastAsia="zh-CN" w:bidi="zh-CN"/>
      </w:rPr>
    </w:lvl>
  </w:abstractNum>
  <w:abstractNum w:abstractNumId="2">
    <w:nsid w:val="2CB72EB3"/>
    <w:multiLevelType w:val="multilevel"/>
    <w:tmpl w:val="2CB72EB3"/>
    <w:lvl w:ilvl="0" w:tentative="0">
      <w:start w:val="1"/>
      <w:numFmt w:val="decimal"/>
      <w:lvlText w:val="%1."/>
      <w:lvlJc w:val="left"/>
      <w:pPr>
        <w:ind w:left="122" w:hanging="324"/>
      </w:pPr>
      <w:rPr>
        <w:rFonts w:hint="default" w:ascii="仿宋" w:hAnsi="仿宋" w:eastAsia="仿宋" w:cs="仿宋"/>
        <w:w w:val="100"/>
        <w:sz w:val="30"/>
        <w:szCs w:val="30"/>
        <w:lang w:val="zh-CN" w:eastAsia="zh-CN" w:bidi="zh-CN"/>
      </w:rPr>
    </w:lvl>
    <w:lvl w:ilvl="1" w:tentative="0">
      <w:start w:val="0"/>
      <w:numFmt w:val="bullet"/>
      <w:lvlText w:val="•"/>
      <w:lvlJc w:val="left"/>
      <w:pPr>
        <w:ind w:left="1068" w:hanging="324"/>
      </w:pPr>
      <w:rPr>
        <w:rFonts w:hint="default"/>
        <w:lang w:val="zh-CN" w:eastAsia="zh-CN" w:bidi="zh-CN"/>
      </w:rPr>
    </w:lvl>
    <w:lvl w:ilvl="2" w:tentative="0">
      <w:start w:val="0"/>
      <w:numFmt w:val="bullet"/>
      <w:lvlText w:val="•"/>
      <w:lvlJc w:val="left"/>
      <w:pPr>
        <w:ind w:left="2017" w:hanging="324"/>
      </w:pPr>
      <w:rPr>
        <w:rFonts w:hint="default"/>
        <w:lang w:val="zh-CN" w:eastAsia="zh-CN" w:bidi="zh-CN"/>
      </w:rPr>
    </w:lvl>
    <w:lvl w:ilvl="3" w:tentative="0">
      <w:start w:val="0"/>
      <w:numFmt w:val="bullet"/>
      <w:lvlText w:val="•"/>
      <w:lvlJc w:val="left"/>
      <w:pPr>
        <w:ind w:left="2965" w:hanging="324"/>
      </w:pPr>
      <w:rPr>
        <w:rFonts w:hint="default"/>
        <w:lang w:val="zh-CN" w:eastAsia="zh-CN" w:bidi="zh-CN"/>
      </w:rPr>
    </w:lvl>
    <w:lvl w:ilvl="4" w:tentative="0">
      <w:start w:val="0"/>
      <w:numFmt w:val="bullet"/>
      <w:lvlText w:val="•"/>
      <w:lvlJc w:val="left"/>
      <w:pPr>
        <w:ind w:left="3914" w:hanging="324"/>
      </w:pPr>
      <w:rPr>
        <w:rFonts w:hint="default"/>
        <w:lang w:val="zh-CN" w:eastAsia="zh-CN" w:bidi="zh-CN"/>
      </w:rPr>
    </w:lvl>
    <w:lvl w:ilvl="5" w:tentative="0">
      <w:start w:val="0"/>
      <w:numFmt w:val="bullet"/>
      <w:lvlText w:val="•"/>
      <w:lvlJc w:val="left"/>
      <w:pPr>
        <w:ind w:left="4863" w:hanging="324"/>
      </w:pPr>
      <w:rPr>
        <w:rFonts w:hint="default"/>
        <w:lang w:val="zh-CN" w:eastAsia="zh-CN" w:bidi="zh-CN"/>
      </w:rPr>
    </w:lvl>
    <w:lvl w:ilvl="6" w:tentative="0">
      <w:start w:val="0"/>
      <w:numFmt w:val="bullet"/>
      <w:lvlText w:val="•"/>
      <w:lvlJc w:val="left"/>
      <w:pPr>
        <w:ind w:left="5811" w:hanging="324"/>
      </w:pPr>
      <w:rPr>
        <w:rFonts w:hint="default"/>
        <w:lang w:val="zh-CN" w:eastAsia="zh-CN" w:bidi="zh-CN"/>
      </w:rPr>
    </w:lvl>
    <w:lvl w:ilvl="7" w:tentative="0">
      <w:start w:val="0"/>
      <w:numFmt w:val="bullet"/>
      <w:lvlText w:val="•"/>
      <w:lvlJc w:val="left"/>
      <w:pPr>
        <w:ind w:left="6760" w:hanging="324"/>
      </w:pPr>
      <w:rPr>
        <w:rFonts w:hint="default"/>
        <w:lang w:val="zh-CN" w:eastAsia="zh-CN" w:bidi="zh-CN"/>
      </w:rPr>
    </w:lvl>
    <w:lvl w:ilvl="8" w:tentative="0">
      <w:start w:val="0"/>
      <w:numFmt w:val="bullet"/>
      <w:lvlText w:val="•"/>
      <w:lvlJc w:val="left"/>
      <w:pPr>
        <w:ind w:left="7708" w:hanging="324"/>
      </w:pPr>
      <w:rPr>
        <w:rFonts w:hint="default"/>
        <w:lang w:val="zh-CN" w:eastAsia="zh-CN" w:bidi="zh-CN"/>
      </w:rPr>
    </w:lvl>
  </w:abstractNum>
  <w:abstractNum w:abstractNumId="3">
    <w:nsid w:val="2DAC5B89"/>
    <w:multiLevelType w:val="multilevel"/>
    <w:tmpl w:val="2DAC5B89"/>
    <w:lvl w:ilvl="0" w:tentative="0">
      <w:start w:val="1"/>
      <w:numFmt w:val="decimal"/>
      <w:lvlText w:val="%1."/>
      <w:lvlJc w:val="left"/>
      <w:pPr>
        <w:ind w:left="122" w:hanging="324"/>
      </w:pPr>
      <w:rPr>
        <w:rFonts w:hint="default" w:ascii="仿宋" w:hAnsi="仿宋" w:eastAsia="仿宋" w:cs="仿宋"/>
        <w:w w:val="100"/>
        <w:sz w:val="30"/>
        <w:szCs w:val="30"/>
        <w:lang w:val="zh-CN" w:eastAsia="zh-CN" w:bidi="zh-CN"/>
      </w:rPr>
    </w:lvl>
    <w:lvl w:ilvl="1" w:tentative="0">
      <w:start w:val="0"/>
      <w:numFmt w:val="bullet"/>
      <w:lvlText w:val="•"/>
      <w:lvlJc w:val="left"/>
      <w:pPr>
        <w:ind w:left="1068" w:hanging="324"/>
      </w:pPr>
      <w:rPr>
        <w:rFonts w:hint="default"/>
        <w:lang w:val="zh-CN" w:eastAsia="zh-CN" w:bidi="zh-CN"/>
      </w:rPr>
    </w:lvl>
    <w:lvl w:ilvl="2" w:tentative="0">
      <w:start w:val="0"/>
      <w:numFmt w:val="bullet"/>
      <w:lvlText w:val="•"/>
      <w:lvlJc w:val="left"/>
      <w:pPr>
        <w:ind w:left="2017" w:hanging="324"/>
      </w:pPr>
      <w:rPr>
        <w:rFonts w:hint="default"/>
        <w:lang w:val="zh-CN" w:eastAsia="zh-CN" w:bidi="zh-CN"/>
      </w:rPr>
    </w:lvl>
    <w:lvl w:ilvl="3" w:tentative="0">
      <w:start w:val="0"/>
      <w:numFmt w:val="bullet"/>
      <w:lvlText w:val="•"/>
      <w:lvlJc w:val="left"/>
      <w:pPr>
        <w:ind w:left="2965" w:hanging="324"/>
      </w:pPr>
      <w:rPr>
        <w:rFonts w:hint="default"/>
        <w:lang w:val="zh-CN" w:eastAsia="zh-CN" w:bidi="zh-CN"/>
      </w:rPr>
    </w:lvl>
    <w:lvl w:ilvl="4" w:tentative="0">
      <w:start w:val="0"/>
      <w:numFmt w:val="bullet"/>
      <w:lvlText w:val="•"/>
      <w:lvlJc w:val="left"/>
      <w:pPr>
        <w:ind w:left="3914" w:hanging="324"/>
      </w:pPr>
      <w:rPr>
        <w:rFonts w:hint="default"/>
        <w:lang w:val="zh-CN" w:eastAsia="zh-CN" w:bidi="zh-CN"/>
      </w:rPr>
    </w:lvl>
    <w:lvl w:ilvl="5" w:tentative="0">
      <w:start w:val="0"/>
      <w:numFmt w:val="bullet"/>
      <w:lvlText w:val="•"/>
      <w:lvlJc w:val="left"/>
      <w:pPr>
        <w:ind w:left="4863" w:hanging="324"/>
      </w:pPr>
      <w:rPr>
        <w:rFonts w:hint="default"/>
        <w:lang w:val="zh-CN" w:eastAsia="zh-CN" w:bidi="zh-CN"/>
      </w:rPr>
    </w:lvl>
    <w:lvl w:ilvl="6" w:tentative="0">
      <w:start w:val="0"/>
      <w:numFmt w:val="bullet"/>
      <w:lvlText w:val="•"/>
      <w:lvlJc w:val="left"/>
      <w:pPr>
        <w:ind w:left="5811" w:hanging="324"/>
      </w:pPr>
      <w:rPr>
        <w:rFonts w:hint="default"/>
        <w:lang w:val="zh-CN" w:eastAsia="zh-CN" w:bidi="zh-CN"/>
      </w:rPr>
    </w:lvl>
    <w:lvl w:ilvl="7" w:tentative="0">
      <w:start w:val="0"/>
      <w:numFmt w:val="bullet"/>
      <w:lvlText w:val="•"/>
      <w:lvlJc w:val="left"/>
      <w:pPr>
        <w:ind w:left="6760" w:hanging="324"/>
      </w:pPr>
      <w:rPr>
        <w:rFonts w:hint="default"/>
        <w:lang w:val="zh-CN" w:eastAsia="zh-CN" w:bidi="zh-CN"/>
      </w:rPr>
    </w:lvl>
    <w:lvl w:ilvl="8" w:tentative="0">
      <w:start w:val="0"/>
      <w:numFmt w:val="bullet"/>
      <w:lvlText w:val="•"/>
      <w:lvlJc w:val="left"/>
      <w:pPr>
        <w:ind w:left="7708" w:hanging="324"/>
      </w:pPr>
      <w:rPr>
        <w:rFonts w:hint="default"/>
        <w:lang w:val="zh-CN" w:eastAsia="zh-CN" w:bidi="zh-CN"/>
      </w:rPr>
    </w:lvl>
  </w:abstractNum>
  <w:abstractNum w:abstractNumId="4">
    <w:nsid w:val="317B7C85"/>
    <w:multiLevelType w:val="multilevel"/>
    <w:tmpl w:val="317B7C85"/>
    <w:lvl w:ilvl="0" w:tentative="0">
      <w:start w:val="1"/>
      <w:numFmt w:val="decimal"/>
      <w:lvlText w:val="%1."/>
      <w:lvlJc w:val="left"/>
      <w:pPr>
        <w:ind w:left="1088" w:hanging="325"/>
      </w:pPr>
      <w:rPr>
        <w:rFonts w:hint="default" w:ascii="仿宋" w:hAnsi="仿宋" w:eastAsia="仿宋" w:cs="仿宋"/>
        <w:b/>
        <w:bCs/>
        <w:spacing w:val="2"/>
        <w:w w:val="99"/>
        <w:sz w:val="30"/>
        <w:szCs w:val="30"/>
        <w:lang w:val="zh-CN" w:eastAsia="zh-CN" w:bidi="zh-CN"/>
      </w:rPr>
    </w:lvl>
    <w:lvl w:ilvl="1" w:tentative="0">
      <w:start w:val="0"/>
      <w:numFmt w:val="bullet"/>
      <w:lvlText w:val="•"/>
      <w:lvlJc w:val="left"/>
      <w:pPr>
        <w:ind w:left="1932" w:hanging="325"/>
      </w:pPr>
      <w:rPr>
        <w:rFonts w:hint="default"/>
        <w:lang w:val="zh-CN" w:eastAsia="zh-CN" w:bidi="zh-CN"/>
      </w:rPr>
    </w:lvl>
    <w:lvl w:ilvl="2" w:tentative="0">
      <w:start w:val="0"/>
      <w:numFmt w:val="bullet"/>
      <w:lvlText w:val="•"/>
      <w:lvlJc w:val="left"/>
      <w:pPr>
        <w:ind w:left="2785" w:hanging="325"/>
      </w:pPr>
      <w:rPr>
        <w:rFonts w:hint="default"/>
        <w:lang w:val="zh-CN" w:eastAsia="zh-CN" w:bidi="zh-CN"/>
      </w:rPr>
    </w:lvl>
    <w:lvl w:ilvl="3" w:tentative="0">
      <w:start w:val="0"/>
      <w:numFmt w:val="bullet"/>
      <w:lvlText w:val="•"/>
      <w:lvlJc w:val="left"/>
      <w:pPr>
        <w:ind w:left="3637" w:hanging="325"/>
      </w:pPr>
      <w:rPr>
        <w:rFonts w:hint="default"/>
        <w:lang w:val="zh-CN" w:eastAsia="zh-CN" w:bidi="zh-CN"/>
      </w:rPr>
    </w:lvl>
    <w:lvl w:ilvl="4" w:tentative="0">
      <w:start w:val="0"/>
      <w:numFmt w:val="bullet"/>
      <w:lvlText w:val="•"/>
      <w:lvlJc w:val="left"/>
      <w:pPr>
        <w:ind w:left="4490" w:hanging="325"/>
      </w:pPr>
      <w:rPr>
        <w:rFonts w:hint="default"/>
        <w:lang w:val="zh-CN" w:eastAsia="zh-CN" w:bidi="zh-CN"/>
      </w:rPr>
    </w:lvl>
    <w:lvl w:ilvl="5" w:tentative="0">
      <w:start w:val="0"/>
      <w:numFmt w:val="bullet"/>
      <w:lvlText w:val="•"/>
      <w:lvlJc w:val="left"/>
      <w:pPr>
        <w:ind w:left="5343" w:hanging="325"/>
      </w:pPr>
      <w:rPr>
        <w:rFonts w:hint="default"/>
        <w:lang w:val="zh-CN" w:eastAsia="zh-CN" w:bidi="zh-CN"/>
      </w:rPr>
    </w:lvl>
    <w:lvl w:ilvl="6" w:tentative="0">
      <w:start w:val="0"/>
      <w:numFmt w:val="bullet"/>
      <w:lvlText w:val="•"/>
      <w:lvlJc w:val="left"/>
      <w:pPr>
        <w:ind w:left="6195" w:hanging="325"/>
      </w:pPr>
      <w:rPr>
        <w:rFonts w:hint="default"/>
        <w:lang w:val="zh-CN" w:eastAsia="zh-CN" w:bidi="zh-CN"/>
      </w:rPr>
    </w:lvl>
    <w:lvl w:ilvl="7" w:tentative="0">
      <w:start w:val="0"/>
      <w:numFmt w:val="bullet"/>
      <w:lvlText w:val="•"/>
      <w:lvlJc w:val="left"/>
      <w:pPr>
        <w:ind w:left="7048" w:hanging="325"/>
      </w:pPr>
      <w:rPr>
        <w:rFonts w:hint="default"/>
        <w:lang w:val="zh-CN" w:eastAsia="zh-CN" w:bidi="zh-CN"/>
      </w:rPr>
    </w:lvl>
    <w:lvl w:ilvl="8" w:tentative="0">
      <w:start w:val="0"/>
      <w:numFmt w:val="bullet"/>
      <w:lvlText w:val="•"/>
      <w:lvlJc w:val="left"/>
      <w:pPr>
        <w:ind w:left="7900" w:hanging="325"/>
      </w:pPr>
      <w:rPr>
        <w:rFonts w:hint="default"/>
        <w:lang w:val="zh-CN" w:eastAsia="zh-CN" w:bidi="zh-CN"/>
      </w:rPr>
    </w:lvl>
  </w:abstractNum>
  <w:abstractNum w:abstractNumId="5">
    <w:nsid w:val="6E69123D"/>
    <w:multiLevelType w:val="multilevel"/>
    <w:tmpl w:val="6E69123D"/>
    <w:lvl w:ilvl="0" w:tentative="0">
      <w:start w:val="1"/>
      <w:numFmt w:val="decimal"/>
      <w:lvlText w:val="%1."/>
      <w:lvlJc w:val="left"/>
      <w:pPr>
        <w:ind w:left="122" w:hanging="324"/>
      </w:pPr>
      <w:rPr>
        <w:rFonts w:hint="default" w:ascii="仿宋" w:hAnsi="仿宋" w:eastAsia="仿宋" w:cs="仿宋"/>
        <w:w w:val="100"/>
        <w:sz w:val="30"/>
        <w:szCs w:val="30"/>
        <w:lang w:val="zh-CN" w:eastAsia="zh-CN" w:bidi="zh-CN"/>
      </w:rPr>
    </w:lvl>
    <w:lvl w:ilvl="1" w:tentative="0">
      <w:start w:val="0"/>
      <w:numFmt w:val="bullet"/>
      <w:lvlText w:val="•"/>
      <w:lvlJc w:val="left"/>
      <w:pPr>
        <w:ind w:left="1068" w:hanging="324"/>
      </w:pPr>
      <w:rPr>
        <w:rFonts w:hint="default"/>
        <w:lang w:val="zh-CN" w:eastAsia="zh-CN" w:bidi="zh-CN"/>
      </w:rPr>
    </w:lvl>
    <w:lvl w:ilvl="2" w:tentative="0">
      <w:start w:val="0"/>
      <w:numFmt w:val="bullet"/>
      <w:lvlText w:val="•"/>
      <w:lvlJc w:val="left"/>
      <w:pPr>
        <w:ind w:left="2017" w:hanging="324"/>
      </w:pPr>
      <w:rPr>
        <w:rFonts w:hint="default"/>
        <w:lang w:val="zh-CN" w:eastAsia="zh-CN" w:bidi="zh-CN"/>
      </w:rPr>
    </w:lvl>
    <w:lvl w:ilvl="3" w:tentative="0">
      <w:start w:val="0"/>
      <w:numFmt w:val="bullet"/>
      <w:lvlText w:val="•"/>
      <w:lvlJc w:val="left"/>
      <w:pPr>
        <w:ind w:left="2965" w:hanging="324"/>
      </w:pPr>
      <w:rPr>
        <w:rFonts w:hint="default"/>
        <w:lang w:val="zh-CN" w:eastAsia="zh-CN" w:bidi="zh-CN"/>
      </w:rPr>
    </w:lvl>
    <w:lvl w:ilvl="4" w:tentative="0">
      <w:start w:val="0"/>
      <w:numFmt w:val="bullet"/>
      <w:lvlText w:val="•"/>
      <w:lvlJc w:val="left"/>
      <w:pPr>
        <w:ind w:left="3914" w:hanging="324"/>
      </w:pPr>
      <w:rPr>
        <w:rFonts w:hint="default"/>
        <w:lang w:val="zh-CN" w:eastAsia="zh-CN" w:bidi="zh-CN"/>
      </w:rPr>
    </w:lvl>
    <w:lvl w:ilvl="5" w:tentative="0">
      <w:start w:val="0"/>
      <w:numFmt w:val="bullet"/>
      <w:lvlText w:val="•"/>
      <w:lvlJc w:val="left"/>
      <w:pPr>
        <w:ind w:left="4863" w:hanging="324"/>
      </w:pPr>
      <w:rPr>
        <w:rFonts w:hint="default"/>
        <w:lang w:val="zh-CN" w:eastAsia="zh-CN" w:bidi="zh-CN"/>
      </w:rPr>
    </w:lvl>
    <w:lvl w:ilvl="6" w:tentative="0">
      <w:start w:val="0"/>
      <w:numFmt w:val="bullet"/>
      <w:lvlText w:val="•"/>
      <w:lvlJc w:val="left"/>
      <w:pPr>
        <w:ind w:left="5811" w:hanging="324"/>
      </w:pPr>
      <w:rPr>
        <w:rFonts w:hint="default"/>
        <w:lang w:val="zh-CN" w:eastAsia="zh-CN" w:bidi="zh-CN"/>
      </w:rPr>
    </w:lvl>
    <w:lvl w:ilvl="7" w:tentative="0">
      <w:start w:val="0"/>
      <w:numFmt w:val="bullet"/>
      <w:lvlText w:val="•"/>
      <w:lvlJc w:val="left"/>
      <w:pPr>
        <w:ind w:left="6760" w:hanging="324"/>
      </w:pPr>
      <w:rPr>
        <w:rFonts w:hint="default"/>
        <w:lang w:val="zh-CN" w:eastAsia="zh-CN" w:bidi="zh-CN"/>
      </w:rPr>
    </w:lvl>
    <w:lvl w:ilvl="8" w:tentative="0">
      <w:start w:val="0"/>
      <w:numFmt w:val="bullet"/>
      <w:lvlText w:val="•"/>
      <w:lvlJc w:val="left"/>
      <w:pPr>
        <w:ind w:left="7708" w:hanging="324"/>
      </w:pPr>
      <w:rPr>
        <w:rFonts w:hint="default"/>
        <w:lang w:val="zh-CN" w:eastAsia="zh-CN" w:bidi="zh-CN"/>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Y2VhYjQ0YTc5YmFlNDAxMWU0Y2QxOGYyYjg5MzAifQ=="/>
  </w:docVars>
  <w:rsids>
    <w:rsidRoot w:val="005325CC"/>
    <w:rsid w:val="00002AB4"/>
    <w:rsid w:val="0002300A"/>
    <w:rsid w:val="00034D55"/>
    <w:rsid w:val="0008084B"/>
    <w:rsid w:val="00081CD5"/>
    <w:rsid w:val="000878DE"/>
    <w:rsid w:val="000A1285"/>
    <w:rsid w:val="000A5625"/>
    <w:rsid w:val="000B7A9F"/>
    <w:rsid w:val="001001BF"/>
    <w:rsid w:val="0012670E"/>
    <w:rsid w:val="001A1C38"/>
    <w:rsid w:val="001A5B23"/>
    <w:rsid w:val="001D19D5"/>
    <w:rsid w:val="001F1382"/>
    <w:rsid w:val="00213199"/>
    <w:rsid w:val="0023669F"/>
    <w:rsid w:val="00254889"/>
    <w:rsid w:val="002647DC"/>
    <w:rsid w:val="00270EB2"/>
    <w:rsid w:val="00276BCA"/>
    <w:rsid w:val="002974FF"/>
    <w:rsid w:val="002D7A66"/>
    <w:rsid w:val="002E105C"/>
    <w:rsid w:val="002F02DE"/>
    <w:rsid w:val="003119F0"/>
    <w:rsid w:val="0032640D"/>
    <w:rsid w:val="00364A4D"/>
    <w:rsid w:val="0037606F"/>
    <w:rsid w:val="00387172"/>
    <w:rsid w:val="00396D05"/>
    <w:rsid w:val="003D14CF"/>
    <w:rsid w:val="003E14F7"/>
    <w:rsid w:val="00431F4D"/>
    <w:rsid w:val="004337D9"/>
    <w:rsid w:val="00454F65"/>
    <w:rsid w:val="00463954"/>
    <w:rsid w:val="004866B8"/>
    <w:rsid w:val="004B706A"/>
    <w:rsid w:val="004F3DE8"/>
    <w:rsid w:val="00506D44"/>
    <w:rsid w:val="00510574"/>
    <w:rsid w:val="00525A7D"/>
    <w:rsid w:val="005260E4"/>
    <w:rsid w:val="005325CC"/>
    <w:rsid w:val="005733BF"/>
    <w:rsid w:val="00586012"/>
    <w:rsid w:val="005929A5"/>
    <w:rsid w:val="00593209"/>
    <w:rsid w:val="005B1AFF"/>
    <w:rsid w:val="006543AE"/>
    <w:rsid w:val="00683043"/>
    <w:rsid w:val="006C4003"/>
    <w:rsid w:val="006F62B8"/>
    <w:rsid w:val="00701E99"/>
    <w:rsid w:val="00710FB4"/>
    <w:rsid w:val="007368D8"/>
    <w:rsid w:val="00737587"/>
    <w:rsid w:val="00766E9E"/>
    <w:rsid w:val="007733A8"/>
    <w:rsid w:val="00776529"/>
    <w:rsid w:val="007B536A"/>
    <w:rsid w:val="007C1242"/>
    <w:rsid w:val="007C1F55"/>
    <w:rsid w:val="007C5702"/>
    <w:rsid w:val="00810730"/>
    <w:rsid w:val="008845E0"/>
    <w:rsid w:val="008C4802"/>
    <w:rsid w:val="008D147F"/>
    <w:rsid w:val="008F392C"/>
    <w:rsid w:val="00924A42"/>
    <w:rsid w:val="00951FD9"/>
    <w:rsid w:val="00987DAD"/>
    <w:rsid w:val="009E07C8"/>
    <w:rsid w:val="009E6892"/>
    <w:rsid w:val="00A039FF"/>
    <w:rsid w:val="00A20E28"/>
    <w:rsid w:val="00A24F82"/>
    <w:rsid w:val="00A41491"/>
    <w:rsid w:val="00A61867"/>
    <w:rsid w:val="00A87D1E"/>
    <w:rsid w:val="00AC4149"/>
    <w:rsid w:val="00B34FDF"/>
    <w:rsid w:val="00B52DE0"/>
    <w:rsid w:val="00B65D77"/>
    <w:rsid w:val="00B806C7"/>
    <w:rsid w:val="00BC2221"/>
    <w:rsid w:val="00BD73BE"/>
    <w:rsid w:val="00C15917"/>
    <w:rsid w:val="00C721F2"/>
    <w:rsid w:val="00C81D8A"/>
    <w:rsid w:val="00C87545"/>
    <w:rsid w:val="00CA47E5"/>
    <w:rsid w:val="00CC7325"/>
    <w:rsid w:val="00D60890"/>
    <w:rsid w:val="00D60B3C"/>
    <w:rsid w:val="00D62E72"/>
    <w:rsid w:val="00D91A27"/>
    <w:rsid w:val="00DD0E40"/>
    <w:rsid w:val="00DD5F7E"/>
    <w:rsid w:val="00E24BAF"/>
    <w:rsid w:val="00E41B8A"/>
    <w:rsid w:val="00E420ED"/>
    <w:rsid w:val="00E60F54"/>
    <w:rsid w:val="00EB0E1B"/>
    <w:rsid w:val="00EF583A"/>
    <w:rsid w:val="00F16555"/>
    <w:rsid w:val="00F64108"/>
    <w:rsid w:val="00F75312"/>
    <w:rsid w:val="00FA0D80"/>
    <w:rsid w:val="00FE35D5"/>
    <w:rsid w:val="0512093A"/>
    <w:rsid w:val="054C6697"/>
    <w:rsid w:val="0CB25F9E"/>
    <w:rsid w:val="0D1810EF"/>
    <w:rsid w:val="173E7EA6"/>
    <w:rsid w:val="19F26B43"/>
    <w:rsid w:val="1A5E3925"/>
    <w:rsid w:val="1DBF195B"/>
    <w:rsid w:val="213D46C6"/>
    <w:rsid w:val="29E122C4"/>
    <w:rsid w:val="37C95EA1"/>
    <w:rsid w:val="3CCA52BC"/>
    <w:rsid w:val="447A6615"/>
    <w:rsid w:val="47B23DFE"/>
    <w:rsid w:val="47C80ED4"/>
    <w:rsid w:val="49356868"/>
    <w:rsid w:val="56576172"/>
    <w:rsid w:val="5F963044"/>
    <w:rsid w:val="6B78455D"/>
    <w:rsid w:val="78713ED2"/>
    <w:rsid w:val="7C694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9"/>
    <w:pPr>
      <w:outlineLvl w:val="0"/>
    </w:pPr>
    <w:rPr>
      <w:rFonts w:ascii="黑体" w:hAnsi="黑体" w:eastAsia="黑体" w:cs="黑体"/>
      <w:b/>
      <w:bCs/>
      <w:sz w:val="36"/>
      <w:szCs w:val="36"/>
    </w:rPr>
  </w:style>
  <w:style w:type="paragraph" w:styleId="4">
    <w:name w:val="heading 2"/>
    <w:basedOn w:val="1"/>
    <w:next w:val="1"/>
    <w:unhideWhenUsed/>
    <w:qFormat/>
    <w:uiPriority w:val="9"/>
    <w:pPr>
      <w:ind w:left="924"/>
      <w:outlineLvl w:val="1"/>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3"/>
    <w:qFormat/>
    <w:uiPriority w:val="0"/>
    <w:pPr>
      <w:autoSpaceDE/>
      <w:autoSpaceDN/>
      <w:jc w:val="both"/>
    </w:pPr>
    <w:rPr>
      <w:rFonts w:ascii="宋体" w:hAnsi="Courier New" w:eastAsia="宋体" w:cs="Times New Roman"/>
      <w:kern w:val="2"/>
      <w:sz w:val="21"/>
      <w:szCs w:val="21"/>
      <w:lang w:val="en-US" w:bidi="ar-SA"/>
    </w:rPr>
  </w:style>
  <w:style w:type="paragraph" w:styleId="5">
    <w:name w:val="annotation text"/>
    <w:basedOn w:val="1"/>
    <w:link w:val="25"/>
    <w:semiHidden/>
    <w:unhideWhenUsed/>
    <w:qFormat/>
    <w:uiPriority w:val="99"/>
  </w:style>
  <w:style w:type="paragraph" w:styleId="6">
    <w:name w:val="Body Text"/>
    <w:basedOn w:val="1"/>
    <w:link w:val="32"/>
    <w:qFormat/>
    <w:uiPriority w:val="1"/>
    <w:pPr>
      <w:ind w:left="121"/>
    </w:pPr>
    <w:rPr>
      <w:sz w:val="32"/>
      <w:szCs w:val="32"/>
    </w:rPr>
  </w:style>
  <w:style w:type="paragraph" w:styleId="7">
    <w:name w:val="Balloon Text"/>
    <w:basedOn w:val="1"/>
    <w:link w:val="24"/>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autoSpaceDE/>
      <w:autoSpaceDN/>
      <w:spacing w:before="100" w:beforeAutospacing="1" w:after="100" w:afterAutospacing="1"/>
    </w:pPr>
    <w:rPr>
      <w:rFonts w:ascii="宋体" w:hAnsi="宋体" w:eastAsia="宋体" w:cs="宋体"/>
      <w:sz w:val="24"/>
      <w:szCs w:val="24"/>
      <w:lang w:val="en-US" w:bidi="ar-SA"/>
    </w:rPr>
  </w:style>
  <w:style w:type="paragraph" w:styleId="11">
    <w:name w:val="annotation subject"/>
    <w:basedOn w:val="5"/>
    <w:next w:val="5"/>
    <w:link w:val="26"/>
    <w:semiHidden/>
    <w:unhideWhenUsed/>
    <w:qFormat/>
    <w:uiPriority w:val="99"/>
    <w:rPr>
      <w:b/>
      <w:bCs/>
    </w:rPr>
  </w:style>
  <w:style w:type="paragraph" w:styleId="12">
    <w:name w:val="Body Text First Indent"/>
    <w:basedOn w:val="6"/>
    <w:link w:val="33"/>
    <w:semiHidden/>
    <w:unhideWhenUsed/>
    <w:qFormat/>
    <w:uiPriority w:val="99"/>
    <w:pPr>
      <w:spacing w:after="120"/>
      <w:ind w:left="0" w:firstLine="420" w:firstLineChars="100"/>
    </w:pPr>
    <w:rPr>
      <w:sz w:val="22"/>
      <w:szCs w:val="2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semiHidden/>
    <w:unhideWhenUsed/>
    <w:qFormat/>
    <w:uiPriority w:val="99"/>
    <w:rPr>
      <w:color w:val="0000FF"/>
      <w:u w:val="single"/>
    </w:rPr>
  </w:style>
  <w:style w:type="character" w:styleId="17">
    <w:name w:val="annotation reference"/>
    <w:basedOn w:val="15"/>
    <w:semiHidden/>
    <w:unhideWhenUsed/>
    <w:qFormat/>
    <w:uiPriority w:val="99"/>
    <w:rPr>
      <w:sz w:val="21"/>
      <w:szCs w:val="21"/>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121" w:firstLine="640"/>
    </w:pPr>
  </w:style>
  <w:style w:type="paragraph" w:customStyle="1" w:styleId="20">
    <w:name w:val="Table Paragraph"/>
    <w:basedOn w:val="1"/>
    <w:qFormat/>
    <w:uiPriority w:val="1"/>
  </w:style>
  <w:style w:type="character" w:customStyle="1" w:styleId="21">
    <w:name w:val="页眉 Char"/>
    <w:basedOn w:val="15"/>
    <w:link w:val="9"/>
    <w:qFormat/>
    <w:uiPriority w:val="99"/>
    <w:rPr>
      <w:rFonts w:ascii="仿宋" w:hAnsi="仿宋" w:eastAsia="仿宋" w:cs="仿宋"/>
      <w:sz w:val="18"/>
      <w:szCs w:val="18"/>
      <w:lang w:val="zh-CN" w:eastAsia="zh-CN" w:bidi="zh-CN"/>
    </w:rPr>
  </w:style>
  <w:style w:type="character" w:customStyle="1" w:styleId="22">
    <w:name w:val="页脚 Char"/>
    <w:basedOn w:val="15"/>
    <w:link w:val="8"/>
    <w:qFormat/>
    <w:uiPriority w:val="99"/>
    <w:rPr>
      <w:rFonts w:ascii="仿宋" w:hAnsi="仿宋" w:eastAsia="仿宋" w:cs="仿宋"/>
      <w:sz w:val="18"/>
      <w:szCs w:val="18"/>
      <w:lang w:val="zh-CN" w:eastAsia="zh-CN" w:bidi="zh-CN"/>
    </w:rPr>
  </w:style>
  <w:style w:type="character" w:customStyle="1" w:styleId="23">
    <w:name w:val="纯文本 Char"/>
    <w:basedOn w:val="15"/>
    <w:link w:val="2"/>
    <w:qFormat/>
    <w:uiPriority w:val="0"/>
    <w:rPr>
      <w:rFonts w:ascii="宋体" w:hAnsi="Courier New" w:eastAsia="宋体" w:cs="Times New Roman"/>
      <w:kern w:val="2"/>
      <w:sz w:val="21"/>
      <w:szCs w:val="21"/>
      <w:lang w:eastAsia="zh-CN"/>
    </w:rPr>
  </w:style>
  <w:style w:type="character" w:customStyle="1" w:styleId="24">
    <w:name w:val="批注框文本 Char"/>
    <w:basedOn w:val="15"/>
    <w:link w:val="7"/>
    <w:semiHidden/>
    <w:qFormat/>
    <w:uiPriority w:val="99"/>
    <w:rPr>
      <w:rFonts w:ascii="仿宋" w:hAnsi="仿宋" w:eastAsia="仿宋" w:cs="仿宋"/>
      <w:sz w:val="18"/>
      <w:szCs w:val="18"/>
      <w:lang w:val="zh-CN" w:eastAsia="zh-CN" w:bidi="zh-CN"/>
    </w:rPr>
  </w:style>
  <w:style w:type="character" w:customStyle="1" w:styleId="25">
    <w:name w:val="批注文字 Char"/>
    <w:basedOn w:val="15"/>
    <w:link w:val="5"/>
    <w:semiHidden/>
    <w:qFormat/>
    <w:uiPriority w:val="99"/>
    <w:rPr>
      <w:rFonts w:ascii="仿宋" w:hAnsi="仿宋" w:eastAsia="仿宋" w:cs="仿宋"/>
      <w:lang w:val="zh-CN" w:eastAsia="zh-CN" w:bidi="zh-CN"/>
    </w:rPr>
  </w:style>
  <w:style w:type="character" w:customStyle="1" w:styleId="26">
    <w:name w:val="批注主题 Char"/>
    <w:basedOn w:val="25"/>
    <w:link w:val="11"/>
    <w:semiHidden/>
    <w:qFormat/>
    <w:uiPriority w:val="99"/>
    <w:rPr>
      <w:rFonts w:ascii="仿宋" w:hAnsi="仿宋" w:eastAsia="仿宋" w:cs="仿宋"/>
      <w:b/>
      <w:bCs/>
      <w:lang w:val="zh-CN" w:eastAsia="zh-CN" w:bidi="zh-CN"/>
    </w:rPr>
  </w:style>
  <w:style w:type="paragraph" w:customStyle="1" w:styleId="27">
    <w:name w:val="CM2"/>
    <w:basedOn w:val="28"/>
    <w:next w:val="28"/>
    <w:qFormat/>
    <w:uiPriority w:val="99"/>
    <w:pPr>
      <w:spacing w:line="518" w:lineRule="atLeast"/>
    </w:pPr>
    <w:rPr>
      <w:rFonts w:cs="Times New Roman"/>
      <w:color w:val="auto"/>
    </w:rPr>
  </w:style>
  <w:style w:type="paragraph" w:customStyle="1" w:styleId="2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9">
    <w:name w:val="NormalCharacter"/>
    <w:qFormat/>
    <w:uiPriority w:val="0"/>
  </w:style>
  <w:style w:type="paragraph" w:customStyle="1" w:styleId="30">
    <w:name w:val="标题 11"/>
    <w:qFormat/>
    <w:uiPriority w:val="1"/>
    <w:pPr>
      <w:widowControl w:val="0"/>
      <w:jc w:val="center"/>
      <w:outlineLvl w:val="1"/>
    </w:pPr>
    <w:rPr>
      <w:rFonts w:ascii="Microsoft JhengHei" w:hAnsi="Microsoft JhengHei" w:eastAsia="Microsoft JhengHei" w:cs="Microsoft JhengHei"/>
      <w:b/>
      <w:bCs/>
      <w:kern w:val="2"/>
      <w:sz w:val="44"/>
      <w:szCs w:val="44"/>
      <w:lang w:val="en-US" w:eastAsia="zh-CN" w:bidi="ar-SA"/>
    </w:rPr>
  </w:style>
  <w:style w:type="paragraph" w:customStyle="1" w:styleId="31">
    <w:name w:val="页脚1"/>
    <w:basedOn w:val="1"/>
    <w:qFormat/>
    <w:uiPriority w:val="0"/>
    <w:pPr>
      <w:tabs>
        <w:tab w:val="center" w:pos="4153"/>
        <w:tab w:val="right" w:pos="8306"/>
      </w:tabs>
      <w:snapToGrid w:val="0"/>
    </w:pPr>
    <w:rPr>
      <w:sz w:val="18"/>
      <w:szCs w:val="18"/>
    </w:rPr>
  </w:style>
  <w:style w:type="character" w:customStyle="1" w:styleId="32">
    <w:name w:val="正文文本 Char"/>
    <w:basedOn w:val="15"/>
    <w:link w:val="6"/>
    <w:qFormat/>
    <w:uiPriority w:val="1"/>
    <w:rPr>
      <w:rFonts w:ascii="仿宋" w:hAnsi="仿宋" w:eastAsia="仿宋" w:cs="仿宋"/>
      <w:sz w:val="32"/>
      <w:szCs w:val="32"/>
      <w:lang w:val="zh-CN" w:bidi="zh-CN"/>
    </w:rPr>
  </w:style>
  <w:style w:type="character" w:customStyle="1" w:styleId="33">
    <w:name w:val="正文首行缩进 Char"/>
    <w:basedOn w:val="32"/>
    <w:link w:val="12"/>
    <w:semiHidden/>
    <w:qFormat/>
    <w:uiPriority w:val="99"/>
    <w:rPr>
      <w:rFonts w:ascii="仿宋" w:hAnsi="仿宋" w:eastAsia="仿宋" w:cs="仿宋"/>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03FCC3-BEED-4BA1-A2AE-81E086D9872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10191</Words>
  <Characters>10474</Characters>
  <Lines>81</Lines>
  <Paragraphs>23</Paragraphs>
  <TotalTime>12</TotalTime>
  <ScaleCrop>false</ScaleCrop>
  <LinksUpToDate>false</LinksUpToDate>
  <CharactersWithSpaces>10940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2022-10-08T06:41:00Z</dcterms:created>
  <dc:creator>Administrator</dc:creator>
  <cp:lastModifiedBy>李惠锋</cp:lastModifiedBy>
  <cp:lastPrinted>2022-10-06T07:04:00Z</cp:lastPrinted>
  <dcterms:modified xsi:type="dcterms:W3CDTF">2022-11-09T08:24:04Z</dcterms:modified>
  <dc:title>&lt;4D6963726F736F667420576F7264202D2032303133C4EAB9E3B6ABCAA1BBFAB5E7D2BBCCE5BBAFD6B0D2B5BCBCC4DCB4F3C8FCCAB5CAA9B7BDB0B82D3230313330353038A3A8D7EED6D5A3A92E646F63&gt;</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Creator">
    <vt:lpwstr>Microsoft® Word 2010</vt:lpwstr>
  </property>
  <property fmtid="{D5CDD505-2E9C-101B-9397-08002B2CF9AE}" pid="4" name="LastSaved">
    <vt:filetime>2021-07-21T00:00:00Z</vt:filetime>
  </property>
  <property fmtid="{D5CDD505-2E9C-101B-9397-08002B2CF9AE}" pid="5" name="KSOProductBuildVer">
    <vt:lpwstr>2052-11.1.0.12358</vt:lpwstr>
  </property>
  <property fmtid="{D5CDD505-2E9C-101B-9397-08002B2CF9AE}" pid="6" name="ICV">
    <vt:lpwstr>A78563EDC81F486284DE33AD5B9E9571</vt:lpwstr>
  </property>
</Properties>
</file>