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spacing w:line="62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参考费用</w:t>
      </w:r>
    </w:p>
    <w:p>
      <w:pPr>
        <w:rPr>
          <w:rFonts w:hint="eastAsia" w:ascii="方正黑体_GBK" w:eastAsia="方正黑体_GBK"/>
          <w:sz w:val="32"/>
          <w:szCs w:val="32"/>
        </w:rPr>
      </w:pPr>
    </w:p>
    <w:tbl>
      <w:tblPr>
        <w:tblStyle w:val="6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212"/>
        <w:gridCol w:w="2438"/>
        <w:gridCol w:w="4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</w:rPr>
              <w:t>项</w:t>
            </w:r>
            <w:r>
              <w:rPr>
                <w:rFonts w:hint="default" w:ascii="Arial" w:hAnsi="Arial"/>
                <w:color w:val="000000"/>
                <w:sz w:val="24"/>
              </w:rPr>
              <w:t xml:space="preserve"> </w:t>
            </w:r>
            <w:r>
              <w:rPr>
                <w:rFonts w:hint="eastAsia" w:ascii="Arial" w:hAnsi="Arial"/>
                <w:color w:val="000000"/>
                <w:sz w:val="24"/>
              </w:rPr>
              <w:t>目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</w:rPr>
              <w:t>费</w:t>
            </w:r>
            <w:r>
              <w:rPr>
                <w:rFonts w:hint="default" w:ascii="Arial" w:hAnsi="Arial"/>
                <w:color w:val="000000"/>
                <w:sz w:val="24"/>
              </w:rPr>
              <w:t xml:space="preserve">    </w:t>
            </w:r>
            <w:r>
              <w:rPr>
                <w:rFonts w:hint="eastAsia" w:ascii="Arial" w:hAnsi="Arial"/>
                <w:color w:val="000000"/>
                <w:sz w:val="24"/>
              </w:rPr>
              <w:t>用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</w:rPr>
              <w:t>备</w:t>
            </w:r>
            <w:r>
              <w:rPr>
                <w:rFonts w:hint="default" w:ascii="Arial" w:hAnsi="Arial"/>
                <w:color w:val="000000"/>
                <w:sz w:val="24"/>
              </w:rPr>
              <w:t xml:space="preserve">         </w:t>
            </w:r>
            <w:r>
              <w:rPr>
                <w:rFonts w:hint="eastAsia" w:ascii="Arial" w:hAnsi="Arial"/>
                <w:color w:val="000000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2"/>
                <w:sz w:val="24"/>
                <w:szCs w:val="24"/>
                <w:lang w:val="en-US" w:eastAsia="zh-CN" w:bidi="ar"/>
              </w:rPr>
              <w:t>家居消费品馆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摊位费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de" w:eastAsia="zh-CN" w:bidi="ar"/>
              </w:rPr>
              <w:t>36800元/9平米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Arial" w:hAnsi="Arial" w:cs="Arial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9平米标准展位，含标准展具及装修。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8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新宋体" w:hAnsi="新宋体" w:eastAsia="新宋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新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拐角费用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双开+10%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Arial" w:hAnsi="Arial" w:cs="Arial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按摊位费的10%计算。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8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新宋体" w:hAnsi="新宋体" w:eastAsia="新宋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注册费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3500元/企业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Arial" w:hAnsi="Arial" w:cs="Arial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会刊登录、企业推广和宣传费。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8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新宋体" w:hAnsi="新宋体" w:eastAsia="新宋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新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保险费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1800元/企业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Arial" w:hAnsi="Arial" w:cs="Arial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大会方收取。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6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Arial" w:hAnsi="Arial" w:cs="Arial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4"/>
                <w:lang w:val="en-US" w:eastAsia="zh-CN"/>
              </w:rPr>
              <w:t>建材馆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新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摊位费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EUR770/平米（金区）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EUR740/平米（银区）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EUR715/平米（铜区）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Arial" w:hAnsi="Arial" w:cs="Arial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标准展位，含标准展具及装修。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8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新宋体" w:hAnsi="新宋体" w:eastAsia="新宋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新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拐角费用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双开+12%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三开+16%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岛形+20%</w:t>
            </w:r>
          </w:p>
        </w:tc>
        <w:tc>
          <w:tcPr>
            <w:tcW w:w="4330" w:type="dxa"/>
            <w:vAlign w:val="center"/>
          </w:tcPr>
          <w:p>
            <w:pPr>
              <w:pStyle w:val="11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rPr>
                <w:rFonts w:hint="eastAsia" w:ascii="Arial" w:hAnsi="Arial" w:cs="Arial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按摊位费的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双开+12%；三开+16%；岛形+20%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8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新宋体" w:hAnsi="新宋体" w:eastAsia="新宋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注册费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cs="Arial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EUR1200/企业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699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会刊登录、企业推广和宣传费。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8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保险费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EUR239/企业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cs="Arial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大会方收取。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leftChars="0" w:right="0" w:rightChars="0" w:firstLine="116" w:firstLineChars="50"/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特殊展具费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待定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cs="Arial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按实际发生计算。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leftChars="0" w:right="0" w:rightChars="0" w:firstLine="116" w:firstLineChars="50"/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展品运费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待定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cs="Arial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结算时按实际开支收取，包含展品海运费、关税、仓储费、及展品上展台费用。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leftChars="0" w:right="0" w:rightChars="0" w:firstLine="116" w:firstLineChars="50"/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人员费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待定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cs="Arial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leftChars="0" w:right="0" w:rightChars="0" w:firstLine="116" w:firstLineChars="50"/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报名组织费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2000元/人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cs="Arial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邀请函出具费用、国内外通信联络、资料费用、进馆证等。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leftChars="0" w:right="0" w:rightChars="0" w:firstLine="116" w:firstLineChars="50"/>
              <w:jc w:val="center"/>
              <w:rPr>
                <w:rFonts w:hint="eastAsia" w:ascii="新宋体" w:hAnsi="新宋体" w:eastAsia="新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签证费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待定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kern w:val="2"/>
                <w:sz w:val="24"/>
                <w:szCs w:val="24"/>
                <w:lang w:val="en-US" w:eastAsia="zh-CN" w:bidi="ar"/>
              </w:rPr>
              <w:t>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996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注：</w:t>
            </w:r>
          </w:p>
          <w:p>
            <w:pPr>
              <w:pStyle w:val="11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1.国外费用部分请按要求以外汇支付。汇率须按当日中国银行汇率结算。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汇款请注明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：2023年俄罗斯国际家居及消费品博览会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3.确认展位后，将提供展具增租、展品运输、会刊登录等服务。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4.将在展团出发前一个月内收齐参展余款。展团回国后出具发票。</w:t>
            </w:r>
          </w:p>
        </w:tc>
      </w:tr>
    </w:tbl>
    <w:p>
      <w:pPr>
        <w:jc w:val="left"/>
        <w:rPr>
          <w:rFonts w:hint="eastAsia" w:ascii="方正黑体_GBK" w:hAnsi="宋体" w:eastAsia="方正黑体_GBK"/>
          <w:bCs/>
          <w:sz w:val="32"/>
          <w:szCs w:val="32"/>
        </w:rPr>
      </w:pPr>
      <w:r>
        <w:rPr>
          <w:rFonts w:hint="eastAsia" w:ascii="方正黑体_GBK" w:hAnsi="宋体" w:eastAsia="方正黑体_GBK"/>
          <w:bCs/>
          <w:sz w:val="32"/>
          <w:szCs w:val="32"/>
        </w:rPr>
        <w:t>准确费用报价请以展览公司最终落实报价为准！</w:t>
      </w:r>
    </w:p>
    <w:sectPr>
      <w:footerReference r:id="rId3" w:type="default"/>
      <w:pgSz w:w="11906" w:h="16838"/>
      <w:pgMar w:top="1418" w:right="1474" w:bottom="1418" w:left="1588" w:header="851" w:footer="964" w:gutter="0"/>
      <w:pgNumType w:fmt="numberInDash" w:start="6"/>
      <w:cols w:space="425" w:num="1"/>
      <w:docGrid w:type="linesAndChars" w:linePitch="583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7257002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56"/>
  <w:drawingGridVerticalSpacing w:val="5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A9"/>
    <w:rsid w:val="00000E6E"/>
    <w:rsid w:val="00207EAA"/>
    <w:rsid w:val="002940F0"/>
    <w:rsid w:val="002F5D37"/>
    <w:rsid w:val="007A6CD8"/>
    <w:rsid w:val="00BA5BA9"/>
    <w:rsid w:val="00C31013"/>
    <w:rsid w:val="00C4042B"/>
    <w:rsid w:val="00C52895"/>
    <w:rsid w:val="09F7A3AE"/>
    <w:rsid w:val="5FFF35D7"/>
    <w:rsid w:val="65BF284B"/>
    <w:rsid w:val="77FE87DA"/>
    <w:rsid w:val="97F7F40B"/>
    <w:rsid w:val="BFE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2022-08-04T18:11:00Z</dcterms:created>
  <dc:creator>微软用户</dc:creator>
  <cp:lastModifiedBy>greatwall</cp:lastModifiedBy>
  <cp:lastPrinted>2022-08-04T18:21:00Z</cp:lastPrinted>
  <dcterms:modified xsi:type="dcterms:W3CDTF">2022-11-04T16:05:53Z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