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CC7" w:rsidRDefault="008C6CC7">
      <w:pPr>
        <w:rPr>
          <w:rFonts w:ascii="宋体" w:cs="宋体"/>
          <w:sz w:val="28"/>
          <w:szCs w:val="28"/>
        </w:rPr>
      </w:pPr>
    </w:p>
    <w:p w:rsidR="008C6CC7" w:rsidRDefault="008C6CC7">
      <w:pPr>
        <w:rPr>
          <w:rFonts w:ascii="宋体" w:cs="宋体"/>
          <w:sz w:val="28"/>
          <w:szCs w:val="28"/>
        </w:rPr>
      </w:pPr>
      <w:r>
        <w:rPr>
          <w:rFonts w:ascii="宋体" w:hAnsi="宋体" w:cs="宋体"/>
          <w:sz w:val="28"/>
          <w:szCs w:val="28"/>
        </w:rPr>
        <w:t xml:space="preserve"> </w:t>
      </w:r>
    </w:p>
    <w:p w:rsidR="008C6CC7" w:rsidRDefault="008C6CC7">
      <w:pPr>
        <w:jc w:val="center"/>
        <w:rPr>
          <w:rFonts w:ascii="方正小标宋简体" w:eastAsia="方正小标宋简体" w:hAnsi="宋体" w:cs="宋体"/>
          <w:sz w:val="44"/>
          <w:szCs w:val="44"/>
        </w:rPr>
      </w:pPr>
      <w:r>
        <w:rPr>
          <w:rFonts w:ascii="方正小标宋简体" w:eastAsia="方正小标宋简体" w:hAnsi="宋体" w:cs="宋体" w:hint="eastAsia"/>
          <w:sz w:val="44"/>
          <w:szCs w:val="44"/>
        </w:rPr>
        <w:t>202</w:t>
      </w:r>
      <w:r>
        <w:rPr>
          <w:rFonts w:ascii="方正小标宋简体" w:eastAsia="方正小标宋简体" w:hAnsi="宋体" w:cs="宋体"/>
          <w:sz w:val="44"/>
          <w:szCs w:val="44"/>
        </w:rPr>
        <w:t>1</w:t>
      </w:r>
      <w:r>
        <w:rPr>
          <w:rFonts w:ascii="方正小标宋简体" w:eastAsia="方正小标宋简体" w:hAnsi="宋体" w:cs="宋体" w:hint="eastAsia"/>
          <w:sz w:val="44"/>
          <w:szCs w:val="44"/>
        </w:rPr>
        <w:t>年度一村（社区）一法律顾问工作</w:t>
      </w:r>
    </w:p>
    <w:p w:rsidR="008C6CC7" w:rsidRDefault="008C6CC7">
      <w:pPr>
        <w:jc w:val="center"/>
        <w:rPr>
          <w:rFonts w:ascii="方正小标宋简体" w:eastAsia="方正小标宋简体" w:cs="宋体"/>
          <w:sz w:val="44"/>
          <w:szCs w:val="44"/>
        </w:rPr>
      </w:pPr>
      <w:r>
        <w:rPr>
          <w:rFonts w:ascii="方正小标宋简体" w:eastAsia="方正小标宋简体" w:hAnsi="宋体" w:cs="宋体" w:hint="eastAsia"/>
          <w:sz w:val="44"/>
          <w:szCs w:val="44"/>
        </w:rPr>
        <w:t>经费市级专项资金绩效评价报告</w:t>
      </w:r>
    </w:p>
    <w:p w:rsidR="008C6CC7" w:rsidRDefault="008C6CC7">
      <w:pPr>
        <w:rPr>
          <w:rFonts w:ascii="宋体" w:hAnsi="宋体" w:cs="宋体"/>
          <w:sz w:val="28"/>
          <w:szCs w:val="28"/>
        </w:rPr>
      </w:pPr>
      <w:r>
        <w:rPr>
          <w:rFonts w:ascii="宋体" w:hAnsi="宋体" w:cs="宋体"/>
          <w:sz w:val="28"/>
          <w:szCs w:val="28"/>
        </w:rPr>
        <w:t xml:space="preserve"> </w:t>
      </w:r>
      <w:r>
        <w:rPr>
          <w:rFonts w:ascii="宋体" w:hAnsi="宋体" w:cs="宋体" w:hint="eastAsia"/>
          <w:sz w:val="28"/>
          <w:szCs w:val="28"/>
        </w:rPr>
        <w:t xml:space="preserve">                </w:t>
      </w:r>
    </w:p>
    <w:p w:rsidR="008C6CC7" w:rsidRDefault="008C6CC7">
      <w:pPr>
        <w:rPr>
          <w:rFonts w:ascii="Times New Roman" w:hAnsi="Times New Roman"/>
          <w:sz w:val="28"/>
          <w:szCs w:val="28"/>
        </w:rPr>
      </w:pPr>
    </w:p>
    <w:p w:rsidR="008C6CC7" w:rsidRDefault="008C6CC7">
      <w:pPr>
        <w:rPr>
          <w:rFonts w:ascii="Times New Roman" w:hAnsi="Times New Roman"/>
          <w:szCs w:val="21"/>
        </w:rPr>
      </w:pPr>
      <w:r>
        <w:rPr>
          <w:rFonts w:ascii="Times New Roman" w:hAnsi="Times New Roman"/>
          <w:szCs w:val="21"/>
        </w:rPr>
        <w:t xml:space="preserve"> </w:t>
      </w:r>
    </w:p>
    <w:p w:rsidR="008C6CC7" w:rsidRDefault="008C6CC7">
      <w:pPr>
        <w:rPr>
          <w:rFonts w:ascii="宋体" w:cs="宋体"/>
          <w:szCs w:val="21"/>
        </w:rPr>
      </w:pPr>
      <w:r>
        <w:rPr>
          <w:rFonts w:ascii="宋体" w:hAnsi="宋体" w:cs="宋体"/>
          <w:szCs w:val="21"/>
        </w:rPr>
        <w:t xml:space="preserve"> </w:t>
      </w:r>
    </w:p>
    <w:p w:rsidR="008C6CC7" w:rsidRDefault="008C6CC7">
      <w:pPr>
        <w:rPr>
          <w:rFonts w:ascii="宋体" w:cs="宋体"/>
          <w:szCs w:val="21"/>
        </w:rPr>
      </w:pPr>
      <w:r>
        <w:rPr>
          <w:rFonts w:ascii="宋体" w:hAnsi="宋体" w:cs="宋体"/>
          <w:szCs w:val="21"/>
        </w:rPr>
        <w:t xml:space="preserve"> </w:t>
      </w:r>
    </w:p>
    <w:p w:rsidR="008C6CC7" w:rsidRDefault="008C6CC7">
      <w:pPr>
        <w:rPr>
          <w:rFonts w:ascii="宋体" w:cs="宋体"/>
          <w:szCs w:val="21"/>
        </w:rPr>
      </w:pPr>
      <w:r>
        <w:rPr>
          <w:rFonts w:ascii="宋体" w:hAnsi="宋体" w:cs="宋体"/>
          <w:szCs w:val="21"/>
        </w:rPr>
        <w:t xml:space="preserve"> </w:t>
      </w:r>
    </w:p>
    <w:p w:rsidR="008C6CC7" w:rsidRDefault="008C6CC7">
      <w:pPr>
        <w:rPr>
          <w:rFonts w:ascii="宋体" w:cs="宋体"/>
          <w:szCs w:val="21"/>
        </w:rPr>
      </w:pPr>
      <w:r>
        <w:rPr>
          <w:rFonts w:ascii="宋体" w:hAnsi="宋体" w:cs="宋体"/>
          <w:szCs w:val="21"/>
        </w:rPr>
        <w:t xml:space="preserve"> </w:t>
      </w:r>
    </w:p>
    <w:p w:rsidR="008C6CC7" w:rsidRDefault="008C6CC7">
      <w:pPr>
        <w:rPr>
          <w:rFonts w:ascii="宋体" w:cs="宋体"/>
          <w:szCs w:val="21"/>
        </w:rPr>
      </w:pPr>
      <w:r>
        <w:rPr>
          <w:rFonts w:ascii="宋体" w:hAnsi="宋体" w:cs="宋体"/>
          <w:szCs w:val="21"/>
        </w:rPr>
        <w:t xml:space="preserve"> </w:t>
      </w:r>
      <w:bookmarkStart w:id="0" w:name="_GoBack"/>
      <w:bookmarkEnd w:id="0"/>
    </w:p>
    <w:p w:rsidR="008C6CC7" w:rsidRDefault="008C6CC7">
      <w:pPr>
        <w:rPr>
          <w:rFonts w:ascii="宋体" w:cs="宋体"/>
          <w:szCs w:val="21"/>
        </w:rPr>
      </w:pPr>
      <w:r>
        <w:rPr>
          <w:rFonts w:ascii="宋体" w:hAnsi="宋体" w:cs="宋体"/>
          <w:szCs w:val="21"/>
        </w:rPr>
        <w:t xml:space="preserve"> </w:t>
      </w:r>
    </w:p>
    <w:p w:rsidR="008C6CC7" w:rsidRDefault="008C6CC7">
      <w:pPr>
        <w:rPr>
          <w:rFonts w:ascii="宋体" w:cs="宋体"/>
          <w:szCs w:val="21"/>
        </w:rPr>
      </w:pPr>
      <w:r>
        <w:rPr>
          <w:rFonts w:ascii="宋体" w:hAnsi="宋体" w:cs="宋体"/>
          <w:szCs w:val="21"/>
        </w:rPr>
        <w:t xml:space="preserve"> </w:t>
      </w:r>
    </w:p>
    <w:p w:rsidR="008C6CC7" w:rsidRDefault="008C6CC7">
      <w:pPr>
        <w:rPr>
          <w:rFonts w:ascii="宋体" w:cs="宋体"/>
          <w:szCs w:val="21"/>
        </w:rPr>
      </w:pPr>
      <w:r>
        <w:rPr>
          <w:rFonts w:ascii="宋体" w:hAnsi="宋体" w:cs="宋体"/>
          <w:szCs w:val="21"/>
        </w:rPr>
        <w:t xml:space="preserve"> </w:t>
      </w:r>
    </w:p>
    <w:p w:rsidR="008C6CC7" w:rsidRDefault="008C6CC7">
      <w:pPr>
        <w:rPr>
          <w:rFonts w:ascii="宋体" w:hAnsi="宋体" w:cs="宋体"/>
          <w:szCs w:val="21"/>
        </w:rPr>
      </w:pPr>
      <w:r>
        <w:rPr>
          <w:rFonts w:ascii="宋体" w:hAnsi="宋体" w:cs="宋体"/>
          <w:szCs w:val="21"/>
        </w:rPr>
        <w:t xml:space="preserve"> </w:t>
      </w:r>
    </w:p>
    <w:p w:rsidR="008C6CC7" w:rsidRDefault="008C6CC7">
      <w:pPr>
        <w:rPr>
          <w:rFonts w:ascii="宋体" w:hAnsi="宋体" w:cs="宋体"/>
          <w:szCs w:val="21"/>
        </w:rPr>
      </w:pPr>
    </w:p>
    <w:p w:rsidR="008C6CC7" w:rsidRDefault="008C6CC7">
      <w:pPr>
        <w:rPr>
          <w:rFonts w:ascii="宋体" w:hAnsi="宋体" w:cs="宋体"/>
          <w:szCs w:val="21"/>
        </w:rPr>
      </w:pPr>
    </w:p>
    <w:p w:rsidR="008C6CC7" w:rsidRDefault="008C6CC7">
      <w:pPr>
        <w:rPr>
          <w:rFonts w:ascii="宋体" w:hAnsi="宋体" w:cs="宋体"/>
          <w:szCs w:val="21"/>
        </w:rPr>
      </w:pPr>
    </w:p>
    <w:p w:rsidR="008C6CC7" w:rsidRDefault="008C6CC7">
      <w:pPr>
        <w:rPr>
          <w:rFonts w:ascii="宋体" w:hAnsi="宋体" w:cs="宋体"/>
          <w:szCs w:val="21"/>
        </w:rPr>
      </w:pPr>
    </w:p>
    <w:p w:rsidR="008C6CC7" w:rsidRDefault="008C6CC7">
      <w:pPr>
        <w:rPr>
          <w:rFonts w:ascii="宋体" w:hAnsi="宋体" w:cs="宋体"/>
          <w:szCs w:val="21"/>
        </w:rPr>
      </w:pPr>
    </w:p>
    <w:p w:rsidR="008C6CC7" w:rsidRDefault="008C6CC7">
      <w:pPr>
        <w:rPr>
          <w:rFonts w:ascii="宋体" w:hAnsi="宋体" w:cs="宋体"/>
          <w:szCs w:val="21"/>
        </w:rPr>
      </w:pPr>
    </w:p>
    <w:p w:rsidR="008C6CC7" w:rsidRDefault="008C6CC7">
      <w:pPr>
        <w:rPr>
          <w:rFonts w:ascii="宋体" w:hAnsi="宋体" w:cs="宋体"/>
          <w:szCs w:val="21"/>
        </w:rPr>
      </w:pPr>
    </w:p>
    <w:p w:rsidR="008C6CC7" w:rsidRDefault="008C6CC7">
      <w:pPr>
        <w:rPr>
          <w:rFonts w:ascii="宋体" w:hAnsi="宋体" w:cs="宋体"/>
          <w:szCs w:val="21"/>
        </w:rPr>
      </w:pPr>
    </w:p>
    <w:p w:rsidR="008C6CC7" w:rsidRDefault="008C6CC7">
      <w:pPr>
        <w:rPr>
          <w:rFonts w:ascii="宋体" w:hAnsi="宋体" w:cs="宋体"/>
          <w:szCs w:val="21"/>
        </w:rPr>
      </w:pPr>
    </w:p>
    <w:p w:rsidR="008C6CC7" w:rsidRDefault="008C6CC7">
      <w:pPr>
        <w:rPr>
          <w:rFonts w:ascii="宋体" w:hAnsi="宋体" w:cs="宋体"/>
          <w:szCs w:val="21"/>
        </w:rPr>
      </w:pPr>
    </w:p>
    <w:p w:rsidR="008C6CC7" w:rsidRDefault="008C6CC7">
      <w:pPr>
        <w:rPr>
          <w:rFonts w:ascii="Times New Roman" w:hAnsi="Times New Roman"/>
          <w:szCs w:val="21"/>
        </w:rPr>
      </w:pPr>
    </w:p>
    <w:p w:rsidR="008C6CC7" w:rsidRDefault="008C6CC7">
      <w:pPr>
        <w:rPr>
          <w:rFonts w:ascii="Times New Roman" w:hAnsi="Times New Roman"/>
          <w:szCs w:val="21"/>
        </w:rPr>
      </w:pPr>
      <w:r>
        <w:rPr>
          <w:rFonts w:ascii="Times New Roman" w:hAnsi="Times New Roman"/>
          <w:szCs w:val="21"/>
        </w:rPr>
        <w:t xml:space="preserve"> </w:t>
      </w:r>
    </w:p>
    <w:p w:rsidR="008C6CC7" w:rsidRDefault="008C6CC7">
      <w:pPr>
        <w:spacing w:line="360" w:lineRule="auto"/>
        <w:rPr>
          <w:rFonts w:ascii="仿宋_GB2312" w:eastAsia="仿宋_GB2312" w:cs="宋体"/>
          <w:sz w:val="32"/>
          <w:szCs w:val="32"/>
        </w:rPr>
      </w:pPr>
      <w:r>
        <w:rPr>
          <w:rFonts w:ascii="仿宋_GB2312" w:eastAsia="仿宋_GB2312" w:hAnsi="宋体" w:cs="宋体" w:hint="eastAsia"/>
          <w:sz w:val="32"/>
          <w:szCs w:val="32"/>
        </w:rPr>
        <w:t>评价机构：广东省公共事务与社会治理研究会</w:t>
      </w:r>
    </w:p>
    <w:p w:rsidR="008C6CC7" w:rsidRDefault="008C6CC7">
      <w:pPr>
        <w:spacing w:line="360" w:lineRule="auto"/>
        <w:rPr>
          <w:rFonts w:ascii="仿宋_GB2312" w:eastAsia="仿宋_GB2312" w:hAnsi="宋体" w:cs="宋体"/>
          <w:sz w:val="32"/>
          <w:szCs w:val="32"/>
        </w:rPr>
      </w:pPr>
    </w:p>
    <w:p w:rsidR="008C6CC7" w:rsidRDefault="008C6CC7">
      <w:pPr>
        <w:spacing w:line="360" w:lineRule="auto"/>
        <w:rPr>
          <w:rFonts w:ascii="仿宋_GB2312" w:eastAsia="仿宋_GB2312" w:cs="宋体"/>
          <w:sz w:val="32"/>
          <w:szCs w:val="32"/>
        </w:rPr>
      </w:pPr>
      <w:r>
        <w:rPr>
          <w:rFonts w:ascii="仿宋_GB2312" w:eastAsia="仿宋_GB2312" w:hAnsi="宋体" w:cs="宋体" w:hint="eastAsia"/>
          <w:sz w:val="32"/>
          <w:szCs w:val="32"/>
        </w:rPr>
        <w:t>提交报告日期：202</w:t>
      </w:r>
      <w:r>
        <w:rPr>
          <w:rFonts w:ascii="仿宋_GB2312" w:eastAsia="仿宋_GB2312" w:hAnsi="宋体" w:cs="宋体"/>
          <w:sz w:val="32"/>
          <w:szCs w:val="32"/>
        </w:rPr>
        <w:t>2</w:t>
      </w:r>
      <w:r>
        <w:rPr>
          <w:rFonts w:ascii="仿宋_GB2312" w:eastAsia="仿宋_GB2312" w:hAnsi="宋体" w:cs="宋体" w:hint="eastAsia"/>
          <w:sz w:val="32"/>
          <w:szCs w:val="32"/>
        </w:rPr>
        <w:t>年6月13日</w:t>
      </w:r>
    </w:p>
    <w:p w:rsidR="008C6CC7" w:rsidRDefault="008C6CC7">
      <w:pPr>
        <w:spacing w:line="360" w:lineRule="auto"/>
        <w:rPr>
          <w:rFonts w:ascii="方正小标宋简体" w:eastAsia="方正小标宋简体" w:hAnsi="黑体" w:cs="仿宋_GB2312"/>
          <w:kern w:val="0"/>
          <w:sz w:val="44"/>
          <w:szCs w:val="44"/>
        </w:rPr>
      </w:pPr>
      <w:r>
        <w:rPr>
          <w:rFonts w:ascii="宋体" w:cs="宋体"/>
          <w:b/>
          <w:sz w:val="44"/>
          <w:szCs w:val="44"/>
        </w:rPr>
        <w:br w:type="page"/>
      </w:r>
      <w:r>
        <w:rPr>
          <w:rFonts w:ascii="宋体" w:cs="宋体" w:hint="eastAsia"/>
          <w:b/>
          <w:sz w:val="44"/>
          <w:szCs w:val="44"/>
        </w:rPr>
        <w:lastRenderedPageBreak/>
        <w:t xml:space="preserve">                </w:t>
      </w:r>
      <w:r>
        <w:rPr>
          <w:rFonts w:ascii="方正小标宋简体" w:eastAsia="方正小标宋简体" w:hAnsi="黑体" w:cs="仿宋_GB2312" w:hint="eastAsia"/>
          <w:kern w:val="0"/>
          <w:sz w:val="44"/>
          <w:szCs w:val="44"/>
          <w:lang w:val="zh-CN"/>
        </w:rPr>
        <w:t xml:space="preserve">目 </w:t>
      </w:r>
      <w:r>
        <w:rPr>
          <w:rFonts w:ascii="方正小标宋简体" w:eastAsia="方正小标宋简体" w:hAnsi="黑体" w:cs="仿宋_GB2312" w:hint="eastAsia"/>
          <w:kern w:val="0"/>
          <w:sz w:val="44"/>
          <w:szCs w:val="44"/>
        </w:rPr>
        <w:t xml:space="preserve"> </w:t>
      </w:r>
      <w:r>
        <w:rPr>
          <w:rFonts w:ascii="方正小标宋简体" w:eastAsia="方正小标宋简体" w:hAnsi="黑体" w:cs="仿宋_GB2312" w:hint="eastAsia"/>
          <w:kern w:val="0"/>
          <w:sz w:val="44"/>
          <w:szCs w:val="44"/>
          <w:lang w:val="zh-CN"/>
        </w:rPr>
        <w:t>录</w:t>
      </w:r>
    </w:p>
    <w:p w:rsidR="008C6CC7" w:rsidRDefault="008C6CC7">
      <w:pPr>
        <w:spacing w:line="360" w:lineRule="auto"/>
        <w:rPr>
          <w:rFonts w:ascii="方正小标宋简体" w:eastAsia="方正小标宋简体" w:hAnsi="黑体" w:cs="仿宋_GB2312"/>
          <w:kern w:val="0"/>
          <w:sz w:val="36"/>
          <w:szCs w:val="36"/>
        </w:rPr>
      </w:pPr>
      <w:r>
        <w:rPr>
          <w:rFonts w:ascii="方正小标宋简体" w:eastAsia="方正小标宋简体" w:hAnsi="黑体" w:cs="仿宋_GB2312" w:hint="eastAsia"/>
          <w:kern w:val="0"/>
          <w:sz w:val="36"/>
          <w:szCs w:val="36"/>
        </w:rPr>
        <w:t>第一部分：绩效报告</w:t>
      </w:r>
    </w:p>
    <w:p w:rsidR="008C6CC7" w:rsidRDefault="008C6CC7">
      <w:pPr>
        <w:pStyle w:val="10"/>
        <w:tabs>
          <w:tab w:val="right" w:leader="dot" w:pos="8306"/>
        </w:tabs>
        <w:rPr>
          <w:sz w:val="24"/>
        </w:rPr>
      </w:pPr>
    </w:p>
    <w:p w:rsidR="008C6CC7" w:rsidRDefault="008C6CC7">
      <w:pPr>
        <w:rPr>
          <w:rFonts w:ascii="楷体_GB2312" w:eastAsia="楷体_GB2312" w:hAnsi="仿宋_GB2312" w:cs="仿宋_GB2312"/>
          <w:sz w:val="32"/>
        </w:rPr>
      </w:pPr>
      <w:r>
        <w:rPr>
          <w:rFonts w:ascii="黑体" w:eastAsia="黑体" w:hAnsi="黑体" w:cs="仿宋_GB2312" w:hint="eastAsia"/>
          <w:sz w:val="32"/>
        </w:rPr>
        <w:t>一、</w:t>
      </w:r>
      <w:r>
        <w:rPr>
          <w:rFonts w:ascii="黑体" w:eastAsia="黑体" w:hAnsi="宋体" w:cs="黑体" w:hint="eastAsia"/>
          <w:b/>
          <w:sz w:val="32"/>
          <w:szCs w:val="32"/>
        </w:rPr>
        <w:t>项目基本情况</w:t>
      </w:r>
      <w:r>
        <w:rPr>
          <w:rFonts w:ascii="楷体_GB2312" w:eastAsia="楷体_GB2312" w:hAnsi="仿宋_GB2312" w:cs="仿宋_GB2312" w:hint="eastAsia"/>
          <w:sz w:val="32"/>
        </w:rPr>
        <w:t>……………………………………………1</w:t>
      </w:r>
    </w:p>
    <w:p w:rsidR="008C6CC7" w:rsidRDefault="008C6CC7">
      <w:pPr>
        <w:rPr>
          <w:rFonts w:ascii="楷体_GB2312" w:eastAsia="楷体_GB2312" w:hAnsi="仿宋_GB2312" w:cs="仿宋_GB2312"/>
          <w:sz w:val="32"/>
        </w:rPr>
      </w:pPr>
      <w:r>
        <w:rPr>
          <w:rFonts w:ascii="楷体_GB2312" w:eastAsia="楷体_GB2312" w:hAnsi="仿宋_GB2312" w:cs="仿宋_GB2312" w:hint="eastAsia"/>
          <w:sz w:val="32"/>
        </w:rPr>
        <w:t>（一）项目背景………………………………………………1</w:t>
      </w:r>
    </w:p>
    <w:p w:rsidR="008C6CC7" w:rsidRDefault="008C6CC7">
      <w:pPr>
        <w:rPr>
          <w:rFonts w:ascii="楷体_GB2312" w:eastAsia="楷体_GB2312" w:hAnsi="仿宋_GB2312" w:cs="仿宋_GB2312"/>
          <w:sz w:val="32"/>
        </w:rPr>
      </w:pPr>
      <w:r>
        <w:rPr>
          <w:rFonts w:ascii="楷体_GB2312" w:eastAsia="楷体_GB2312" w:hAnsi="仿宋_GB2312" w:cs="仿宋_GB2312" w:hint="eastAsia"/>
          <w:sz w:val="32"/>
        </w:rPr>
        <w:t>（二）绩效目标………………………………………………2</w:t>
      </w:r>
    </w:p>
    <w:p w:rsidR="008C6CC7" w:rsidRDefault="008C6CC7">
      <w:pPr>
        <w:rPr>
          <w:rFonts w:ascii="楷体_GB2312" w:eastAsia="楷体_GB2312" w:hAnsi="仿宋_GB2312" w:cs="仿宋_GB2312"/>
          <w:sz w:val="32"/>
        </w:rPr>
      </w:pPr>
      <w:r>
        <w:rPr>
          <w:rFonts w:ascii="楷体_GB2312" w:eastAsia="楷体_GB2312" w:hAnsi="仿宋_GB2312" w:cs="仿宋_GB2312" w:hint="eastAsia"/>
          <w:sz w:val="32"/>
        </w:rPr>
        <w:t>（三）资金安排及使用情况…………………………………2</w:t>
      </w:r>
    </w:p>
    <w:p w:rsidR="008C6CC7" w:rsidRDefault="008C6CC7">
      <w:pPr>
        <w:rPr>
          <w:rFonts w:ascii="楷体_GB2312" w:eastAsia="楷体_GB2312" w:hAnsi="仿宋_GB2312" w:cs="仿宋_GB2312"/>
          <w:sz w:val="32"/>
        </w:rPr>
      </w:pPr>
      <w:r>
        <w:rPr>
          <w:rFonts w:ascii="黑体" w:eastAsia="黑体" w:hAnsi="黑体" w:cs="仿宋_GB2312" w:hint="eastAsia"/>
          <w:sz w:val="32"/>
        </w:rPr>
        <w:t>二、评价绩效分析</w:t>
      </w:r>
      <w:r>
        <w:rPr>
          <w:rFonts w:ascii="楷体_GB2312" w:eastAsia="楷体_GB2312" w:hAnsi="仿宋_GB2312" w:cs="仿宋_GB2312" w:hint="eastAsia"/>
          <w:sz w:val="32"/>
        </w:rPr>
        <w:t>……………………………………………3</w:t>
      </w:r>
    </w:p>
    <w:p w:rsidR="008C6CC7" w:rsidRDefault="008C6CC7">
      <w:pPr>
        <w:rPr>
          <w:rFonts w:ascii="楷体_GB2312" w:eastAsia="楷体_GB2312" w:hAnsi="仿宋_GB2312" w:cs="仿宋_GB2312"/>
          <w:sz w:val="32"/>
        </w:rPr>
      </w:pPr>
      <w:r>
        <w:rPr>
          <w:rFonts w:ascii="楷体_GB2312" w:eastAsia="楷体_GB2312" w:hAnsi="仿宋_GB2312" w:cs="仿宋_GB2312" w:hint="eastAsia"/>
          <w:sz w:val="32"/>
        </w:rPr>
        <w:t>（一）</w:t>
      </w:r>
      <w:r>
        <w:rPr>
          <w:rFonts w:ascii="仿宋_GB2312" w:eastAsia="仿宋_GB2312" w:hAnsi="仿宋_GB2312" w:cs="仿宋_GB2312" w:hint="eastAsia"/>
          <w:sz w:val="32"/>
        </w:rPr>
        <w:t>投入分析</w:t>
      </w:r>
      <w:r>
        <w:rPr>
          <w:rFonts w:ascii="楷体_GB2312" w:eastAsia="楷体_GB2312" w:hAnsi="仿宋_GB2312" w:cs="仿宋_GB2312" w:hint="eastAsia"/>
          <w:sz w:val="32"/>
        </w:rPr>
        <w:t>………………………………………………3</w:t>
      </w:r>
    </w:p>
    <w:p w:rsidR="008C6CC7" w:rsidRDefault="008C6CC7">
      <w:pPr>
        <w:rPr>
          <w:rFonts w:ascii="楷体_GB2312" w:eastAsia="楷体_GB2312" w:hAnsi="仿宋_GB2312" w:cs="仿宋_GB2312"/>
          <w:sz w:val="32"/>
        </w:rPr>
      </w:pPr>
      <w:r>
        <w:rPr>
          <w:rFonts w:ascii="楷体_GB2312" w:eastAsia="楷体_GB2312" w:hAnsi="仿宋_GB2312" w:cs="仿宋_GB2312" w:hint="eastAsia"/>
          <w:sz w:val="32"/>
        </w:rPr>
        <w:t>（二）</w:t>
      </w:r>
      <w:r>
        <w:rPr>
          <w:rFonts w:ascii="仿宋_GB2312" w:eastAsia="仿宋_GB2312" w:hAnsi="仿宋_GB2312" w:cs="仿宋_GB2312" w:hint="eastAsia"/>
          <w:sz w:val="32"/>
        </w:rPr>
        <w:t>过程分析</w:t>
      </w:r>
      <w:r>
        <w:rPr>
          <w:rFonts w:ascii="楷体_GB2312" w:eastAsia="楷体_GB2312" w:hAnsi="仿宋_GB2312" w:cs="仿宋_GB2312" w:hint="eastAsia"/>
          <w:sz w:val="32"/>
        </w:rPr>
        <w:t>………………………………………………4</w:t>
      </w:r>
    </w:p>
    <w:p w:rsidR="008C6CC7" w:rsidRDefault="008C6CC7">
      <w:pPr>
        <w:rPr>
          <w:rFonts w:ascii="楷体_GB2312" w:eastAsia="楷体_GB2312" w:hAnsi="仿宋_GB2312" w:cs="仿宋_GB2312"/>
          <w:sz w:val="32"/>
        </w:rPr>
      </w:pPr>
      <w:r>
        <w:rPr>
          <w:rFonts w:ascii="仿宋_GB2312" w:eastAsia="仿宋_GB2312" w:hAnsi="仿宋_GB2312" w:cs="仿宋_GB2312" w:hint="eastAsia"/>
          <w:sz w:val="32"/>
        </w:rPr>
        <w:t>（三）产出分析</w:t>
      </w:r>
      <w:r>
        <w:rPr>
          <w:rFonts w:ascii="楷体_GB2312" w:eastAsia="楷体_GB2312" w:hAnsi="仿宋_GB2312" w:cs="仿宋_GB2312" w:hint="eastAsia"/>
          <w:sz w:val="32"/>
        </w:rPr>
        <w:t>………………………………………………4</w:t>
      </w:r>
    </w:p>
    <w:p w:rsidR="008C6CC7" w:rsidRDefault="008C6CC7">
      <w:pPr>
        <w:rPr>
          <w:rFonts w:ascii="楷体_GB2312" w:eastAsia="楷体_GB2312" w:hAnsi="仿宋_GB2312" w:cs="仿宋_GB2312"/>
          <w:sz w:val="32"/>
        </w:rPr>
      </w:pPr>
      <w:r>
        <w:rPr>
          <w:rFonts w:ascii="仿宋_GB2312" w:eastAsia="仿宋_GB2312" w:hAnsi="仿宋_GB2312" w:cs="仿宋_GB2312" w:hint="eastAsia"/>
          <w:sz w:val="32"/>
        </w:rPr>
        <w:t>（四）效益分析</w:t>
      </w:r>
      <w:r>
        <w:rPr>
          <w:rFonts w:ascii="楷体_GB2312" w:eastAsia="楷体_GB2312" w:hAnsi="仿宋_GB2312" w:cs="仿宋_GB2312" w:hint="eastAsia"/>
          <w:sz w:val="32"/>
        </w:rPr>
        <w:t>………………………………………………5</w:t>
      </w:r>
    </w:p>
    <w:p w:rsidR="008C6CC7" w:rsidRDefault="008C6CC7">
      <w:pPr>
        <w:rPr>
          <w:rFonts w:ascii="楷体_GB2312" w:eastAsia="楷体_GB2312" w:hAnsi="仿宋_GB2312" w:cs="仿宋_GB2312"/>
          <w:sz w:val="32"/>
        </w:rPr>
      </w:pPr>
      <w:r>
        <w:rPr>
          <w:rFonts w:ascii="黑体" w:eastAsia="黑体" w:hAnsi="黑体" w:cs="仿宋_GB2312" w:hint="eastAsia"/>
          <w:sz w:val="32"/>
        </w:rPr>
        <w:t>三、评价结论</w:t>
      </w:r>
      <w:r>
        <w:rPr>
          <w:rFonts w:ascii="楷体_GB2312" w:eastAsia="楷体_GB2312" w:hAnsi="仿宋_GB2312" w:cs="仿宋_GB2312" w:hint="eastAsia"/>
          <w:sz w:val="32"/>
        </w:rPr>
        <w:t>…………………………………………………5</w:t>
      </w:r>
    </w:p>
    <w:p w:rsidR="008C6CC7" w:rsidRDefault="008C6CC7">
      <w:r>
        <w:rPr>
          <w:rFonts w:ascii="黑体" w:eastAsia="黑体" w:hAnsi="黑体" w:cs="仿宋_GB2312" w:hint="eastAsia"/>
          <w:sz w:val="32"/>
        </w:rPr>
        <w:t>四、主要绩效</w:t>
      </w:r>
      <w:r>
        <w:rPr>
          <w:rFonts w:ascii="楷体_GB2312" w:eastAsia="楷体_GB2312" w:hAnsi="仿宋_GB2312" w:cs="仿宋_GB2312" w:hint="eastAsia"/>
          <w:sz w:val="32"/>
        </w:rPr>
        <w:t>…………………………………………………6</w:t>
      </w:r>
    </w:p>
    <w:p w:rsidR="008C6CC7" w:rsidRDefault="008C6CC7">
      <w:pPr>
        <w:rPr>
          <w:rFonts w:ascii="楷体_GB2312" w:eastAsia="楷体_GB2312" w:hAnsi="仿宋_GB2312" w:cs="仿宋_GB2312"/>
          <w:sz w:val="32"/>
        </w:rPr>
      </w:pPr>
      <w:r>
        <w:rPr>
          <w:rFonts w:ascii="黑体" w:eastAsia="黑体" w:hAnsi="黑体" w:cs="仿宋_GB2312" w:hint="eastAsia"/>
          <w:sz w:val="32"/>
        </w:rPr>
        <w:t>五、存在问题</w:t>
      </w:r>
      <w:r>
        <w:rPr>
          <w:rFonts w:ascii="楷体_GB2312" w:eastAsia="楷体_GB2312" w:hAnsi="仿宋_GB2312" w:cs="仿宋_GB2312" w:hint="eastAsia"/>
          <w:sz w:val="32"/>
        </w:rPr>
        <w:t>…………………………………………………8</w:t>
      </w:r>
    </w:p>
    <w:p w:rsidR="008C6CC7" w:rsidRDefault="008C6CC7">
      <w:pPr>
        <w:rPr>
          <w:rFonts w:ascii="仿宋_GB2312" w:eastAsia="楷体_GB2312" w:hAnsi="仿宋_GB2312" w:cs="仿宋_GB2312"/>
          <w:sz w:val="32"/>
        </w:rPr>
      </w:pPr>
      <w:r>
        <w:rPr>
          <w:rFonts w:ascii="黑体" w:eastAsia="黑体" w:hAnsi="黑体" w:cs="仿宋_GB2312" w:hint="eastAsia"/>
          <w:sz w:val="32"/>
        </w:rPr>
        <w:t>六、相关建议</w:t>
      </w:r>
      <w:r>
        <w:rPr>
          <w:rFonts w:ascii="楷体_GB2312" w:eastAsia="楷体_GB2312" w:hAnsi="仿宋_GB2312" w:cs="仿宋_GB2312" w:hint="eastAsia"/>
          <w:sz w:val="32"/>
        </w:rPr>
        <w:t>…………………………………………………10</w:t>
      </w:r>
    </w:p>
    <w:p w:rsidR="008C6CC7" w:rsidRDefault="008C6CC7">
      <w:pPr>
        <w:pStyle w:val="a0"/>
      </w:pPr>
    </w:p>
    <w:p w:rsidR="008C6CC7" w:rsidRDefault="008C6CC7">
      <w:pPr>
        <w:rPr>
          <w:rFonts w:ascii="方正小标宋简体" w:eastAsia="方正小标宋简体" w:hAnsi="黑体" w:cs="仿宋_GB2312"/>
          <w:sz w:val="36"/>
          <w:szCs w:val="36"/>
        </w:rPr>
      </w:pPr>
      <w:r>
        <w:rPr>
          <w:rFonts w:ascii="方正小标宋简体" w:eastAsia="方正小标宋简体" w:hAnsi="黑体" w:cs="仿宋_GB2312" w:hint="eastAsia"/>
          <w:sz w:val="36"/>
          <w:szCs w:val="36"/>
        </w:rPr>
        <w:t>第二部分：分析报告</w:t>
      </w:r>
    </w:p>
    <w:p w:rsidR="008C6CC7" w:rsidRDefault="008C6CC7">
      <w:pPr>
        <w:pStyle w:val="a0"/>
      </w:pPr>
    </w:p>
    <w:p w:rsidR="008C6CC7" w:rsidRDefault="008C6CC7">
      <w:pPr>
        <w:rPr>
          <w:rFonts w:ascii="仿宋_GB2312" w:eastAsia="仿宋_GB2312" w:hAnsi="仿宋_GB2312" w:cs="仿宋_GB2312"/>
          <w:sz w:val="32"/>
        </w:rPr>
      </w:pPr>
      <w:r>
        <w:rPr>
          <w:rFonts w:ascii="黑体" w:eastAsia="黑体" w:hAnsi="黑体" w:cs="仿宋_GB2312" w:hint="eastAsia"/>
          <w:sz w:val="32"/>
        </w:rPr>
        <w:t>一、基本情况</w:t>
      </w:r>
      <w:r>
        <w:rPr>
          <w:rFonts w:ascii="仿宋_GB2312" w:eastAsia="仿宋_GB2312" w:hAnsi="仿宋_GB2312" w:cs="仿宋_GB2312" w:hint="eastAsia"/>
          <w:sz w:val="32"/>
        </w:rPr>
        <w:t>………………………………………………</w:t>
      </w:r>
      <w:r>
        <w:rPr>
          <w:rFonts w:ascii="仿宋_GB2312" w:eastAsia="仿宋_GB2312" w:hAnsi="仿宋_GB2312" w:cs="仿宋_GB2312"/>
          <w:sz w:val="32"/>
        </w:rPr>
        <w:t>1</w:t>
      </w:r>
      <w:r>
        <w:rPr>
          <w:rFonts w:ascii="仿宋_GB2312" w:eastAsia="仿宋_GB2312" w:hAnsi="仿宋_GB2312" w:cs="仿宋_GB2312" w:hint="eastAsia"/>
          <w:sz w:val="32"/>
        </w:rPr>
        <w:t>4</w:t>
      </w:r>
    </w:p>
    <w:p w:rsidR="008C6CC7" w:rsidRDefault="008C6CC7">
      <w:pPr>
        <w:pStyle w:val="20"/>
        <w:tabs>
          <w:tab w:val="right" w:leader="dot" w:pos="8306"/>
        </w:tabs>
        <w:rPr>
          <w:rFonts w:ascii="楷体" w:eastAsia="楷体" w:hAnsi="楷体"/>
          <w:sz w:val="30"/>
          <w:szCs w:val="30"/>
        </w:rPr>
      </w:pPr>
      <w:r>
        <w:rPr>
          <w:rFonts w:ascii="楷体" w:eastAsia="楷体" w:hAnsi="楷体" w:hint="eastAsia"/>
          <w:sz w:val="30"/>
          <w:szCs w:val="30"/>
        </w:rPr>
        <w:t>（一）资金背景………………………………………………</w:t>
      </w:r>
      <w:r>
        <w:rPr>
          <w:rFonts w:ascii="楷体" w:eastAsia="楷体" w:hAnsi="楷体"/>
          <w:sz w:val="30"/>
          <w:szCs w:val="30"/>
        </w:rPr>
        <w:t>1</w:t>
      </w:r>
      <w:r>
        <w:rPr>
          <w:rFonts w:ascii="楷体" w:eastAsia="楷体" w:hAnsi="楷体" w:hint="eastAsia"/>
          <w:sz w:val="30"/>
          <w:szCs w:val="30"/>
        </w:rPr>
        <w:t>4</w:t>
      </w:r>
    </w:p>
    <w:p w:rsidR="008C6CC7" w:rsidRDefault="008C6CC7">
      <w:pPr>
        <w:pStyle w:val="20"/>
        <w:tabs>
          <w:tab w:val="right" w:leader="dot" w:pos="8306"/>
        </w:tabs>
        <w:rPr>
          <w:rFonts w:ascii="楷体" w:eastAsia="楷体" w:hAnsi="楷体"/>
          <w:sz w:val="30"/>
          <w:szCs w:val="30"/>
        </w:rPr>
      </w:pPr>
      <w:r>
        <w:rPr>
          <w:rFonts w:ascii="楷体" w:eastAsia="楷体" w:hAnsi="楷体" w:hint="eastAsia"/>
          <w:sz w:val="30"/>
          <w:szCs w:val="30"/>
        </w:rPr>
        <w:t>（二）绩效目标………………………………………………</w:t>
      </w:r>
      <w:r>
        <w:rPr>
          <w:rFonts w:ascii="楷体" w:eastAsia="楷体" w:hAnsi="楷体"/>
          <w:sz w:val="30"/>
          <w:szCs w:val="30"/>
        </w:rPr>
        <w:t>1</w:t>
      </w:r>
      <w:r>
        <w:rPr>
          <w:rFonts w:ascii="楷体" w:eastAsia="楷体" w:hAnsi="楷体" w:hint="eastAsia"/>
          <w:sz w:val="30"/>
          <w:szCs w:val="30"/>
        </w:rPr>
        <w:t>5</w:t>
      </w:r>
    </w:p>
    <w:p w:rsidR="008C6CC7" w:rsidRDefault="008C6CC7">
      <w:pPr>
        <w:pStyle w:val="20"/>
        <w:tabs>
          <w:tab w:val="right" w:leader="dot" w:pos="8306"/>
        </w:tabs>
        <w:rPr>
          <w:rFonts w:ascii="楷体" w:eastAsia="楷体" w:hAnsi="楷体"/>
          <w:sz w:val="30"/>
          <w:szCs w:val="30"/>
        </w:rPr>
      </w:pPr>
      <w:r>
        <w:rPr>
          <w:rFonts w:ascii="楷体" w:eastAsia="楷体" w:hAnsi="楷体" w:hint="eastAsia"/>
          <w:sz w:val="30"/>
          <w:szCs w:val="30"/>
        </w:rPr>
        <w:lastRenderedPageBreak/>
        <w:t>（三）资金安排及使用………………………………………</w:t>
      </w:r>
      <w:r>
        <w:rPr>
          <w:rFonts w:ascii="楷体" w:eastAsia="楷体" w:hAnsi="楷体"/>
          <w:sz w:val="30"/>
          <w:szCs w:val="30"/>
        </w:rPr>
        <w:t>1</w:t>
      </w:r>
      <w:r>
        <w:rPr>
          <w:rFonts w:ascii="楷体" w:eastAsia="楷体" w:hAnsi="楷体" w:hint="eastAsia"/>
          <w:sz w:val="30"/>
          <w:szCs w:val="30"/>
        </w:rPr>
        <w:t>6</w:t>
      </w:r>
    </w:p>
    <w:p w:rsidR="008C6CC7" w:rsidRDefault="008C6CC7">
      <w:pPr>
        <w:rPr>
          <w:rFonts w:ascii="仿宋_GB2312" w:eastAsia="仿宋_GB2312" w:hAnsi="仿宋_GB2312" w:cs="仿宋_GB2312"/>
          <w:sz w:val="32"/>
        </w:rPr>
      </w:pPr>
      <w:r>
        <w:rPr>
          <w:rFonts w:ascii="黑体" w:eastAsia="黑体" w:hAnsi="黑体" w:cs="仿宋_GB2312" w:hint="eastAsia"/>
          <w:sz w:val="32"/>
        </w:rPr>
        <w:t>二、绩效指标分析</w:t>
      </w:r>
      <w:r>
        <w:rPr>
          <w:rFonts w:ascii="仿宋_GB2312" w:eastAsia="仿宋_GB2312" w:hAnsi="仿宋_GB2312" w:cs="仿宋_GB2312" w:hint="eastAsia"/>
          <w:sz w:val="32"/>
        </w:rPr>
        <w:t>…………………………………………17</w:t>
      </w:r>
    </w:p>
    <w:p w:rsidR="008C6CC7" w:rsidRDefault="008C6CC7">
      <w:pPr>
        <w:pStyle w:val="20"/>
        <w:tabs>
          <w:tab w:val="right" w:leader="dot" w:pos="8306"/>
        </w:tabs>
        <w:rPr>
          <w:rFonts w:ascii="楷体" w:eastAsia="楷体" w:hAnsi="楷体"/>
          <w:sz w:val="30"/>
          <w:szCs w:val="30"/>
        </w:rPr>
      </w:pPr>
      <w:r>
        <w:rPr>
          <w:rFonts w:ascii="楷体" w:eastAsia="楷体" w:hAnsi="楷体" w:hint="eastAsia"/>
          <w:sz w:val="30"/>
          <w:szCs w:val="30"/>
        </w:rPr>
        <w:t>（一）投入指标分析…………………………………………18</w:t>
      </w:r>
    </w:p>
    <w:p w:rsidR="008C6CC7" w:rsidRDefault="008C6CC7">
      <w:pPr>
        <w:pStyle w:val="20"/>
        <w:tabs>
          <w:tab w:val="right" w:leader="dot" w:pos="8306"/>
        </w:tabs>
        <w:rPr>
          <w:rFonts w:ascii="楷体" w:eastAsia="楷体" w:hAnsi="楷体"/>
          <w:sz w:val="30"/>
          <w:szCs w:val="30"/>
        </w:rPr>
      </w:pPr>
      <w:r>
        <w:rPr>
          <w:rFonts w:ascii="楷体" w:eastAsia="楷体" w:hAnsi="楷体" w:hint="eastAsia"/>
          <w:sz w:val="30"/>
          <w:szCs w:val="30"/>
        </w:rPr>
        <w:t>（二）过程指标分析…………………………………………</w:t>
      </w:r>
      <w:r>
        <w:rPr>
          <w:rFonts w:ascii="楷体" w:eastAsia="楷体" w:hAnsi="楷体"/>
          <w:sz w:val="30"/>
          <w:szCs w:val="30"/>
        </w:rPr>
        <w:t>2</w:t>
      </w:r>
      <w:r>
        <w:rPr>
          <w:rFonts w:ascii="楷体" w:eastAsia="楷体" w:hAnsi="楷体" w:hint="eastAsia"/>
          <w:sz w:val="30"/>
          <w:szCs w:val="30"/>
        </w:rPr>
        <w:t>0</w:t>
      </w:r>
    </w:p>
    <w:p w:rsidR="008C6CC7" w:rsidRDefault="008C6CC7">
      <w:pPr>
        <w:pStyle w:val="20"/>
        <w:tabs>
          <w:tab w:val="right" w:leader="dot" w:pos="8306"/>
        </w:tabs>
        <w:rPr>
          <w:rFonts w:ascii="楷体" w:eastAsia="楷体" w:hAnsi="楷体"/>
          <w:sz w:val="30"/>
          <w:szCs w:val="30"/>
        </w:rPr>
      </w:pPr>
      <w:r>
        <w:rPr>
          <w:rFonts w:ascii="楷体" w:eastAsia="楷体" w:hAnsi="楷体" w:hint="eastAsia"/>
          <w:sz w:val="30"/>
          <w:szCs w:val="30"/>
        </w:rPr>
        <w:t>（三）产出指标分析…………………………………………</w:t>
      </w:r>
      <w:r>
        <w:rPr>
          <w:rFonts w:ascii="楷体" w:eastAsia="楷体" w:hAnsi="楷体"/>
          <w:sz w:val="30"/>
          <w:szCs w:val="30"/>
        </w:rPr>
        <w:t>2</w:t>
      </w:r>
      <w:r>
        <w:rPr>
          <w:rFonts w:ascii="楷体" w:eastAsia="楷体" w:hAnsi="楷体" w:hint="eastAsia"/>
          <w:sz w:val="30"/>
          <w:szCs w:val="30"/>
        </w:rPr>
        <w:t>2</w:t>
      </w:r>
    </w:p>
    <w:p w:rsidR="008C6CC7" w:rsidRDefault="008C6CC7">
      <w:pPr>
        <w:pStyle w:val="20"/>
        <w:tabs>
          <w:tab w:val="right" w:leader="dot" w:pos="8306"/>
        </w:tabs>
        <w:rPr>
          <w:rFonts w:ascii="仿宋_GB2312" w:eastAsia="楷体" w:hAnsi="仿宋_GB2312" w:cs="仿宋_GB2312"/>
          <w:sz w:val="32"/>
        </w:rPr>
      </w:pPr>
      <w:r>
        <w:rPr>
          <w:rFonts w:ascii="楷体" w:eastAsia="楷体" w:hAnsi="楷体" w:hint="eastAsia"/>
          <w:sz w:val="30"/>
          <w:szCs w:val="30"/>
        </w:rPr>
        <w:t>（四）效益指标分析…………………………………………</w:t>
      </w:r>
      <w:r>
        <w:rPr>
          <w:rFonts w:ascii="楷体" w:eastAsia="楷体" w:hAnsi="楷体"/>
          <w:sz w:val="30"/>
          <w:szCs w:val="30"/>
        </w:rPr>
        <w:t>2</w:t>
      </w:r>
      <w:r>
        <w:rPr>
          <w:rFonts w:ascii="楷体" w:eastAsia="楷体" w:hAnsi="楷体" w:hint="eastAsia"/>
          <w:sz w:val="30"/>
          <w:szCs w:val="30"/>
        </w:rPr>
        <w:t>3</w:t>
      </w:r>
    </w:p>
    <w:p w:rsidR="008C6CC7" w:rsidRDefault="008C6CC7">
      <w:pPr>
        <w:rPr>
          <w:rFonts w:ascii="仿宋_GB2312" w:eastAsia="仿宋_GB2312" w:hAnsi="仿宋_GB2312" w:cs="仿宋_GB2312"/>
          <w:sz w:val="32"/>
        </w:rPr>
      </w:pPr>
      <w:r>
        <w:rPr>
          <w:rFonts w:ascii="黑体" w:eastAsia="黑体" w:hAnsi="黑体" w:cs="仿宋_GB2312" w:hint="eastAsia"/>
          <w:sz w:val="32"/>
        </w:rPr>
        <w:t>三、评价结论</w:t>
      </w:r>
      <w:r>
        <w:rPr>
          <w:rFonts w:ascii="仿宋_GB2312" w:eastAsia="仿宋_GB2312" w:hAnsi="仿宋_GB2312" w:cs="仿宋_GB2312" w:hint="eastAsia"/>
          <w:sz w:val="32"/>
        </w:rPr>
        <w:t>………………………………………………</w:t>
      </w:r>
      <w:r>
        <w:rPr>
          <w:rFonts w:ascii="仿宋_GB2312" w:eastAsia="仿宋_GB2312" w:hAnsi="仿宋_GB2312" w:cs="仿宋_GB2312"/>
          <w:sz w:val="32"/>
        </w:rPr>
        <w:t>2</w:t>
      </w:r>
      <w:r>
        <w:rPr>
          <w:rFonts w:ascii="仿宋_GB2312" w:eastAsia="仿宋_GB2312" w:hAnsi="仿宋_GB2312" w:cs="仿宋_GB2312" w:hint="eastAsia"/>
          <w:sz w:val="32"/>
        </w:rPr>
        <w:t>4</w:t>
      </w:r>
    </w:p>
    <w:p w:rsidR="008C6CC7" w:rsidRDefault="008C6CC7">
      <w:pPr>
        <w:rPr>
          <w:rFonts w:ascii="仿宋_GB2312" w:eastAsia="仿宋_GB2312" w:hAnsi="仿宋_GB2312" w:cs="仿宋_GB2312"/>
          <w:sz w:val="32"/>
        </w:rPr>
      </w:pPr>
    </w:p>
    <w:p w:rsidR="008C6CC7" w:rsidRDefault="008C6CC7">
      <w:pPr>
        <w:rPr>
          <w:rFonts w:ascii="仿宋_GB2312" w:eastAsia="仿宋_GB2312" w:hAnsi="仿宋_GB2312" w:cs="仿宋_GB2312"/>
          <w:sz w:val="32"/>
        </w:rPr>
      </w:pPr>
    </w:p>
    <w:p w:rsidR="008C6CC7" w:rsidRDefault="008C6CC7">
      <w:pPr>
        <w:rPr>
          <w:rFonts w:ascii="仿宋_GB2312" w:eastAsia="仿宋_GB2312" w:hAnsi="仿宋_GB2312" w:cs="仿宋_GB2312"/>
          <w:sz w:val="32"/>
        </w:rPr>
      </w:pPr>
      <w:r>
        <w:rPr>
          <w:rFonts w:ascii="仿宋_GB2312" w:eastAsia="仿宋_GB2312" w:hAnsi="仿宋_GB2312" w:cs="仿宋_GB2312" w:hint="eastAsia"/>
          <w:sz w:val="32"/>
        </w:rPr>
        <w:t>附件：</w:t>
      </w:r>
      <w:r>
        <w:rPr>
          <w:rFonts w:ascii="仿宋_GB2312" w:eastAsia="仿宋_GB2312" w:hAnsi="仿宋_GB2312" w:cs="仿宋_GB2312"/>
          <w:sz w:val="32"/>
        </w:rPr>
        <w:t>1.</w:t>
      </w:r>
      <w:r>
        <w:rPr>
          <w:rFonts w:ascii="仿宋_GB2312" w:eastAsia="仿宋_GB2312" w:hAnsi="仿宋_GB2312" w:cs="仿宋_GB2312" w:hint="eastAsia"/>
          <w:sz w:val="32"/>
        </w:rPr>
        <w:t>绩效评价技术说明………………………………</w:t>
      </w:r>
      <w:r>
        <w:rPr>
          <w:rFonts w:ascii="仿宋_GB2312" w:eastAsia="仿宋_GB2312" w:hAnsi="仿宋_GB2312" w:cs="仿宋_GB2312"/>
          <w:sz w:val="32"/>
        </w:rPr>
        <w:t>2</w:t>
      </w:r>
      <w:r>
        <w:rPr>
          <w:rFonts w:ascii="仿宋_GB2312" w:eastAsia="仿宋_GB2312" w:hAnsi="仿宋_GB2312" w:cs="仿宋_GB2312" w:hint="eastAsia"/>
          <w:sz w:val="32"/>
        </w:rPr>
        <w:t>6</w:t>
      </w:r>
    </w:p>
    <w:p w:rsidR="008C6CC7" w:rsidRDefault="008C6CC7">
      <w:pPr>
        <w:rPr>
          <w:rFonts w:ascii="仿宋_GB2312" w:eastAsia="仿宋_GB2312" w:hAnsi="Times New Roman" w:cs="??_GB2312"/>
          <w:sz w:val="32"/>
          <w:szCs w:val="32"/>
        </w:rPr>
        <w:sectPr w:rsidR="008C6CC7">
          <w:footerReference w:type="default" r:id="rId8"/>
          <w:pgSz w:w="11906" w:h="16838"/>
          <w:pgMar w:top="1440" w:right="1800" w:bottom="1440" w:left="1800" w:header="851" w:footer="992" w:gutter="0"/>
          <w:cols w:space="720"/>
          <w:docGrid w:type="lines" w:linePitch="312"/>
        </w:sectPr>
      </w:pPr>
      <w:r>
        <w:rPr>
          <w:rFonts w:ascii="仿宋_GB2312" w:eastAsia="仿宋_GB2312" w:hAnsi="仿宋_GB2312" w:cs="仿宋_GB2312" w:hint="eastAsia"/>
          <w:sz w:val="32"/>
        </w:rPr>
        <w:t>附表：项目绩效评价表</w:t>
      </w:r>
    </w:p>
    <w:p w:rsidR="008C6CC7" w:rsidRDefault="008C6CC7">
      <w:pPr>
        <w:pStyle w:val="20"/>
        <w:spacing w:beforeAutospacing="1"/>
        <w:rPr>
          <w:rFonts w:ascii="方正小标宋简体" w:eastAsia="方正小标宋简体" w:hAnsi="黑体" w:cs="仿宋_GB2312"/>
          <w:sz w:val="32"/>
        </w:rPr>
      </w:pPr>
      <w:r>
        <w:rPr>
          <w:rFonts w:ascii="方正小标宋简体" w:eastAsia="方正小标宋简体" w:hAnsi="黑体" w:cs="仿宋_GB2312" w:hint="eastAsia"/>
          <w:sz w:val="32"/>
        </w:rPr>
        <w:lastRenderedPageBreak/>
        <w:t>第一部分：</w:t>
      </w:r>
    </w:p>
    <w:p w:rsidR="008C6CC7" w:rsidRDefault="008C6CC7">
      <w:pPr>
        <w:jc w:val="center"/>
        <w:rPr>
          <w:sz w:val="24"/>
        </w:rPr>
      </w:pPr>
      <w:r>
        <w:rPr>
          <w:rFonts w:ascii="方正小标宋简体" w:eastAsia="方正小标宋简体" w:hint="eastAsia"/>
          <w:sz w:val="44"/>
          <w:szCs w:val="44"/>
        </w:rPr>
        <w:t>绩效报告</w:t>
      </w:r>
    </w:p>
    <w:p w:rsidR="008C6CC7" w:rsidRDefault="008C6CC7">
      <w:pPr>
        <w:pStyle w:val="1"/>
        <w:keepNext w:val="0"/>
        <w:keepLines w:val="0"/>
        <w:adjustRightInd w:val="0"/>
        <w:snapToGrid w:val="0"/>
        <w:spacing w:before="120" w:after="120" w:line="360" w:lineRule="auto"/>
        <w:rPr>
          <w:rFonts w:ascii="黑体" w:eastAsia="黑体" w:hAnsi="宋体" w:cs="黑体"/>
          <w:b w:val="0"/>
          <w:sz w:val="32"/>
          <w:szCs w:val="32"/>
        </w:rPr>
      </w:pPr>
      <w:bookmarkStart w:id="1" w:name="_Toc10459"/>
      <w:bookmarkStart w:id="2" w:name="_Toc27622"/>
      <w:bookmarkStart w:id="3" w:name="_Toc495005117"/>
      <w:bookmarkStart w:id="4" w:name="_Toc21517"/>
      <w:bookmarkStart w:id="5" w:name="_Toc18199"/>
      <w:bookmarkStart w:id="6" w:name="_Toc1250"/>
      <w:bookmarkEnd w:id="1"/>
      <w:bookmarkEnd w:id="2"/>
      <w:bookmarkEnd w:id="3"/>
      <w:bookmarkEnd w:id="4"/>
      <w:bookmarkEnd w:id="5"/>
    </w:p>
    <w:p w:rsidR="008C6CC7" w:rsidRDefault="008C6CC7">
      <w:r>
        <w:rPr>
          <w:rFonts w:ascii="黑体" w:eastAsia="黑体" w:hAnsi="宋体" w:cs="黑体" w:hint="eastAsia"/>
          <w:szCs w:val="32"/>
        </w:rPr>
        <w:t xml:space="preserve">  </w:t>
      </w:r>
      <w:r>
        <w:rPr>
          <w:rFonts w:hint="eastAsia"/>
        </w:rPr>
        <w:t xml:space="preserve">  </w:t>
      </w:r>
      <w:r>
        <w:rPr>
          <w:rFonts w:ascii="黑体" w:eastAsia="黑体" w:hAnsi="黑体" w:cs="黑体" w:hint="eastAsia"/>
          <w:sz w:val="32"/>
          <w:szCs w:val="32"/>
        </w:rPr>
        <w:t>一、评价项目基本情况</w:t>
      </w:r>
      <w:r>
        <w:tab/>
      </w:r>
    </w:p>
    <w:p w:rsidR="008C6CC7" w:rsidRDefault="008C6CC7">
      <w:pPr>
        <w:ind w:firstLineChars="200" w:firstLine="640"/>
        <w:rPr>
          <w:rFonts w:ascii="楷体" w:eastAsia="楷体" w:hAnsi="楷体" w:cs="楷体"/>
          <w:b/>
          <w:bCs/>
          <w:sz w:val="32"/>
          <w:szCs w:val="32"/>
        </w:rPr>
      </w:pPr>
      <w:r>
        <w:rPr>
          <w:rFonts w:ascii="楷体" w:eastAsia="楷体" w:hAnsi="楷体" w:cs="楷体" w:hint="eastAsia"/>
          <w:sz w:val="32"/>
          <w:szCs w:val="32"/>
        </w:rPr>
        <w:t>（</w:t>
      </w:r>
      <w:r>
        <w:rPr>
          <w:rFonts w:ascii="楷体" w:eastAsia="楷体" w:hAnsi="楷体" w:cs="楷体" w:hint="eastAsia"/>
          <w:b/>
          <w:bCs/>
          <w:sz w:val="32"/>
          <w:szCs w:val="32"/>
        </w:rPr>
        <w:t>一）项目背景</w:t>
      </w:r>
    </w:p>
    <w:p w:rsidR="008C6CC7" w:rsidRDefault="008C6CC7">
      <w:pPr>
        <w:ind w:firstLineChars="200" w:firstLine="640"/>
        <w:rPr>
          <w:rFonts w:ascii="仿宋" w:eastAsia="仿宋" w:hAnsi="仿宋" w:cs="仿宋"/>
          <w:sz w:val="32"/>
          <w:szCs w:val="32"/>
        </w:rPr>
      </w:pPr>
      <w:r>
        <w:rPr>
          <w:rFonts w:ascii="仿宋" w:eastAsia="仿宋" w:hAnsi="仿宋" w:cs="仿宋" w:hint="eastAsia"/>
          <w:sz w:val="32"/>
          <w:szCs w:val="32"/>
        </w:rPr>
        <w:t xml:space="preserve">为贯彻落实党的十八届三中全会和省委十一届三次全会精神，加快推进法律普及和法律服务进村（社区），运用法治思维和法治方式创新基层治理，省委办公厅、省政府办公厅印发《关于开展印发一村（社区） 一法律顾问工作制度的通知》（粤委办发点〔2014〕42号）、省司法厅印发《关于贯彻落实&lt;关于开展一村（社区）一法律顾问工作的意见&gt;的工作方案》（粤司办〔2014〕95号），要求建立政府购买服务与适当对村（社区）法律顾问律师公益性服务进行经济补贴的经费保障机制，给予每个村（社区）法律顾问每年不少于1万元经济补贴经费支持，珠三角各市由本级财政负责。            </w:t>
      </w:r>
    </w:p>
    <w:p w:rsidR="008C6CC7" w:rsidRDefault="008C6CC7">
      <w:pPr>
        <w:ind w:firstLineChars="200" w:firstLine="640"/>
        <w:rPr>
          <w:rFonts w:ascii="仿宋" w:eastAsia="仿宋" w:hAnsi="仿宋" w:cs="仿宋"/>
          <w:sz w:val="32"/>
          <w:szCs w:val="32"/>
        </w:rPr>
      </w:pPr>
      <w:r>
        <w:rPr>
          <w:rFonts w:ascii="仿宋_GB2312" w:eastAsia="仿宋_GB2312" w:hint="eastAsia"/>
          <w:sz w:val="32"/>
          <w:szCs w:val="32"/>
        </w:rPr>
        <w:t>江门市司法局负责组织实施江门市一村（社区）一法律顾问工作，成立一村（社区）一法律顾问的工作领导小组开展指导、督查和考核工作。</w:t>
      </w:r>
      <w:r>
        <w:rPr>
          <w:rFonts w:ascii="仿宋" w:eastAsia="仿宋" w:hAnsi="仿宋" w:cs="仿宋" w:hint="eastAsia"/>
          <w:sz w:val="32"/>
          <w:szCs w:val="32"/>
        </w:rPr>
        <w:t>自工作开展以来，江门市司法局先后制定下发《江门市一村（社区）一法律顾问工作检查评估办法（试行）》和《江门市村（社区）法律顾问参与调解矛盾纠纷案件补贴办法（试行）》等文件，并将此项工作纳</w:t>
      </w:r>
      <w:r>
        <w:rPr>
          <w:rFonts w:ascii="仿宋" w:eastAsia="仿宋" w:hAnsi="仿宋" w:cs="仿宋" w:hint="eastAsia"/>
          <w:sz w:val="32"/>
          <w:szCs w:val="32"/>
        </w:rPr>
        <w:lastRenderedPageBreak/>
        <w:t>入对全市各律师事务所及律师年度检查考核和规范化建设的内容，实行量化评分。一村（社区） 一法律顾问项目经费主要用于扶持四市三区，按照《江门市一村（社区）一法律顾问工作专项资金管理使用办法》进行管理。</w:t>
      </w:r>
    </w:p>
    <w:p w:rsidR="008C6CC7" w:rsidRDefault="008C6CC7">
      <w:pPr>
        <w:ind w:firstLineChars="200" w:firstLine="643"/>
        <w:rPr>
          <w:b/>
          <w:bCs/>
        </w:rPr>
      </w:pPr>
      <w:r>
        <w:rPr>
          <w:rFonts w:ascii="楷体" w:eastAsia="楷体" w:hAnsi="楷体" w:cs="楷体" w:hint="eastAsia"/>
          <w:b/>
          <w:bCs/>
          <w:sz w:val="32"/>
          <w:szCs w:val="32"/>
        </w:rPr>
        <w:t>（二）绩效目标</w:t>
      </w:r>
    </w:p>
    <w:p w:rsidR="008C6CC7" w:rsidRDefault="008C6CC7">
      <w:pPr>
        <w:ind w:firstLineChars="200" w:firstLine="640"/>
        <w:rPr>
          <w:rFonts w:ascii="仿宋" w:eastAsia="仿宋" w:hAnsi="仿宋" w:cs="仿宋"/>
          <w:sz w:val="32"/>
          <w:szCs w:val="32"/>
        </w:rPr>
      </w:pPr>
      <w:r>
        <w:rPr>
          <w:rFonts w:ascii="仿宋" w:eastAsia="仿宋" w:hAnsi="仿宋" w:cs="仿宋" w:hint="eastAsia"/>
          <w:sz w:val="32"/>
          <w:szCs w:val="32"/>
        </w:rPr>
        <w:t>根据江门市司法局的自评材料，</w:t>
      </w:r>
      <w:r>
        <w:rPr>
          <w:rFonts w:ascii="仿宋" w:eastAsia="仿宋" w:hAnsi="仿宋" w:cs="仿宋" w:hint="eastAsia"/>
          <w:sz w:val="32"/>
          <w:szCs w:val="32"/>
          <w:lang w:val="zh-CN"/>
        </w:rPr>
        <w:t>一村（社区）一法律顾问工作经费市级专项资金</w:t>
      </w:r>
      <w:r>
        <w:rPr>
          <w:rFonts w:ascii="仿宋" w:eastAsia="仿宋" w:hAnsi="仿宋" w:cs="仿宋" w:hint="eastAsia"/>
          <w:sz w:val="32"/>
          <w:szCs w:val="32"/>
        </w:rPr>
        <w:t>项目总目标：法律顾问在全市村（社区）实现全覆盖，群众不出村（社区）即可享受到法律服务服务，困难群众能够及时得到法律援助，群众对法律服务满意度不断提高。</w:t>
      </w:r>
    </w:p>
    <w:p w:rsidR="008C6CC7" w:rsidRDefault="008C6CC7">
      <w:pPr>
        <w:ind w:firstLineChars="200" w:firstLine="640"/>
        <w:rPr>
          <w:rFonts w:ascii="仿宋_GB2312" w:eastAsia="仿宋_GB2312" w:hAnsi="宋体" w:cs="??_GB2312"/>
          <w:sz w:val="32"/>
          <w:szCs w:val="32"/>
        </w:rPr>
      </w:pPr>
      <w:r>
        <w:rPr>
          <w:rFonts w:ascii="仿宋_GB2312" w:eastAsia="仿宋_GB2312" w:hAnsi="宋体" w:cs="??_GB2312" w:hint="eastAsia"/>
          <w:sz w:val="32"/>
          <w:szCs w:val="32"/>
        </w:rPr>
        <w:t>2021年度目标：基层干部群众的法律意识显著增强，逐步形成知法守法、依法办事的好习惯，能够自觉通过合法途径反映利益诉求，解决矛盾纠纷，维护合法权益；基层自治管理明显改善，形成以法治思维和法治方式管理村（社区公共事务），化解基层矛盾纠纷、维护村（居）合法权益的社会和谐稳定的新格局。</w:t>
      </w:r>
    </w:p>
    <w:p w:rsidR="008C6CC7" w:rsidRDefault="008C6CC7">
      <w:pPr>
        <w:ind w:firstLineChars="200" w:firstLine="643"/>
        <w:rPr>
          <w:rFonts w:ascii="楷体" w:eastAsia="楷体" w:hAnsi="楷体" w:cs="楷体"/>
          <w:b/>
          <w:bCs/>
          <w:sz w:val="32"/>
          <w:szCs w:val="32"/>
        </w:rPr>
      </w:pPr>
      <w:r>
        <w:rPr>
          <w:rFonts w:ascii="楷体" w:eastAsia="楷体" w:hAnsi="楷体" w:cs="楷体" w:hint="eastAsia"/>
          <w:b/>
          <w:bCs/>
          <w:sz w:val="32"/>
          <w:szCs w:val="32"/>
        </w:rPr>
        <w:t>（三）资金安排与使用</w:t>
      </w:r>
    </w:p>
    <w:p w:rsidR="008C6CC7" w:rsidRDefault="008C6CC7">
      <w:pPr>
        <w:ind w:firstLineChars="200" w:firstLine="640"/>
        <w:rPr>
          <w:rFonts w:ascii="仿宋_GB2312" w:eastAsia="仿宋_GB2312" w:hAnsi="宋体" w:cs="??_GB2312"/>
          <w:sz w:val="32"/>
          <w:szCs w:val="32"/>
        </w:rPr>
      </w:pPr>
      <w:r>
        <w:rPr>
          <w:rFonts w:ascii="仿宋_GB2312" w:eastAsia="仿宋_GB2312" w:hAnsi="宋体" w:cs="??_GB2312" w:hint="eastAsia"/>
          <w:sz w:val="32"/>
          <w:szCs w:val="32"/>
        </w:rPr>
        <w:t>江门市一村（社区） 一法律顾问工作经费主要是对村（社区）法律顾问律师公益性服务进行经济补贴，市财政按台山市、开平市、恩平市每个村（社区）5000元，鹤山市、蓬江区、江海区、新会区每个村（社区）10000元的标准，对一村（社区）一法律顾问工作予以补助。</w:t>
      </w:r>
    </w:p>
    <w:p w:rsidR="008C6CC7" w:rsidRDefault="008C6CC7">
      <w:pPr>
        <w:spacing w:line="360" w:lineRule="auto"/>
        <w:ind w:firstLineChars="200" w:firstLine="640"/>
        <w:rPr>
          <w:rFonts w:ascii="仿宋_GB2312" w:eastAsia="仿宋_GB2312" w:hAnsi="Times New Roman" w:cs="??_GB2312"/>
          <w:sz w:val="32"/>
          <w:szCs w:val="32"/>
        </w:rPr>
      </w:pPr>
      <w:r>
        <w:rPr>
          <w:rFonts w:ascii="仿宋_GB2312" w:eastAsia="仿宋_GB2312" w:hAnsi="Times New Roman" w:cs="??_GB2312" w:hint="eastAsia"/>
          <w:sz w:val="32"/>
          <w:szCs w:val="32"/>
        </w:rPr>
        <w:lastRenderedPageBreak/>
        <w:t>江门市村（社区）共1</w:t>
      </w:r>
      <w:r>
        <w:rPr>
          <w:rFonts w:ascii="仿宋_GB2312" w:eastAsia="仿宋_GB2312" w:hAnsi="Times New Roman" w:cs="??_GB2312"/>
          <w:sz w:val="32"/>
          <w:szCs w:val="32"/>
        </w:rPr>
        <w:t>321</w:t>
      </w:r>
      <w:r>
        <w:rPr>
          <w:rFonts w:ascii="仿宋_GB2312" w:eastAsia="仿宋_GB2312" w:hAnsi="Times New Roman" w:cs="??_GB2312" w:hint="eastAsia"/>
          <w:sz w:val="32"/>
          <w:szCs w:val="32"/>
        </w:rPr>
        <w:t>个，</w:t>
      </w:r>
      <w:r>
        <w:rPr>
          <w:rFonts w:ascii="仿宋_GB2312" w:eastAsia="仿宋_GB2312" w:hint="eastAsia"/>
          <w:sz w:val="32"/>
          <w:szCs w:val="32"/>
        </w:rPr>
        <w:t>2021年</w:t>
      </w:r>
      <w:r>
        <w:rPr>
          <w:rFonts w:ascii="仿宋_GB2312" w:eastAsia="仿宋_GB2312" w:hAnsi="Times New Roman" w:cs="??_GB2312" w:hint="eastAsia"/>
          <w:sz w:val="32"/>
          <w:szCs w:val="32"/>
        </w:rPr>
        <w:t>法律顾问工作经费共需安排1</w:t>
      </w:r>
      <w:r>
        <w:rPr>
          <w:rFonts w:ascii="仿宋_GB2312" w:eastAsia="仿宋_GB2312" w:hAnsi="Times New Roman" w:cs="??_GB2312"/>
          <w:sz w:val="32"/>
          <w:szCs w:val="32"/>
        </w:rPr>
        <w:t>321</w:t>
      </w:r>
      <w:r>
        <w:rPr>
          <w:rFonts w:ascii="仿宋_GB2312" w:eastAsia="仿宋_GB2312" w:hAnsi="Times New Roman" w:cs="??_GB2312" w:hint="eastAsia"/>
          <w:sz w:val="32"/>
          <w:szCs w:val="32"/>
        </w:rPr>
        <w:t>万元，其中，省级负担377.50万元，市本级财政需负担9</w:t>
      </w:r>
      <w:r>
        <w:rPr>
          <w:rFonts w:ascii="仿宋_GB2312" w:eastAsia="仿宋_GB2312" w:hAnsi="Times New Roman" w:cs="??_GB2312"/>
          <w:sz w:val="32"/>
          <w:szCs w:val="32"/>
        </w:rPr>
        <w:t>43.5</w:t>
      </w:r>
      <w:r>
        <w:rPr>
          <w:rFonts w:ascii="仿宋_GB2312" w:eastAsia="仿宋_GB2312" w:hAnsi="Times New Roman" w:cs="??_GB2312" w:hint="eastAsia"/>
          <w:sz w:val="32"/>
          <w:szCs w:val="32"/>
        </w:rPr>
        <w:t>0万元。2021年市本级资金实际支出6</w:t>
      </w:r>
      <w:r>
        <w:rPr>
          <w:rFonts w:ascii="仿宋_GB2312" w:eastAsia="仿宋_GB2312" w:hAnsi="Times New Roman" w:cs="??_GB2312"/>
          <w:sz w:val="32"/>
          <w:szCs w:val="32"/>
        </w:rPr>
        <w:t>50.</w:t>
      </w:r>
      <w:r>
        <w:rPr>
          <w:rFonts w:ascii="仿宋_GB2312" w:eastAsia="仿宋_GB2312" w:hAnsi="Times New Roman" w:cs="??_GB2312" w:hint="eastAsia"/>
          <w:sz w:val="32"/>
          <w:szCs w:val="32"/>
        </w:rPr>
        <w:t>00万元，市本级资金预算执行率68.89%。</w:t>
      </w:r>
    </w:p>
    <w:p w:rsidR="008C6CC7" w:rsidRDefault="008C6CC7">
      <w:pPr>
        <w:spacing w:line="360" w:lineRule="auto"/>
        <w:rPr>
          <w:rFonts w:ascii="黑体" w:eastAsia="黑体" w:hAnsi="黑体"/>
          <w:sz w:val="32"/>
          <w:szCs w:val="32"/>
        </w:rPr>
      </w:pPr>
      <w:r>
        <w:t xml:space="preserve">   </w:t>
      </w:r>
      <w:r>
        <w:rPr>
          <w:rFonts w:hint="eastAsia"/>
        </w:rPr>
        <w:t xml:space="preserve">   </w:t>
      </w:r>
      <w:r>
        <w:rPr>
          <w:rFonts w:ascii="黑体" w:eastAsia="黑体" w:hAnsi="黑体" w:hint="eastAsia"/>
          <w:sz w:val="32"/>
          <w:szCs w:val="32"/>
        </w:rPr>
        <w:t>二、评价绩效分析</w:t>
      </w:r>
    </w:p>
    <w:p w:rsidR="008C6CC7" w:rsidRDefault="008C6CC7">
      <w:pPr>
        <w:adjustRightInd w:val="0"/>
        <w:snapToGrid w:val="0"/>
        <w:spacing w:line="360" w:lineRule="auto"/>
        <w:ind w:firstLine="640"/>
        <w:rPr>
          <w:rFonts w:ascii="仿宋_GB2312" w:eastAsia="仿宋_GB2312" w:hAnsi="宋体" w:cs="??_GB2312"/>
          <w:sz w:val="32"/>
          <w:szCs w:val="32"/>
        </w:rPr>
      </w:pPr>
      <w:r>
        <w:rPr>
          <w:rFonts w:ascii="仿宋_GB2312" w:eastAsia="仿宋_GB2312" w:hAnsi="宋体" w:cs="??_GB2312" w:hint="eastAsia"/>
          <w:sz w:val="32"/>
          <w:szCs w:val="32"/>
        </w:rPr>
        <w:t>评价小组根据现场核查情况，结合</w:t>
      </w:r>
      <w:r>
        <w:rPr>
          <w:rFonts w:ascii="仿宋_GB2312" w:eastAsia="仿宋_GB2312" w:hAnsi="Times New Roman" w:cs="??_GB2312" w:hint="eastAsia"/>
          <w:sz w:val="32"/>
          <w:szCs w:val="32"/>
        </w:rPr>
        <w:t>江门</w:t>
      </w:r>
      <w:r>
        <w:rPr>
          <w:rFonts w:ascii="仿宋_GB2312" w:eastAsia="仿宋_GB2312" w:hAnsi="宋体" w:cs="??_GB2312" w:hint="eastAsia"/>
          <w:sz w:val="32"/>
          <w:szCs w:val="32"/>
        </w:rPr>
        <w:t>市司法局提供的自评资料，从4个一级指标、</w:t>
      </w:r>
      <w:r>
        <w:rPr>
          <w:rFonts w:ascii="仿宋_GB2312" w:eastAsia="仿宋_GB2312" w:hAnsi="宋体" w:cs="??_GB2312"/>
          <w:sz w:val="32"/>
          <w:szCs w:val="32"/>
        </w:rPr>
        <w:t>10</w:t>
      </w:r>
      <w:r>
        <w:rPr>
          <w:rFonts w:ascii="仿宋_GB2312" w:eastAsia="仿宋_GB2312" w:hAnsi="宋体" w:cs="??_GB2312" w:hint="eastAsia"/>
          <w:sz w:val="32"/>
          <w:szCs w:val="32"/>
        </w:rPr>
        <w:t>个二级指标、</w:t>
      </w:r>
      <w:r>
        <w:rPr>
          <w:rFonts w:ascii="仿宋_GB2312" w:eastAsia="仿宋_GB2312" w:hAnsi="宋体" w:cs="??_GB2312"/>
          <w:sz w:val="32"/>
          <w:szCs w:val="32"/>
        </w:rPr>
        <w:t>21</w:t>
      </w:r>
      <w:r>
        <w:rPr>
          <w:rFonts w:ascii="仿宋_GB2312" w:eastAsia="仿宋_GB2312" w:hAnsi="宋体" w:cs="??_GB2312" w:hint="eastAsia"/>
          <w:sz w:val="32"/>
          <w:szCs w:val="32"/>
        </w:rPr>
        <w:t>个三级指标对项目进行评价（详见附件</w:t>
      </w:r>
      <w:r>
        <w:rPr>
          <w:rFonts w:ascii="仿宋_GB2312" w:eastAsia="仿宋_GB2312" w:hAnsi="宋体" w:cs="??_GB2312"/>
          <w:sz w:val="32"/>
          <w:szCs w:val="32"/>
        </w:rPr>
        <w:t>1</w:t>
      </w:r>
      <w:r>
        <w:rPr>
          <w:rFonts w:ascii="仿宋_GB2312" w:eastAsia="仿宋_GB2312" w:hAnsi="宋体" w:cs="??_GB2312" w:hint="eastAsia"/>
          <w:sz w:val="32"/>
          <w:szCs w:val="32"/>
        </w:rPr>
        <w:t>）。评定2021年一村（社区）一法律顾问工作经费市级专项资金绩效得分为</w:t>
      </w:r>
      <w:r>
        <w:rPr>
          <w:rFonts w:ascii="仿宋_GB2312" w:eastAsia="仿宋_GB2312" w:hAnsi="宋体" w:cs="??_GB2312"/>
          <w:sz w:val="32"/>
          <w:szCs w:val="32"/>
        </w:rPr>
        <w:t>8</w:t>
      </w:r>
      <w:r>
        <w:rPr>
          <w:rFonts w:ascii="仿宋_GB2312" w:eastAsia="仿宋_GB2312" w:hAnsi="宋体" w:cs="??_GB2312" w:hint="eastAsia"/>
          <w:sz w:val="32"/>
          <w:szCs w:val="32"/>
        </w:rPr>
        <w:t>5.28分。从</w:t>
      </w:r>
      <w:r>
        <w:rPr>
          <w:rFonts w:ascii="仿宋_GB2312" w:eastAsia="仿宋_GB2312" w:hAnsi="宋体" w:cs="??_GB2312"/>
          <w:sz w:val="32"/>
          <w:szCs w:val="32"/>
        </w:rPr>
        <w:t>4</w:t>
      </w:r>
      <w:r>
        <w:rPr>
          <w:rFonts w:ascii="仿宋_GB2312" w:eastAsia="仿宋_GB2312" w:hAnsi="宋体" w:cs="??_GB2312" w:hint="eastAsia"/>
          <w:sz w:val="32"/>
          <w:szCs w:val="32"/>
        </w:rPr>
        <w:t>项一级指标评价得分情况来看，在投入、产出、效益</w:t>
      </w:r>
      <w:r>
        <w:rPr>
          <w:rFonts w:ascii="仿宋_GB2312" w:eastAsia="仿宋_GB2312" w:hAnsi="宋体" w:cs="??_GB2312"/>
          <w:sz w:val="32"/>
          <w:szCs w:val="32"/>
        </w:rPr>
        <w:t>3</w:t>
      </w:r>
      <w:r>
        <w:rPr>
          <w:rFonts w:ascii="仿宋_GB2312" w:eastAsia="仿宋_GB2312" w:hAnsi="宋体" w:cs="??_GB2312" w:hint="eastAsia"/>
          <w:sz w:val="32"/>
          <w:szCs w:val="32"/>
        </w:rPr>
        <w:t>项指标表现较好，得分率均在90</w:t>
      </w:r>
      <w:r>
        <w:rPr>
          <w:rFonts w:ascii="仿宋_GB2312" w:eastAsia="仿宋_GB2312" w:hAnsi="宋体" w:cs="??_GB2312"/>
          <w:sz w:val="32"/>
          <w:szCs w:val="32"/>
        </w:rPr>
        <w:t>%</w:t>
      </w:r>
      <w:r>
        <w:rPr>
          <w:rFonts w:ascii="仿宋_GB2312" w:eastAsia="仿宋_GB2312" w:hAnsi="宋体" w:cs="??_GB2312" w:hint="eastAsia"/>
          <w:sz w:val="32"/>
          <w:szCs w:val="32"/>
        </w:rPr>
        <w:t>以上；过程指标表现相对较差，得分率在</w:t>
      </w:r>
      <w:r>
        <w:rPr>
          <w:rFonts w:ascii="仿宋_GB2312" w:eastAsia="仿宋_GB2312" w:hAnsi="宋体" w:cs="??_GB2312"/>
          <w:sz w:val="32"/>
          <w:szCs w:val="32"/>
        </w:rPr>
        <w:t>65%</w:t>
      </w:r>
      <w:r>
        <w:rPr>
          <w:rFonts w:ascii="仿宋_GB2312" w:eastAsia="仿宋_GB2312" w:hAnsi="宋体" w:cs="??_GB2312" w:hint="eastAsia"/>
          <w:sz w:val="32"/>
          <w:szCs w:val="32"/>
        </w:rPr>
        <w:t>以下（如表</w:t>
      </w:r>
      <w:r>
        <w:rPr>
          <w:rFonts w:ascii="仿宋_GB2312" w:eastAsia="仿宋_GB2312" w:hAnsi="宋体" w:cs="??_GB2312"/>
          <w:sz w:val="32"/>
          <w:szCs w:val="32"/>
        </w:rPr>
        <w:t>1</w:t>
      </w:r>
      <w:r>
        <w:rPr>
          <w:rFonts w:ascii="仿宋_GB2312" w:eastAsia="仿宋_GB2312" w:hAnsi="宋体" w:cs="??_GB2312" w:hint="eastAsia"/>
          <w:sz w:val="32"/>
          <w:szCs w:val="32"/>
        </w:rPr>
        <w:t>所示）。</w:t>
      </w:r>
    </w:p>
    <w:p w:rsidR="008C6CC7" w:rsidRDefault="008C6CC7">
      <w:pPr>
        <w:ind w:firstLineChars="200" w:firstLine="600"/>
        <w:jc w:val="center"/>
        <w:rPr>
          <w:rFonts w:ascii="黑体" w:eastAsia="黑体" w:hAnsi="黑体" w:cs="黑体"/>
          <w:sz w:val="30"/>
          <w:szCs w:val="30"/>
        </w:rPr>
      </w:pPr>
      <w:r>
        <w:rPr>
          <w:rFonts w:ascii="黑体" w:eastAsia="黑体" w:hAnsi="黑体" w:cs="黑体" w:hint="eastAsia"/>
          <w:sz w:val="30"/>
          <w:szCs w:val="30"/>
        </w:rPr>
        <w:t>表</w:t>
      </w:r>
      <w:r>
        <w:rPr>
          <w:rFonts w:ascii="黑体" w:eastAsia="黑体" w:hAnsi="黑体" w:cs="黑体"/>
          <w:sz w:val="30"/>
          <w:szCs w:val="30"/>
        </w:rPr>
        <w:t>1</w:t>
      </w:r>
      <w:r>
        <w:rPr>
          <w:rFonts w:ascii="黑体" w:eastAsia="黑体" w:hAnsi="黑体" w:cs="黑体" w:hint="eastAsia"/>
          <w:sz w:val="30"/>
          <w:szCs w:val="30"/>
        </w:rPr>
        <w:t xml:space="preserve">  评价情况总表</w:t>
      </w:r>
    </w:p>
    <w:tbl>
      <w:tblPr>
        <w:tblW w:w="8886"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1620"/>
        <w:gridCol w:w="1800"/>
        <w:gridCol w:w="2118"/>
      </w:tblGrid>
      <w:tr w:rsidR="008C6CC7">
        <w:tc>
          <w:tcPr>
            <w:tcW w:w="3348" w:type="dxa"/>
          </w:tcPr>
          <w:p w:rsidR="008C6CC7" w:rsidRDefault="008C6CC7">
            <w:pPr>
              <w:widowControl/>
              <w:jc w:val="center"/>
              <w:rPr>
                <w:rFonts w:ascii="仿宋_GB2312" w:eastAsia="仿宋_GB2312" w:hAnsi="黑体"/>
                <w:sz w:val="32"/>
              </w:rPr>
            </w:pPr>
            <w:r>
              <w:rPr>
                <w:rFonts w:ascii="仿宋_GB2312" w:eastAsia="仿宋_GB2312" w:hAnsi="黑体" w:hint="eastAsia"/>
                <w:sz w:val="32"/>
              </w:rPr>
              <w:t>评价因素</w:t>
            </w:r>
          </w:p>
        </w:tc>
        <w:tc>
          <w:tcPr>
            <w:tcW w:w="1620" w:type="dxa"/>
          </w:tcPr>
          <w:p w:rsidR="008C6CC7" w:rsidRDefault="008C6CC7">
            <w:pPr>
              <w:widowControl/>
              <w:jc w:val="center"/>
              <w:rPr>
                <w:rFonts w:ascii="仿宋_GB2312" w:eastAsia="仿宋_GB2312" w:hAnsi="黑体"/>
                <w:sz w:val="32"/>
              </w:rPr>
            </w:pPr>
            <w:r>
              <w:rPr>
                <w:rFonts w:ascii="仿宋_GB2312" w:eastAsia="仿宋_GB2312" w:hAnsi="黑体" w:hint="eastAsia"/>
                <w:sz w:val="32"/>
              </w:rPr>
              <w:t>分值</w:t>
            </w:r>
          </w:p>
        </w:tc>
        <w:tc>
          <w:tcPr>
            <w:tcW w:w="1800" w:type="dxa"/>
          </w:tcPr>
          <w:p w:rsidR="008C6CC7" w:rsidRDefault="008C6CC7">
            <w:pPr>
              <w:widowControl/>
              <w:jc w:val="center"/>
              <w:rPr>
                <w:rFonts w:ascii="仿宋_GB2312" w:eastAsia="仿宋_GB2312" w:hAnsi="黑体"/>
                <w:sz w:val="32"/>
              </w:rPr>
            </w:pPr>
            <w:r>
              <w:rPr>
                <w:rFonts w:ascii="仿宋_GB2312" w:eastAsia="仿宋_GB2312" w:hAnsi="黑体" w:hint="eastAsia"/>
                <w:sz w:val="32"/>
              </w:rPr>
              <w:t>评价得分</w:t>
            </w:r>
          </w:p>
        </w:tc>
        <w:tc>
          <w:tcPr>
            <w:tcW w:w="2118" w:type="dxa"/>
          </w:tcPr>
          <w:p w:rsidR="008C6CC7" w:rsidRDefault="008C6CC7">
            <w:pPr>
              <w:widowControl/>
              <w:jc w:val="center"/>
              <w:rPr>
                <w:rFonts w:ascii="仿宋_GB2312" w:eastAsia="仿宋_GB2312" w:hAnsi="黑体"/>
                <w:sz w:val="32"/>
              </w:rPr>
            </w:pPr>
            <w:r>
              <w:rPr>
                <w:rFonts w:ascii="仿宋_GB2312" w:eastAsia="仿宋_GB2312" w:hAnsi="黑体" w:hint="eastAsia"/>
                <w:sz w:val="32"/>
              </w:rPr>
              <w:t>得分率</w:t>
            </w:r>
          </w:p>
        </w:tc>
      </w:tr>
      <w:tr w:rsidR="008C6CC7">
        <w:tc>
          <w:tcPr>
            <w:tcW w:w="3348" w:type="dxa"/>
          </w:tcPr>
          <w:p w:rsidR="008C6CC7" w:rsidRDefault="008C6CC7">
            <w:pPr>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一、投入</w:t>
            </w:r>
          </w:p>
        </w:tc>
        <w:tc>
          <w:tcPr>
            <w:tcW w:w="1620" w:type="dxa"/>
          </w:tcPr>
          <w:p w:rsidR="008C6CC7" w:rsidRDefault="008C6CC7">
            <w:pPr>
              <w:jc w:val="center"/>
              <w:rPr>
                <w:rFonts w:ascii="仿宋_GB2312" w:eastAsia="仿宋_GB2312" w:hAnsi="仿宋_GB2312" w:cs="仿宋_GB2312"/>
                <w:sz w:val="32"/>
              </w:rPr>
            </w:pPr>
            <w:r>
              <w:rPr>
                <w:rFonts w:ascii="仿宋_GB2312" w:eastAsia="仿宋_GB2312" w:hAnsi="仿宋_GB2312" w:cs="仿宋_GB2312" w:hint="eastAsia"/>
                <w:sz w:val="32"/>
              </w:rPr>
              <w:t>16</w:t>
            </w:r>
          </w:p>
        </w:tc>
        <w:tc>
          <w:tcPr>
            <w:tcW w:w="1800" w:type="dxa"/>
          </w:tcPr>
          <w:p w:rsidR="008C6CC7" w:rsidRDefault="008C6CC7">
            <w:pPr>
              <w:jc w:val="center"/>
              <w:rPr>
                <w:rFonts w:ascii="仿宋_GB2312" w:eastAsia="仿宋_GB2312" w:hAnsi="仿宋_GB2312" w:cs="仿宋_GB2312"/>
                <w:sz w:val="32"/>
              </w:rPr>
            </w:pPr>
            <w:r>
              <w:rPr>
                <w:rFonts w:ascii="仿宋_GB2312" w:eastAsia="仿宋_GB2312" w:hAnsi="仿宋_GB2312" w:cs="仿宋_GB2312" w:hint="eastAsia"/>
                <w:sz w:val="32"/>
              </w:rPr>
              <w:t>14.5</w:t>
            </w:r>
          </w:p>
        </w:tc>
        <w:tc>
          <w:tcPr>
            <w:tcW w:w="2118" w:type="dxa"/>
          </w:tcPr>
          <w:p w:rsidR="008C6CC7" w:rsidRDefault="008C6CC7">
            <w:pPr>
              <w:jc w:val="center"/>
              <w:rPr>
                <w:rFonts w:ascii="仿宋_GB2312" w:eastAsia="仿宋_GB2312" w:hAnsi="仿宋_GB2312" w:cs="仿宋_GB2312"/>
                <w:sz w:val="32"/>
              </w:rPr>
            </w:pPr>
            <w:r>
              <w:rPr>
                <w:rFonts w:ascii="仿宋_GB2312" w:eastAsia="仿宋_GB2312" w:hAnsi="Times New Roman" w:cs="??_GB2312" w:hint="eastAsia"/>
                <w:sz w:val="32"/>
                <w:szCs w:val="32"/>
              </w:rPr>
              <w:t>90.63</w:t>
            </w:r>
            <w:r>
              <w:rPr>
                <w:rFonts w:ascii="仿宋_GB2312" w:eastAsia="仿宋_GB2312" w:hAnsi="仿宋_GB2312" w:cs="仿宋_GB2312" w:hint="eastAsia"/>
                <w:sz w:val="32"/>
              </w:rPr>
              <w:t>%</w:t>
            </w:r>
          </w:p>
        </w:tc>
      </w:tr>
      <w:tr w:rsidR="008C6CC7">
        <w:tc>
          <w:tcPr>
            <w:tcW w:w="3348" w:type="dxa"/>
          </w:tcPr>
          <w:p w:rsidR="008C6CC7" w:rsidRDefault="008C6CC7">
            <w:pPr>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二、过程</w:t>
            </w:r>
          </w:p>
        </w:tc>
        <w:tc>
          <w:tcPr>
            <w:tcW w:w="1620" w:type="dxa"/>
          </w:tcPr>
          <w:p w:rsidR="008C6CC7" w:rsidRDefault="008C6CC7">
            <w:pPr>
              <w:jc w:val="center"/>
              <w:rPr>
                <w:rFonts w:ascii="仿宋_GB2312" w:eastAsia="仿宋_GB2312" w:hAnsi="仿宋_GB2312" w:cs="仿宋_GB2312"/>
                <w:sz w:val="32"/>
              </w:rPr>
            </w:pPr>
            <w:r>
              <w:rPr>
                <w:rFonts w:ascii="仿宋_GB2312" w:eastAsia="仿宋_GB2312" w:hAnsi="仿宋_GB2312" w:cs="仿宋_GB2312" w:hint="eastAsia"/>
                <w:sz w:val="32"/>
              </w:rPr>
              <w:t>24</w:t>
            </w:r>
          </w:p>
        </w:tc>
        <w:tc>
          <w:tcPr>
            <w:tcW w:w="1800" w:type="dxa"/>
          </w:tcPr>
          <w:p w:rsidR="008C6CC7" w:rsidRDefault="008C6CC7">
            <w:pPr>
              <w:jc w:val="center"/>
              <w:rPr>
                <w:rFonts w:ascii="仿宋_GB2312" w:eastAsia="仿宋_GB2312" w:hAnsi="仿宋_GB2312" w:cs="仿宋_GB2312"/>
                <w:sz w:val="32"/>
              </w:rPr>
            </w:pPr>
            <w:r>
              <w:rPr>
                <w:rFonts w:ascii="仿宋_GB2312" w:eastAsia="仿宋_GB2312" w:hAnsi="仿宋_GB2312" w:cs="仿宋_GB2312" w:hint="eastAsia"/>
                <w:sz w:val="32"/>
              </w:rPr>
              <w:t>15.5</w:t>
            </w:r>
          </w:p>
        </w:tc>
        <w:tc>
          <w:tcPr>
            <w:tcW w:w="2118" w:type="dxa"/>
          </w:tcPr>
          <w:p w:rsidR="008C6CC7" w:rsidRDefault="008C6CC7">
            <w:pPr>
              <w:jc w:val="center"/>
              <w:rPr>
                <w:rFonts w:ascii="仿宋_GB2312" w:eastAsia="仿宋_GB2312" w:hAnsi="仿宋_GB2312" w:cs="仿宋_GB2312"/>
                <w:sz w:val="32"/>
              </w:rPr>
            </w:pPr>
            <w:r>
              <w:rPr>
                <w:rFonts w:ascii="仿宋_GB2312" w:eastAsia="仿宋_GB2312" w:hAnsi="Times New Roman" w:cs="??_GB2312" w:hint="eastAsia"/>
                <w:sz w:val="32"/>
                <w:szCs w:val="32"/>
              </w:rPr>
              <w:t>64.58</w:t>
            </w:r>
            <w:r>
              <w:rPr>
                <w:rFonts w:ascii="仿宋_GB2312" w:eastAsia="仿宋_GB2312" w:hAnsi="仿宋_GB2312" w:cs="仿宋_GB2312" w:hint="eastAsia"/>
                <w:sz w:val="32"/>
              </w:rPr>
              <w:t>%</w:t>
            </w:r>
          </w:p>
        </w:tc>
      </w:tr>
      <w:tr w:rsidR="008C6CC7">
        <w:tc>
          <w:tcPr>
            <w:tcW w:w="3348" w:type="dxa"/>
          </w:tcPr>
          <w:p w:rsidR="008C6CC7" w:rsidRDefault="008C6CC7">
            <w:pPr>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三、产出</w:t>
            </w:r>
          </w:p>
        </w:tc>
        <w:tc>
          <w:tcPr>
            <w:tcW w:w="1620" w:type="dxa"/>
          </w:tcPr>
          <w:p w:rsidR="008C6CC7" w:rsidRDefault="008C6CC7">
            <w:pPr>
              <w:jc w:val="center"/>
              <w:rPr>
                <w:rFonts w:ascii="仿宋_GB2312" w:eastAsia="仿宋_GB2312" w:hAnsi="仿宋_GB2312" w:cs="仿宋_GB2312"/>
                <w:sz w:val="32"/>
              </w:rPr>
            </w:pPr>
            <w:r>
              <w:rPr>
                <w:rFonts w:ascii="仿宋_GB2312" w:eastAsia="仿宋_GB2312" w:hAnsi="仿宋_GB2312" w:cs="仿宋_GB2312" w:hint="eastAsia"/>
                <w:sz w:val="32"/>
              </w:rPr>
              <w:t>30</w:t>
            </w:r>
          </w:p>
        </w:tc>
        <w:tc>
          <w:tcPr>
            <w:tcW w:w="1800" w:type="dxa"/>
          </w:tcPr>
          <w:p w:rsidR="008C6CC7" w:rsidRDefault="008C6CC7">
            <w:pPr>
              <w:jc w:val="center"/>
              <w:rPr>
                <w:rFonts w:ascii="仿宋_GB2312" w:eastAsia="仿宋_GB2312" w:hAnsi="仿宋_GB2312" w:cs="仿宋_GB2312"/>
                <w:sz w:val="32"/>
              </w:rPr>
            </w:pPr>
            <w:r>
              <w:rPr>
                <w:rFonts w:ascii="仿宋_GB2312" w:eastAsia="仿宋_GB2312" w:hAnsi="仿宋_GB2312" w:cs="仿宋_GB2312" w:hint="eastAsia"/>
                <w:sz w:val="32"/>
              </w:rPr>
              <w:t>28</w:t>
            </w:r>
          </w:p>
        </w:tc>
        <w:tc>
          <w:tcPr>
            <w:tcW w:w="2118" w:type="dxa"/>
          </w:tcPr>
          <w:p w:rsidR="008C6CC7" w:rsidRDefault="008C6CC7">
            <w:pPr>
              <w:jc w:val="center"/>
              <w:rPr>
                <w:rFonts w:ascii="仿宋_GB2312" w:eastAsia="仿宋_GB2312" w:hAnsi="仿宋_GB2312" w:cs="仿宋_GB2312"/>
                <w:sz w:val="32"/>
              </w:rPr>
            </w:pPr>
            <w:r>
              <w:rPr>
                <w:rFonts w:ascii="仿宋_GB2312" w:eastAsia="仿宋_GB2312" w:hAnsi="仿宋" w:cs="??_GB2312" w:hint="eastAsia"/>
                <w:sz w:val="32"/>
                <w:szCs w:val="32"/>
              </w:rPr>
              <w:t>93.33</w:t>
            </w:r>
            <w:r>
              <w:rPr>
                <w:rFonts w:ascii="仿宋_GB2312" w:eastAsia="仿宋_GB2312" w:hAnsi="仿宋_GB2312" w:cs="仿宋_GB2312" w:hint="eastAsia"/>
                <w:sz w:val="32"/>
              </w:rPr>
              <w:t>%</w:t>
            </w:r>
          </w:p>
        </w:tc>
      </w:tr>
      <w:tr w:rsidR="008C6CC7">
        <w:tc>
          <w:tcPr>
            <w:tcW w:w="3348" w:type="dxa"/>
          </w:tcPr>
          <w:p w:rsidR="008C6CC7" w:rsidRDefault="008C6CC7">
            <w:pPr>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四、效益</w:t>
            </w:r>
          </w:p>
        </w:tc>
        <w:tc>
          <w:tcPr>
            <w:tcW w:w="1620" w:type="dxa"/>
          </w:tcPr>
          <w:p w:rsidR="008C6CC7" w:rsidRDefault="008C6CC7">
            <w:pPr>
              <w:jc w:val="center"/>
              <w:rPr>
                <w:rFonts w:ascii="仿宋_GB2312" w:eastAsia="仿宋_GB2312" w:hAnsi="仿宋_GB2312" w:cs="仿宋_GB2312"/>
                <w:sz w:val="32"/>
              </w:rPr>
            </w:pPr>
            <w:r>
              <w:rPr>
                <w:rFonts w:ascii="仿宋_GB2312" w:eastAsia="仿宋_GB2312" w:hAnsi="仿宋_GB2312" w:cs="仿宋_GB2312" w:hint="eastAsia"/>
                <w:sz w:val="32"/>
              </w:rPr>
              <w:t>30</w:t>
            </w:r>
          </w:p>
        </w:tc>
        <w:tc>
          <w:tcPr>
            <w:tcW w:w="1800" w:type="dxa"/>
          </w:tcPr>
          <w:p w:rsidR="008C6CC7" w:rsidRDefault="008C6CC7">
            <w:pPr>
              <w:jc w:val="center"/>
              <w:rPr>
                <w:rFonts w:ascii="仿宋_GB2312" w:eastAsia="仿宋_GB2312" w:hAnsi="仿宋_GB2312" w:cs="仿宋_GB2312"/>
                <w:sz w:val="32"/>
              </w:rPr>
            </w:pPr>
            <w:r>
              <w:rPr>
                <w:rFonts w:ascii="仿宋_GB2312" w:eastAsia="仿宋_GB2312" w:hAnsi="仿宋" w:cs="??_GB2312" w:hint="eastAsia"/>
                <w:sz w:val="32"/>
                <w:szCs w:val="32"/>
              </w:rPr>
              <w:t>27.28</w:t>
            </w:r>
          </w:p>
        </w:tc>
        <w:tc>
          <w:tcPr>
            <w:tcW w:w="2118" w:type="dxa"/>
          </w:tcPr>
          <w:p w:rsidR="008C6CC7" w:rsidRDefault="008C6CC7">
            <w:pPr>
              <w:jc w:val="center"/>
              <w:rPr>
                <w:rFonts w:ascii="仿宋_GB2312" w:eastAsia="仿宋_GB2312" w:hAnsi="仿宋_GB2312" w:cs="仿宋_GB2312"/>
                <w:sz w:val="32"/>
              </w:rPr>
            </w:pPr>
            <w:r>
              <w:rPr>
                <w:rFonts w:ascii="仿宋_GB2312" w:eastAsia="仿宋_GB2312" w:hAnsi="仿宋_GB2312" w:cs="仿宋_GB2312" w:hint="eastAsia"/>
                <w:sz w:val="32"/>
              </w:rPr>
              <w:t>90.93%</w:t>
            </w:r>
          </w:p>
        </w:tc>
      </w:tr>
      <w:tr w:rsidR="008C6CC7">
        <w:tc>
          <w:tcPr>
            <w:tcW w:w="3348" w:type="dxa"/>
          </w:tcPr>
          <w:p w:rsidR="008C6CC7" w:rsidRDefault="008C6CC7">
            <w:pPr>
              <w:ind w:firstLineChars="200" w:firstLine="643"/>
              <w:rPr>
                <w:rFonts w:ascii="仿宋_GB2312" w:eastAsia="仿宋_GB2312" w:hAnsi="仿宋_GB2312" w:cs="仿宋_GB2312"/>
                <w:sz w:val="32"/>
              </w:rPr>
            </w:pPr>
            <w:r>
              <w:rPr>
                <w:rFonts w:ascii="仿宋_GB2312" w:eastAsia="仿宋_GB2312" w:hAnsi="仿宋_GB2312" w:cs="仿宋_GB2312" w:hint="eastAsia"/>
                <w:b/>
                <w:bCs/>
                <w:sz w:val="32"/>
              </w:rPr>
              <w:t>评价总得分</w:t>
            </w:r>
          </w:p>
        </w:tc>
        <w:tc>
          <w:tcPr>
            <w:tcW w:w="1620" w:type="dxa"/>
          </w:tcPr>
          <w:p w:rsidR="008C6CC7" w:rsidRDefault="008C6CC7">
            <w:pPr>
              <w:jc w:val="center"/>
              <w:rPr>
                <w:rFonts w:ascii="仿宋_GB2312" w:eastAsia="仿宋_GB2312" w:hAnsi="仿宋_GB2312" w:cs="仿宋_GB2312"/>
                <w:sz w:val="32"/>
              </w:rPr>
            </w:pPr>
            <w:r>
              <w:rPr>
                <w:rFonts w:ascii="仿宋_GB2312" w:eastAsia="仿宋_GB2312" w:hAnsi="仿宋_GB2312" w:cs="仿宋_GB2312" w:hint="eastAsia"/>
                <w:b/>
                <w:bCs/>
                <w:sz w:val="32"/>
              </w:rPr>
              <w:t>100</w:t>
            </w:r>
          </w:p>
        </w:tc>
        <w:tc>
          <w:tcPr>
            <w:tcW w:w="1800" w:type="dxa"/>
          </w:tcPr>
          <w:p w:rsidR="008C6CC7" w:rsidRDefault="008C6CC7">
            <w:pPr>
              <w:jc w:val="center"/>
              <w:rPr>
                <w:rFonts w:ascii="仿宋_GB2312" w:eastAsia="仿宋_GB2312" w:hAnsi="仿宋_GB2312" w:cs="仿宋_GB2312"/>
                <w:sz w:val="32"/>
              </w:rPr>
            </w:pPr>
            <w:r>
              <w:rPr>
                <w:rFonts w:ascii="仿宋_GB2312" w:eastAsia="仿宋_GB2312" w:hAnsi="仿宋_GB2312" w:cs="仿宋_GB2312" w:hint="eastAsia"/>
                <w:b/>
                <w:bCs/>
                <w:sz w:val="32"/>
              </w:rPr>
              <w:t>85.28</w:t>
            </w:r>
          </w:p>
        </w:tc>
        <w:tc>
          <w:tcPr>
            <w:tcW w:w="2118" w:type="dxa"/>
          </w:tcPr>
          <w:p w:rsidR="008C6CC7" w:rsidRDefault="008C6CC7">
            <w:pPr>
              <w:jc w:val="center"/>
              <w:rPr>
                <w:rFonts w:ascii="仿宋_GB2312" w:eastAsia="仿宋_GB2312" w:hAnsi="仿宋_GB2312" w:cs="仿宋_GB2312"/>
                <w:sz w:val="32"/>
              </w:rPr>
            </w:pPr>
            <w:r>
              <w:rPr>
                <w:rFonts w:ascii="仿宋_GB2312" w:eastAsia="仿宋_GB2312" w:hAnsi="仿宋_GB2312" w:cs="仿宋_GB2312" w:hint="eastAsia"/>
                <w:b/>
                <w:bCs/>
                <w:sz w:val="32"/>
              </w:rPr>
              <w:t>85.28%</w:t>
            </w:r>
          </w:p>
        </w:tc>
      </w:tr>
    </w:tbl>
    <w:p w:rsidR="008C6CC7" w:rsidRDefault="008C6CC7">
      <w:pPr>
        <w:adjustRightInd w:val="0"/>
        <w:snapToGrid w:val="0"/>
        <w:spacing w:line="360" w:lineRule="auto"/>
        <w:ind w:firstLine="640"/>
        <w:jc w:val="center"/>
        <w:rPr>
          <w:rFonts w:ascii="宋体" w:hAnsi="宋体" w:cs="宋体"/>
          <w:b/>
          <w:sz w:val="28"/>
          <w:szCs w:val="28"/>
        </w:rPr>
      </w:pPr>
    </w:p>
    <w:p w:rsidR="008C6CC7" w:rsidRDefault="008C6CC7">
      <w:pPr>
        <w:adjustRightInd w:val="0"/>
        <w:snapToGrid w:val="0"/>
        <w:spacing w:line="360" w:lineRule="auto"/>
        <w:rPr>
          <w:rFonts w:ascii="仿宋_GB2312" w:eastAsia="仿宋_GB2312" w:hAnsi="仿宋" w:cs="仿宋"/>
          <w:b/>
          <w:sz w:val="32"/>
          <w:szCs w:val="32"/>
        </w:rPr>
      </w:pPr>
      <w:r>
        <w:rPr>
          <w:rFonts w:ascii="??_GB2312" w:eastAsia="Times New Roman" w:hAnsi="宋体" w:cs="??_GB2312"/>
          <w:sz w:val="32"/>
          <w:szCs w:val="32"/>
        </w:rPr>
        <w:t xml:space="preserve"> </w:t>
      </w:r>
      <w:r>
        <w:rPr>
          <w:rFonts w:ascii="黑体" w:eastAsia="黑体" w:hAnsi="Cambria" w:cs="黑体"/>
          <w:b/>
          <w:sz w:val="32"/>
          <w:szCs w:val="32"/>
        </w:rPr>
        <w:t xml:space="preserve">   </w:t>
      </w:r>
      <w:r>
        <w:rPr>
          <w:rFonts w:ascii="楷体" w:eastAsia="楷体" w:hAnsi="楷体" w:cs="楷体" w:hint="eastAsia"/>
          <w:b/>
          <w:sz w:val="32"/>
          <w:szCs w:val="32"/>
        </w:rPr>
        <w:t>（一）投入分析</w:t>
      </w:r>
    </w:p>
    <w:p w:rsidR="008C6CC7" w:rsidRDefault="008C6CC7">
      <w:pPr>
        <w:adjustRightInd w:val="0"/>
        <w:snapToGrid w:val="0"/>
        <w:spacing w:line="360" w:lineRule="auto"/>
        <w:ind w:firstLineChars="200" w:firstLine="643"/>
        <w:rPr>
          <w:rFonts w:ascii="仿宋_GB2312" w:eastAsia="仿宋_GB2312" w:hAnsi="Times New Roman" w:cs="??_GB2312"/>
          <w:sz w:val="32"/>
          <w:szCs w:val="32"/>
        </w:rPr>
      </w:pPr>
      <w:r>
        <w:rPr>
          <w:rFonts w:ascii="仿宋_GB2312" w:eastAsia="仿宋_GB2312" w:hAnsi="仿宋" w:cs="??_GB2312" w:hint="eastAsia"/>
          <w:b/>
          <w:bCs/>
          <w:sz w:val="32"/>
          <w:szCs w:val="32"/>
        </w:rPr>
        <w:t>指标分值</w:t>
      </w:r>
      <w:r>
        <w:rPr>
          <w:rFonts w:ascii="仿宋_GB2312" w:eastAsia="仿宋_GB2312" w:hAnsi="仿宋" w:cs="??_GB2312"/>
          <w:b/>
          <w:bCs/>
          <w:sz w:val="32"/>
          <w:szCs w:val="32"/>
        </w:rPr>
        <w:t>16</w:t>
      </w:r>
      <w:r>
        <w:rPr>
          <w:rFonts w:ascii="仿宋_GB2312" w:eastAsia="仿宋_GB2312" w:hAnsi="仿宋" w:cs="??_GB2312" w:hint="eastAsia"/>
          <w:b/>
          <w:bCs/>
          <w:sz w:val="32"/>
          <w:szCs w:val="32"/>
        </w:rPr>
        <w:t>分，评价得分14.5分，得分率为</w:t>
      </w:r>
      <w:r>
        <w:rPr>
          <w:rFonts w:ascii="仿宋_GB2312" w:eastAsia="仿宋_GB2312" w:hAnsi="仿宋" w:cs="??_GB2312"/>
          <w:b/>
          <w:bCs/>
          <w:sz w:val="32"/>
          <w:szCs w:val="32"/>
        </w:rPr>
        <w:t>90.63%</w:t>
      </w:r>
      <w:r>
        <w:rPr>
          <w:rFonts w:ascii="仿宋_GB2312" w:eastAsia="仿宋_GB2312" w:hAnsi="仿宋" w:cs="??_GB2312" w:hint="eastAsia"/>
          <w:b/>
          <w:bCs/>
          <w:sz w:val="32"/>
          <w:szCs w:val="32"/>
        </w:rPr>
        <w:t>。</w:t>
      </w:r>
      <w:r>
        <w:rPr>
          <w:rFonts w:ascii="仿宋_GB2312" w:eastAsia="仿宋_GB2312" w:hAnsi="仿宋" w:cs="??_GB2312" w:hint="eastAsia"/>
          <w:sz w:val="32"/>
          <w:szCs w:val="32"/>
        </w:rPr>
        <w:lastRenderedPageBreak/>
        <w:t>项目立项论证决策规范，设定的绩效目标依据充分，符合客观实际，资金落实到位，故得分率较高，但</w:t>
      </w:r>
      <w:r>
        <w:rPr>
          <w:rFonts w:ascii="仿宋_GB2312" w:eastAsia="仿宋_GB2312" w:hAnsi="Times New Roman" w:cs="??_GB2312" w:hint="eastAsia"/>
          <w:sz w:val="32"/>
          <w:szCs w:val="32"/>
        </w:rPr>
        <w:t>绩效指标的全面性和效益指标的可衡量性不够，绩效指标中的效益指标均为定性描述，不够量化，故而扣1.5分。</w:t>
      </w:r>
    </w:p>
    <w:p w:rsidR="008C6CC7" w:rsidRDefault="008C6CC7">
      <w:pPr>
        <w:adjustRightInd w:val="0"/>
        <w:snapToGrid w:val="0"/>
        <w:spacing w:line="360" w:lineRule="auto"/>
        <w:ind w:firstLineChars="200" w:firstLine="643"/>
        <w:rPr>
          <w:rFonts w:ascii="楷体" w:eastAsia="楷体" w:hAnsi="楷体" w:cs="楷体"/>
          <w:b/>
          <w:sz w:val="32"/>
          <w:szCs w:val="32"/>
        </w:rPr>
      </w:pPr>
      <w:r>
        <w:rPr>
          <w:rFonts w:ascii="楷体" w:eastAsia="楷体" w:hAnsi="楷体" w:cs="楷体" w:hint="eastAsia"/>
          <w:b/>
          <w:sz w:val="32"/>
          <w:szCs w:val="32"/>
        </w:rPr>
        <w:t>（二）过程分析</w:t>
      </w:r>
    </w:p>
    <w:p w:rsidR="008C6CC7" w:rsidRDefault="008C6CC7">
      <w:pPr>
        <w:adjustRightInd w:val="0"/>
        <w:snapToGrid w:val="0"/>
        <w:spacing w:line="360" w:lineRule="auto"/>
        <w:ind w:firstLineChars="200" w:firstLine="643"/>
        <w:rPr>
          <w:rFonts w:ascii="仿宋_GB2312" w:eastAsia="仿宋_GB2312" w:hAnsi="宋体" w:cs="??_GB2312"/>
          <w:sz w:val="32"/>
          <w:szCs w:val="32"/>
        </w:rPr>
      </w:pPr>
      <w:r>
        <w:rPr>
          <w:rFonts w:ascii="仿宋_GB2312" w:eastAsia="仿宋_GB2312" w:hAnsi="仿宋" w:cs="??_GB2312" w:hint="eastAsia"/>
          <w:b/>
          <w:bCs/>
          <w:sz w:val="32"/>
          <w:szCs w:val="32"/>
        </w:rPr>
        <w:t>指标分值</w:t>
      </w:r>
      <w:r>
        <w:rPr>
          <w:rFonts w:ascii="仿宋_GB2312" w:eastAsia="仿宋_GB2312" w:hAnsi="仿宋" w:cs="??_GB2312"/>
          <w:b/>
          <w:bCs/>
          <w:sz w:val="32"/>
          <w:szCs w:val="32"/>
        </w:rPr>
        <w:t>24</w:t>
      </w:r>
      <w:r>
        <w:rPr>
          <w:rFonts w:ascii="仿宋_GB2312" w:eastAsia="仿宋_GB2312" w:hAnsi="仿宋" w:cs="??_GB2312" w:hint="eastAsia"/>
          <w:b/>
          <w:bCs/>
          <w:sz w:val="32"/>
          <w:szCs w:val="32"/>
        </w:rPr>
        <w:t>分，评价得分15.5分，得分率为</w:t>
      </w:r>
      <w:r>
        <w:rPr>
          <w:rFonts w:ascii="仿宋_GB2312" w:eastAsia="仿宋_GB2312" w:hAnsi="仿宋" w:cs="??_GB2312"/>
          <w:b/>
          <w:bCs/>
          <w:sz w:val="32"/>
          <w:szCs w:val="32"/>
        </w:rPr>
        <w:t>64.58%</w:t>
      </w:r>
      <w:r>
        <w:rPr>
          <w:rFonts w:ascii="仿宋_GB2312" w:eastAsia="仿宋_GB2312" w:hAnsi="仿宋" w:cs="??_GB2312" w:hint="eastAsia"/>
          <w:b/>
          <w:bCs/>
          <w:sz w:val="32"/>
          <w:szCs w:val="32"/>
        </w:rPr>
        <w:t>。</w:t>
      </w:r>
      <w:r>
        <w:rPr>
          <w:rFonts w:ascii="仿宋_GB2312" w:eastAsia="仿宋_GB2312" w:hAnsi="仿宋" w:cs="??_GB2312" w:hint="eastAsia"/>
          <w:sz w:val="32"/>
          <w:szCs w:val="32"/>
        </w:rPr>
        <w:t>该项目在组织管理方面表现较好，管理制度健全；依据《江门市司法局关于开展一村（社区）一法律顾问工作的实施方案》对资金投向进行管理、统筹，能为项目实施提供指导意见；每年开展两次律师工作情况考核，监督管理工作有效。但部分指标得分率较低，主要原因是:</w:t>
      </w:r>
      <w:r>
        <w:rPr>
          <w:rFonts w:ascii="仿宋_GB2312" w:eastAsia="仿宋_GB2312" w:hAnsi="仿宋" w:cs="??_GB2312" w:hint="eastAsia"/>
          <w:b/>
          <w:bCs/>
          <w:sz w:val="32"/>
          <w:szCs w:val="32"/>
        </w:rPr>
        <w:t>一是</w:t>
      </w:r>
      <w:r>
        <w:rPr>
          <w:rFonts w:ascii="仿宋_GB2312" w:eastAsia="仿宋_GB2312" w:hAnsi="仿宋" w:cs="??_GB2312" w:hint="eastAsia"/>
          <w:sz w:val="32"/>
          <w:szCs w:val="32"/>
        </w:rPr>
        <w:t>资金管理方面，预算执行率69%，主要是蓬江区、台山市、鹤山市等地未及时支付律师补贴导致，故在资金使用效率性、资金使用规范性方面扣分。</w:t>
      </w:r>
      <w:r>
        <w:rPr>
          <w:rFonts w:ascii="仿宋_GB2312" w:eastAsia="仿宋_GB2312" w:hAnsi="仿宋" w:cs="??_GB2312" w:hint="eastAsia"/>
          <w:b/>
          <w:bCs/>
          <w:sz w:val="32"/>
          <w:szCs w:val="32"/>
        </w:rPr>
        <w:t>二是</w:t>
      </w:r>
      <w:r>
        <w:rPr>
          <w:rFonts w:ascii="仿宋_GB2312" w:eastAsia="仿宋_GB2312" w:hAnsi="仿宋_GB2312" w:cs="仿宋_GB2312" w:hint="eastAsia"/>
          <w:sz w:val="32"/>
        </w:rPr>
        <w:t>组织管理方面，项目</w:t>
      </w:r>
      <w:r>
        <w:rPr>
          <w:rFonts w:ascii="仿宋_GB2312" w:eastAsia="仿宋_GB2312" w:hAnsi="宋体" w:cs="??_GB2312" w:hint="eastAsia"/>
          <w:sz w:val="32"/>
          <w:szCs w:val="32"/>
        </w:rPr>
        <w:t>在调动律师履职的积极性、信息处理时效性等方面均存在问题，根据律师年度检查考核结果，每次均有律师考核不达标的情况，且此类情况反复出现，扣8.5分。</w:t>
      </w:r>
    </w:p>
    <w:p w:rsidR="008C6CC7" w:rsidRDefault="008C6CC7">
      <w:pPr>
        <w:numPr>
          <w:ilvl w:val="0"/>
          <w:numId w:val="1"/>
        </w:numPr>
        <w:adjustRightInd w:val="0"/>
        <w:snapToGrid w:val="0"/>
        <w:spacing w:line="360" w:lineRule="auto"/>
        <w:ind w:firstLineChars="200" w:firstLine="643"/>
        <w:rPr>
          <w:rFonts w:ascii="楷体" w:eastAsia="楷体" w:hAnsi="楷体" w:cs="楷体"/>
          <w:b/>
          <w:sz w:val="32"/>
          <w:szCs w:val="32"/>
        </w:rPr>
      </w:pPr>
      <w:r>
        <w:rPr>
          <w:rFonts w:ascii="楷体" w:eastAsia="楷体" w:hAnsi="楷体" w:cs="楷体" w:hint="eastAsia"/>
          <w:b/>
          <w:sz w:val="32"/>
          <w:szCs w:val="32"/>
        </w:rPr>
        <w:t>产出分析</w:t>
      </w:r>
    </w:p>
    <w:p w:rsidR="008C6CC7" w:rsidRDefault="008C6CC7">
      <w:pPr>
        <w:adjustRightInd w:val="0"/>
        <w:snapToGrid w:val="0"/>
        <w:spacing w:line="360" w:lineRule="auto"/>
        <w:ind w:firstLineChars="200" w:firstLine="643"/>
        <w:rPr>
          <w:rFonts w:ascii="仿宋_GB2312" w:eastAsia="仿宋_GB2312" w:hAnsi="宋体" w:cs="??_GB2312"/>
          <w:sz w:val="32"/>
          <w:szCs w:val="32"/>
        </w:rPr>
      </w:pPr>
      <w:r>
        <w:rPr>
          <w:rFonts w:ascii="仿宋_GB2312" w:eastAsia="仿宋_GB2312" w:hAnsi="仿宋" w:cs="??_GB2312" w:hint="eastAsia"/>
          <w:b/>
          <w:bCs/>
          <w:sz w:val="32"/>
          <w:szCs w:val="32"/>
        </w:rPr>
        <w:t>指标分值</w:t>
      </w:r>
      <w:r>
        <w:rPr>
          <w:rFonts w:ascii="仿宋_GB2312" w:eastAsia="仿宋_GB2312" w:hAnsi="仿宋" w:cs="??_GB2312"/>
          <w:b/>
          <w:bCs/>
          <w:sz w:val="32"/>
          <w:szCs w:val="32"/>
        </w:rPr>
        <w:t>30</w:t>
      </w:r>
      <w:r>
        <w:rPr>
          <w:rFonts w:ascii="仿宋_GB2312" w:eastAsia="仿宋_GB2312" w:hAnsi="仿宋" w:cs="??_GB2312" w:hint="eastAsia"/>
          <w:b/>
          <w:bCs/>
          <w:sz w:val="32"/>
          <w:szCs w:val="32"/>
        </w:rPr>
        <w:t>分，评价得分28分，得分率为</w:t>
      </w:r>
      <w:r>
        <w:rPr>
          <w:rFonts w:ascii="仿宋_GB2312" w:eastAsia="仿宋_GB2312" w:hAnsi="仿宋" w:cs="??_GB2312"/>
          <w:b/>
          <w:bCs/>
          <w:sz w:val="32"/>
          <w:szCs w:val="32"/>
        </w:rPr>
        <w:t>93.33%</w:t>
      </w:r>
      <w:r>
        <w:rPr>
          <w:rFonts w:ascii="仿宋_GB2312" w:eastAsia="仿宋_GB2312" w:hAnsi="仿宋" w:cs="??_GB2312" w:hint="eastAsia"/>
          <w:b/>
          <w:bCs/>
          <w:sz w:val="32"/>
          <w:szCs w:val="32"/>
        </w:rPr>
        <w:t>。</w:t>
      </w:r>
      <w:r>
        <w:rPr>
          <w:rFonts w:ascii="仿宋_GB2312" w:eastAsia="仿宋_GB2312" w:hAnsi="宋体" w:cs="??_GB2312" w:hint="eastAsia"/>
          <w:sz w:val="32"/>
          <w:szCs w:val="32"/>
        </w:rPr>
        <w:t>该一级指标得分率较高，主要是：一是为村（社区）提供法律服务达到23351次，完满完成年度目标；二是及时处理信访案件，有效回应群众诉求，在源头化解矛盾，保障矛盾不出</w:t>
      </w:r>
      <w:r>
        <w:rPr>
          <w:rFonts w:ascii="仿宋_GB2312" w:eastAsia="仿宋_GB2312" w:hAnsi="宋体" w:cs="??_GB2312" w:hint="eastAsia"/>
          <w:sz w:val="32"/>
          <w:szCs w:val="32"/>
        </w:rPr>
        <w:lastRenderedPageBreak/>
        <w:t>村（社区）；各项产出指标的经济性和效率性比较显著，除项目预算执行进度不够理想及存在提供法律服务不及时的情况外，其他指标均全部完成。</w:t>
      </w:r>
    </w:p>
    <w:p w:rsidR="008C6CC7" w:rsidRDefault="008C6CC7">
      <w:pPr>
        <w:numPr>
          <w:ilvl w:val="0"/>
          <w:numId w:val="1"/>
        </w:numPr>
        <w:adjustRightInd w:val="0"/>
        <w:snapToGrid w:val="0"/>
        <w:spacing w:line="360" w:lineRule="auto"/>
        <w:ind w:firstLineChars="200" w:firstLine="643"/>
        <w:rPr>
          <w:rFonts w:ascii="楷体" w:eastAsia="楷体" w:hAnsi="楷体" w:cs="楷体"/>
          <w:b/>
          <w:bCs/>
          <w:sz w:val="32"/>
          <w:szCs w:val="32"/>
        </w:rPr>
      </w:pPr>
      <w:r>
        <w:rPr>
          <w:rFonts w:ascii="楷体" w:eastAsia="楷体" w:hAnsi="楷体" w:cs="楷体" w:hint="eastAsia"/>
          <w:b/>
          <w:bCs/>
          <w:sz w:val="32"/>
          <w:szCs w:val="32"/>
        </w:rPr>
        <w:t>效益分析</w:t>
      </w:r>
    </w:p>
    <w:p w:rsidR="008C6CC7" w:rsidRDefault="008C6CC7">
      <w:pPr>
        <w:adjustRightInd w:val="0"/>
        <w:snapToGrid w:val="0"/>
        <w:spacing w:line="360" w:lineRule="auto"/>
        <w:ind w:firstLineChars="200" w:firstLine="643"/>
        <w:rPr>
          <w:rFonts w:ascii="仿宋_GB2312" w:eastAsia="仿宋_GB2312" w:hAnsi="宋体" w:cs="??_GB2312"/>
          <w:sz w:val="32"/>
          <w:szCs w:val="32"/>
        </w:rPr>
      </w:pPr>
      <w:r>
        <w:rPr>
          <w:rFonts w:ascii="仿宋_GB2312" w:eastAsia="仿宋_GB2312" w:hAnsi="宋体" w:cs="??_GB2312" w:hint="eastAsia"/>
          <w:b/>
          <w:sz w:val="32"/>
          <w:szCs w:val="32"/>
        </w:rPr>
        <w:t>指标分值30分，评价得分27.28分，得分率为90.93%。</w:t>
      </w:r>
      <w:r>
        <w:rPr>
          <w:rFonts w:ascii="仿宋_GB2312" w:eastAsia="仿宋_GB2312" w:hAnsi="宋体" w:cs="??_GB2312" w:hint="eastAsia"/>
          <w:sz w:val="32"/>
          <w:szCs w:val="32"/>
        </w:rPr>
        <w:t>该指标总体完成较好，法律顾问已覆盖全市1321个村（社区），覆盖率达到100%；能及时处理村（居）纠纷，村（居）纠纷处理效果明显。但根据对各地的检查评估结果，有部分律师考核不合格；</w:t>
      </w:r>
      <w:r w:rsidR="00E443B0">
        <w:rPr>
          <w:rFonts w:ascii="仿宋_GB2312" w:eastAsia="仿宋_GB2312" w:hAnsi="宋体" w:cs="??_GB2312" w:hint="eastAsia"/>
          <w:sz w:val="32"/>
          <w:szCs w:val="32"/>
        </w:rPr>
        <w:t>法</w:t>
      </w:r>
      <w:r w:rsidRPr="00E443B0">
        <w:rPr>
          <w:rFonts w:ascii="仿宋_GB2312" w:eastAsia="仿宋_GB2312" w:hAnsi="宋体" w:cs="??_GB2312" w:hint="eastAsia"/>
          <w:sz w:val="32"/>
          <w:szCs w:val="32"/>
        </w:rPr>
        <w:t>治宣传</w:t>
      </w:r>
      <w:r>
        <w:rPr>
          <w:rFonts w:ascii="仿宋_GB2312" w:eastAsia="仿宋_GB2312" w:hAnsi="宋体" w:cs="??_GB2312" w:hint="eastAsia"/>
          <w:sz w:val="32"/>
          <w:szCs w:val="32"/>
        </w:rPr>
        <w:t>主要以讲座为主，且人数较少，宣传方式单</w:t>
      </w:r>
      <w:r>
        <w:rPr>
          <w:rFonts w:ascii="仿宋_GB2312" w:eastAsia="仿宋_GB2312" w:hAnsi="宋体" w:cs="??_GB2312" w:hint="eastAsia"/>
          <w:bCs/>
          <w:sz w:val="32"/>
          <w:szCs w:val="32"/>
        </w:rPr>
        <w:t>一，覆盖面较窄，宣传效果不明显。根据实际情况有所扣分。</w:t>
      </w:r>
    </w:p>
    <w:p w:rsidR="008C6CC7" w:rsidRDefault="008C6CC7">
      <w:pPr>
        <w:pStyle w:val="1"/>
        <w:keepNext w:val="0"/>
        <w:keepLines w:val="0"/>
        <w:adjustRightInd w:val="0"/>
        <w:snapToGrid w:val="0"/>
        <w:spacing w:before="120" w:after="120" w:line="360" w:lineRule="auto"/>
        <w:ind w:firstLineChars="200" w:firstLine="640"/>
        <w:rPr>
          <w:rFonts w:ascii="黑体" w:eastAsia="黑体" w:hAnsi="宋体" w:cs="黑体"/>
          <w:b w:val="0"/>
          <w:sz w:val="32"/>
          <w:szCs w:val="32"/>
        </w:rPr>
      </w:pPr>
      <w:r>
        <w:rPr>
          <w:rFonts w:ascii="黑体" w:eastAsia="黑体" w:hAnsi="宋体" w:cs="黑体" w:hint="eastAsia"/>
          <w:b w:val="0"/>
          <w:sz w:val="32"/>
          <w:szCs w:val="32"/>
        </w:rPr>
        <w:t>三、评价结论</w:t>
      </w:r>
    </w:p>
    <w:p w:rsidR="008C6CC7" w:rsidRDefault="008C6CC7">
      <w:pPr>
        <w:adjustRightInd w:val="0"/>
        <w:snapToGrid w:val="0"/>
        <w:spacing w:line="360" w:lineRule="auto"/>
        <w:ind w:firstLineChars="200" w:firstLine="640"/>
        <w:rPr>
          <w:rFonts w:ascii="仿宋_GB2312" w:eastAsia="仿宋_GB2312" w:hAnsi="宋体" w:cs="??_GB2312"/>
          <w:sz w:val="32"/>
          <w:szCs w:val="32"/>
        </w:rPr>
      </w:pPr>
      <w:r>
        <w:rPr>
          <w:rFonts w:ascii="仿宋_GB2312" w:eastAsia="仿宋_GB2312" w:hAnsi="宋体" w:cs="??_GB2312" w:hint="eastAsia"/>
          <w:sz w:val="32"/>
          <w:szCs w:val="32"/>
        </w:rPr>
        <w:t>综合项目单位自评和现场核查的评价结果，评价小组认为，通过实施一村（社区）一法律顾问工作经费市级专项资金项目，取得明显成效，且提高了基层干部群众的法律意识，促进了基层组织依法决策、依法治理，形成以法治思维和法治方式管理基层事务，营造了良好的法治氛围，群众信访案件明显下降，切实维护了江门市社会和谐稳定。</w:t>
      </w:r>
    </w:p>
    <w:p w:rsidR="008C6CC7" w:rsidRDefault="008C6CC7">
      <w:pPr>
        <w:adjustRightInd w:val="0"/>
        <w:snapToGrid w:val="0"/>
        <w:spacing w:line="360" w:lineRule="auto"/>
        <w:ind w:firstLineChars="200" w:firstLine="600"/>
        <w:jc w:val="left"/>
        <w:rPr>
          <w:rFonts w:ascii="黑体" w:eastAsia="黑体" w:hAnsi="黑体" w:cs="黑体"/>
          <w:sz w:val="30"/>
          <w:szCs w:val="30"/>
        </w:rPr>
      </w:pPr>
      <w:r>
        <w:rPr>
          <w:rFonts w:ascii="黑体" w:eastAsia="黑体" w:hAnsi="黑体" w:cs="黑体" w:hint="eastAsia"/>
          <w:sz w:val="30"/>
          <w:szCs w:val="30"/>
        </w:rPr>
        <w:t>表</w:t>
      </w:r>
      <w:r>
        <w:rPr>
          <w:rFonts w:ascii="黑体" w:eastAsia="黑体" w:hAnsi="黑体" w:cs="黑体"/>
          <w:sz w:val="30"/>
          <w:szCs w:val="30"/>
        </w:rPr>
        <w:t>2</w:t>
      </w:r>
      <w:r>
        <w:rPr>
          <w:rFonts w:ascii="黑体" w:eastAsia="黑体" w:hAnsi="黑体" w:cs="黑体" w:hint="eastAsia"/>
          <w:sz w:val="30"/>
          <w:szCs w:val="30"/>
        </w:rPr>
        <w:t xml:space="preserve">  2021年江门市一村（社区）一法律顾问工作情况表</w:t>
      </w:r>
    </w:p>
    <w:p w:rsidR="008C6CC7" w:rsidRDefault="008C6CC7">
      <w:pPr>
        <w:pStyle w:val="a0"/>
        <w:rPr>
          <w:rFonts w:eastAsia="黑体"/>
        </w:rPr>
      </w:pPr>
      <w:r>
        <w:rPr>
          <w:rFonts w:ascii="黑体" w:eastAsia="黑体" w:hAnsi="黑体" w:cs="黑体" w:hint="eastAsia"/>
          <w:sz w:val="30"/>
          <w:szCs w:val="30"/>
        </w:rPr>
        <w:t xml:space="preserve">                                           </w:t>
      </w:r>
      <w:r>
        <w:rPr>
          <w:rFonts w:ascii="仿宋" w:eastAsia="仿宋" w:hAnsi="仿宋" w:cs="仿宋" w:hint="eastAsia"/>
          <w:sz w:val="28"/>
          <w:szCs w:val="28"/>
        </w:rPr>
        <w:t>单位：次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
        <w:gridCol w:w="1287"/>
        <w:gridCol w:w="1276"/>
        <w:gridCol w:w="1158"/>
        <w:gridCol w:w="1290"/>
        <w:gridCol w:w="1222"/>
        <w:gridCol w:w="956"/>
      </w:tblGrid>
      <w:tr w:rsidR="008C6CC7">
        <w:trPr>
          <w:jc w:val="center"/>
        </w:trPr>
        <w:tc>
          <w:tcPr>
            <w:tcW w:w="852" w:type="dxa"/>
            <w:vAlign w:val="center"/>
          </w:tcPr>
          <w:p w:rsidR="008C6CC7" w:rsidRDefault="008C6CC7">
            <w:pPr>
              <w:adjustRightInd w:val="0"/>
              <w:snapToGrid w:val="0"/>
              <w:spacing w:line="360" w:lineRule="auto"/>
              <w:jc w:val="center"/>
              <w:rPr>
                <w:rFonts w:ascii="仿宋" w:eastAsia="仿宋" w:hAnsi="仿宋" w:cs="仿宋"/>
                <w:sz w:val="28"/>
                <w:szCs w:val="28"/>
              </w:rPr>
            </w:pPr>
            <w:r>
              <w:rPr>
                <w:rFonts w:ascii="仿宋" w:eastAsia="仿宋" w:hAnsi="仿宋" w:cs="仿宋" w:hint="eastAsia"/>
                <w:sz w:val="28"/>
                <w:szCs w:val="28"/>
              </w:rPr>
              <w:t>区市</w:t>
            </w:r>
          </w:p>
        </w:tc>
        <w:tc>
          <w:tcPr>
            <w:tcW w:w="1287" w:type="dxa"/>
            <w:vAlign w:val="center"/>
          </w:tcPr>
          <w:p w:rsidR="008C6CC7" w:rsidRDefault="008C6CC7">
            <w:pPr>
              <w:adjustRightInd w:val="0"/>
              <w:snapToGrid w:val="0"/>
              <w:jc w:val="center"/>
              <w:rPr>
                <w:rFonts w:ascii="仿宋" w:eastAsia="仿宋" w:hAnsi="仿宋" w:cs="仿宋"/>
                <w:sz w:val="28"/>
                <w:szCs w:val="28"/>
              </w:rPr>
            </w:pPr>
            <w:r>
              <w:rPr>
                <w:rFonts w:ascii="仿宋" w:eastAsia="仿宋" w:hAnsi="仿宋" w:cs="仿宋" w:hint="eastAsia"/>
                <w:sz w:val="28"/>
                <w:szCs w:val="28"/>
              </w:rPr>
              <w:t>法治宣传</w:t>
            </w:r>
          </w:p>
        </w:tc>
        <w:tc>
          <w:tcPr>
            <w:tcW w:w="1276" w:type="dxa"/>
            <w:vAlign w:val="center"/>
          </w:tcPr>
          <w:p w:rsidR="008C6CC7" w:rsidRDefault="008C6CC7">
            <w:pPr>
              <w:adjustRightInd w:val="0"/>
              <w:snapToGrid w:val="0"/>
              <w:jc w:val="center"/>
              <w:rPr>
                <w:rFonts w:ascii="仿宋" w:eastAsia="仿宋" w:hAnsi="仿宋" w:cs="仿宋"/>
                <w:sz w:val="28"/>
                <w:szCs w:val="28"/>
              </w:rPr>
            </w:pPr>
            <w:r>
              <w:rPr>
                <w:rFonts w:ascii="仿宋" w:eastAsia="仿宋" w:hAnsi="仿宋" w:cs="仿宋" w:hint="eastAsia"/>
                <w:sz w:val="28"/>
                <w:szCs w:val="28"/>
              </w:rPr>
              <w:t>法律咨询</w:t>
            </w:r>
          </w:p>
        </w:tc>
        <w:tc>
          <w:tcPr>
            <w:tcW w:w="1158" w:type="dxa"/>
            <w:vAlign w:val="center"/>
          </w:tcPr>
          <w:p w:rsidR="008C6CC7" w:rsidRDefault="008C6CC7">
            <w:pPr>
              <w:adjustRightInd w:val="0"/>
              <w:snapToGrid w:val="0"/>
              <w:jc w:val="center"/>
              <w:rPr>
                <w:rFonts w:ascii="仿宋" w:eastAsia="仿宋" w:hAnsi="仿宋" w:cs="仿宋"/>
                <w:sz w:val="28"/>
                <w:szCs w:val="28"/>
              </w:rPr>
            </w:pPr>
            <w:r>
              <w:rPr>
                <w:rFonts w:ascii="仿宋" w:eastAsia="仿宋" w:hAnsi="仿宋" w:cs="仿宋" w:hint="eastAsia"/>
                <w:sz w:val="28"/>
                <w:szCs w:val="28"/>
              </w:rPr>
              <w:t>出具法律意见</w:t>
            </w:r>
          </w:p>
        </w:tc>
        <w:tc>
          <w:tcPr>
            <w:tcW w:w="1290" w:type="dxa"/>
            <w:vAlign w:val="center"/>
          </w:tcPr>
          <w:p w:rsidR="008C6CC7" w:rsidRDefault="008C6CC7">
            <w:pPr>
              <w:adjustRightInd w:val="0"/>
              <w:snapToGrid w:val="0"/>
              <w:jc w:val="center"/>
              <w:rPr>
                <w:rFonts w:ascii="仿宋" w:eastAsia="仿宋" w:hAnsi="仿宋" w:cs="仿宋"/>
                <w:sz w:val="28"/>
                <w:szCs w:val="28"/>
              </w:rPr>
            </w:pPr>
            <w:r>
              <w:rPr>
                <w:rFonts w:ascii="仿宋" w:eastAsia="仿宋" w:hAnsi="仿宋" w:cs="仿宋" w:hint="eastAsia"/>
                <w:sz w:val="28"/>
                <w:szCs w:val="28"/>
              </w:rPr>
              <w:t>人民调解</w:t>
            </w:r>
          </w:p>
        </w:tc>
        <w:tc>
          <w:tcPr>
            <w:tcW w:w="1222" w:type="dxa"/>
            <w:vAlign w:val="center"/>
          </w:tcPr>
          <w:p w:rsidR="008C6CC7" w:rsidRDefault="008C6CC7">
            <w:pPr>
              <w:adjustRightInd w:val="0"/>
              <w:snapToGrid w:val="0"/>
              <w:jc w:val="center"/>
              <w:rPr>
                <w:rFonts w:ascii="仿宋" w:eastAsia="仿宋" w:hAnsi="仿宋" w:cs="仿宋"/>
                <w:sz w:val="28"/>
                <w:szCs w:val="28"/>
              </w:rPr>
            </w:pPr>
            <w:r>
              <w:rPr>
                <w:rFonts w:ascii="仿宋" w:eastAsia="仿宋" w:hAnsi="仿宋" w:cs="仿宋" w:hint="eastAsia"/>
                <w:sz w:val="28"/>
                <w:szCs w:val="28"/>
              </w:rPr>
              <w:t>法律援助</w:t>
            </w:r>
          </w:p>
        </w:tc>
        <w:tc>
          <w:tcPr>
            <w:tcW w:w="956" w:type="dxa"/>
            <w:vAlign w:val="center"/>
          </w:tcPr>
          <w:p w:rsidR="008C6CC7" w:rsidRDefault="008C6CC7">
            <w:pPr>
              <w:adjustRightInd w:val="0"/>
              <w:snapToGrid w:val="0"/>
              <w:spacing w:line="360" w:lineRule="auto"/>
              <w:jc w:val="center"/>
              <w:rPr>
                <w:rFonts w:ascii="仿宋" w:eastAsia="仿宋" w:hAnsi="仿宋" w:cs="仿宋"/>
                <w:sz w:val="28"/>
                <w:szCs w:val="28"/>
              </w:rPr>
            </w:pPr>
            <w:r>
              <w:rPr>
                <w:rFonts w:ascii="仿宋" w:eastAsia="仿宋" w:hAnsi="仿宋" w:cs="仿宋" w:hint="eastAsia"/>
                <w:sz w:val="28"/>
                <w:szCs w:val="28"/>
              </w:rPr>
              <w:t>其他</w:t>
            </w:r>
          </w:p>
        </w:tc>
      </w:tr>
      <w:tr w:rsidR="008C6CC7">
        <w:trPr>
          <w:jc w:val="center"/>
        </w:trPr>
        <w:tc>
          <w:tcPr>
            <w:tcW w:w="852" w:type="dxa"/>
            <w:vAlign w:val="center"/>
          </w:tcPr>
          <w:p w:rsidR="008C6CC7" w:rsidRDefault="008C6CC7">
            <w:pPr>
              <w:adjustRightInd w:val="0"/>
              <w:snapToGrid w:val="0"/>
              <w:spacing w:line="360" w:lineRule="auto"/>
              <w:jc w:val="center"/>
              <w:rPr>
                <w:rFonts w:ascii="仿宋" w:eastAsia="仿宋" w:hAnsi="仿宋" w:cs="仿宋"/>
                <w:sz w:val="28"/>
                <w:szCs w:val="28"/>
              </w:rPr>
            </w:pPr>
            <w:r>
              <w:rPr>
                <w:rFonts w:ascii="仿宋" w:eastAsia="仿宋" w:hAnsi="仿宋" w:cs="仿宋" w:hint="eastAsia"/>
                <w:sz w:val="28"/>
                <w:szCs w:val="28"/>
              </w:rPr>
              <w:t>蓬江</w:t>
            </w:r>
          </w:p>
        </w:tc>
        <w:tc>
          <w:tcPr>
            <w:tcW w:w="1287" w:type="dxa"/>
            <w:vAlign w:val="center"/>
          </w:tcPr>
          <w:p w:rsidR="008C6CC7" w:rsidRDefault="008C6CC7">
            <w:pPr>
              <w:adjustRightInd w:val="0"/>
              <w:snapToGrid w:val="0"/>
              <w:spacing w:line="360" w:lineRule="auto"/>
              <w:jc w:val="center"/>
              <w:rPr>
                <w:rFonts w:ascii="仿宋" w:eastAsia="仿宋" w:hAnsi="仿宋" w:cs="仿宋"/>
                <w:sz w:val="28"/>
                <w:szCs w:val="28"/>
              </w:rPr>
            </w:pPr>
            <w:r>
              <w:rPr>
                <w:rFonts w:ascii="仿宋" w:eastAsia="仿宋" w:hAnsi="仿宋" w:cs="仿宋" w:hint="eastAsia"/>
                <w:sz w:val="28"/>
                <w:szCs w:val="28"/>
              </w:rPr>
              <w:t>600</w:t>
            </w:r>
          </w:p>
        </w:tc>
        <w:tc>
          <w:tcPr>
            <w:tcW w:w="1276" w:type="dxa"/>
            <w:vAlign w:val="center"/>
          </w:tcPr>
          <w:p w:rsidR="008C6CC7" w:rsidRDefault="008C6CC7">
            <w:pPr>
              <w:adjustRightInd w:val="0"/>
              <w:snapToGrid w:val="0"/>
              <w:spacing w:line="360" w:lineRule="auto"/>
              <w:jc w:val="center"/>
              <w:rPr>
                <w:rFonts w:ascii="仿宋" w:eastAsia="仿宋" w:hAnsi="仿宋" w:cs="仿宋"/>
                <w:sz w:val="28"/>
                <w:szCs w:val="28"/>
              </w:rPr>
            </w:pPr>
            <w:r>
              <w:rPr>
                <w:rFonts w:ascii="仿宋" w:eastAsia="仿宋" w:hAnsi="仿宋" w:cs="仿宋" w:hint="eastAsia"/>
                <w:sz w:val="28"/>
                <w:szCs w:val="28"/>
              </w:rPr>
              <w:t>2027</w:t>
            </w:r>
          </w:p>
        </w:tc>
        <w:tc>
          <w:tcPr>
            <w:tcW w:w="1158" w:type="dxa"/>
            <w:vAlign w:val="center"/>
          </w:tcPr>
          <w:p w:rsidR="008C6CC7" w:rsidRDefault="008C6CC7">
            <w:pPr>
              <w:adjustRightInd w:val="0"/>
              <w:snapToGrid w:val="0"/>
              <w:spacing w:line="360" w:lineRule="auto"/>
              <w:jc w:val="center"/>
              <w:rPr>
                <w:rFonts w:ascii="仿宋" w:eastAsia="仿宋" w:hAnsi="仿宋" w:cs="仿宋"/>
                <w:sz w:val="28"/>
                <w:szCs w:val="28"/>
              </w:rPr>
            </w:pPr>
            <w:r>
              <w:rPr>
                <w:rFonts w:ascii="仿宋" w:eastAsia="仿宋" w:hAnsi="仿宋" w:cs="仿宋" w:hint="eastAsia"/>
                <w:sz w:val="28"/>
                <w:szCs w:val="28"/>
              </w:rPr>
              <w:t>185</w:t>
            </w:r>
          </w:p>
        </w:tc>
        <w:tc>
          <w:tcPr>
            <w:tcW w:w="1290" w:type="dxa"/>
            <w:vAlign w:val="center"/>
          </w:tcPr>
          <w:p w:rsidR="008C6CC7" w:rsidRDefault="008C6CC7">
            <w:pPr>
              <w:adjustRightInd w:val="0"/>
              <w:snapToGrid w:val="0"/>
              <w:spacing w:line="360" w:lineRule="auto"/>
              <w:jc w:val="center"/>
              <w:rPr>
                <w:rFonts w:ascii="仿宋" w:eastAsia="仿宋" w:hAnsi="仿宋" w:cs="仿宋"/>
                <w:sz w:val="28"/>
                <w:szCs w:val="28"/>
              </w:rPr>
            </w:pPr>
            <w:r>
              <w:rPr>
                <w:rFonts w:ascii="仿宋" w:eastAsia="仿宋" w:hAnsi="仿宋" w:cs="仿宋" w:hint="eastAsia"/>
                <w:sz w:val="28"/>
                <w:szCs w:val="28"/>
              </w:rPr>
              <w:t>61</w:t>
            </w:r>
          </w:p>
        </w:tc>
        <w:tc>
          <w:tcPr>
            <w:tcW w:w="1222" w:type="dxa"/>
            <w:vAlign w:val="center"/>
          </w:tcPr>
          <w:p w:rsidR="008C6CC7" w:rsidRDefault="008C6CC7">
            <w:pPr>
              <w:adjustRightInd w:val="0"/>
              <w:snapToGrid w:val="0"/>
              <w:spacing w:line="360" w:lineRule="auto"/>
              <w:jc w:val="center"/>
              <w:rPr>
                <w:rFonts w:ascii="仿宋" w:eastAsia="仿宋" w:hAnsi="仿宋" w:cs="仿宋"/>
                <w:sz w:val="28"/>
                <w:szCs w:val="28"/>
              </w:rPr>
            </w:pPr>
            <w:r>
              <w:rPr>
                <w:rFonts w:ascii="仿宋" w:eastAsia="仿宋" w:hAnsi="仿宋" w:cs="仿宋" w:hint="eastAsia"/>
                <w:sz w:val="28"/>
                <w:szCs w:val="28"/>
              </w:rPr>
              <w:t>4</w:t>
            </w:r>
          </w:p>
        </w:tc>
        <w:tc>
          <w:tcPr>
            <w:tcW w:w="956" w:type="dxa"/>
            <w:vAlign w:val="center"/>
          </w:tcPr>
          <w:p w:rsidR="008C6CC7" w:rsidRDefault="008C6CC7">
            <w:pPr>
              <w:adjustRightInd w:val="0"/>
              <w:snapToGrid w:val="0"/>
              <w:spacing w:line="360" w:lineRule="auto"/>
              <w:jc w:val="center"/>
              <w:rPr>
                <w:rFonts w:ascii="仿宋" w:eastAsia="仿宋" w:hAnsi="仿宋" w:cs="仿宋"/>
                <w:sz w:val="28"/>
                <w:szCs w:val="28"/>
              </w:rPr>
            </w:pPr>
            <w:r>
              <w:rPr>
                <w:rFonts w:ascii="仿宋" w:eastAsia="仿宋" w:hAnsi="仿宋" w:cs="仿宋" w:hint="eastAsia"/>
                <w:sz w:val="28"/>
                <w:szCs w:val="28"/>
              </w:rPr>
              <w:t>78</w:t>
            </w:r>
          </w:p>
        </w:tc>
      </w:tr>
      <w:tr w:rsidR="008C6CC7">
        <w:trPr>
          <w:jc w:val="center"/>
        </w:trPr>
        <w:tc>
          <w:tcPr>
            <w:tcW w:w="852" w:type="dxa"/>
            <w:vAlign w:val="center"/>
          </w:tcPr>
          <w:p w:rsidR="008C6CC7" w:rsidRDefault="008C6CC7">
            <w:pPr>
              <w:adjustRightInd w:val="0"/>
              <w:snapToGrid w:val="0"/>
              <w:spacing w:line="360" w:lineRule="auto"/>
              <w:jc w:val="center"/>
              <w:rPr>
                <w:rFonts w:ascii="仿宋" w:eastAsia="仿宋" w:hAnsi="仿宋" w:cs="仿宋"/>
                <w:sz w:val="28"/>
                <w:szCs w:val="28"/>
              </w:rPr>
            </w:pPr>
            <w:r>
              <w:rPr>
                <w:rFonts w:ascii="仿宋" w:eastAsia="仿宋" w:hAnsi="仿宋" w:cs="仿宋" w:hint="eastAsia"/>
                <w:sz w:val="28"/>
                <w:szCs w:val="28"/>
              </w:rPr>
              <w:lastRenderedPageBreak/>
              <w:t>江海</w:t>
            </w:r>
          </w:p>
        </w:tc>
        <w:tc>
          <w:tcPr>
            <w:tcW w:w="1287" w:type="dxa"/>
            <w:vAlign w:val="center"/>
          </w:tcPr>
          <w:p w:rsidR="008C6CC7" w:rsidRDefault="008C6CC7">
            <w:pPr>
              <w:adjustRightInd w:val="0"/>
              <w:snapToGrid w:val="0"/>
              <w:spacing w:line="360" w:lineRule="auto"/>
              <w:jc w:val="center"/>
              <w:rPr>
                <w:rFonts w:ascii="仿宋" w:eastAsia="仿宋" w:hAnsi="仿宋" w:cs="仿宋"/>
                <w:sz w:val="28"/>
                <w:szCs w:val="28"/>
              </w:rPr>
            </w:pPr>
            <w:r>
              <w:rPr>
                <w:rFonts w:ascii="仿宋" w:eastAsia="仿宋" w:hAnsi="仿宋" w:cs="仿宋" w:hint="eastAsia"/>
                <w:sz w:val="28"/>
                <w:szCs w:val="28"/>
              </w:rPr>
              <w:t>257</w:t>
            </w:r>
          </w:p>
        </w:tc>
        <w:tc>
          <w:tcPr>
            <w:tcW w:w="1276" w:type="dxa"/>
            <w:vAlign w:val="center"/>
          </w:tcPr>
          <w:p w:rsidR="008C6CC7" w:rsidRDefault="008C6CC7">
            <w:pPr>
              <w:adjustRightInd w:val="0"/>
              <w:snapToGrid w:val="0"/>
              <w:spacing w:line="360" w:lineRule="auto"/>
              <w:jc w:val="center"/>
              <w:rPr>
                <w:rFonts w:ascii="仿宋" w:eastAsia="仿宋" w:hAnsi="仿宋" w:cs="仿宋"/>
                <w:sz w:val="28"/>
                <w:szCs w:val="28"/>
              </w:rPr>
            </w:pPr>
            <w:r>
              <w:rPr>
                <w:rFonts w:ascii="仿宋" w:eastAsia="仿宋" w:hAnsi="仿宋" w:cs="仿宋" w:hint="eastAsia"/>
                <w:sz w:val="28"/>
                <w:szCs w:val="28"/>
              </w:rPr>
              <w:t>1498</w:t>
            </w:r>
          </w:p>
        </w:tc>
        <w:tc>
          <w:tcPr>
            <w:tcW w:w="1158" w:type="dxa"/>
            <w:vAlign w:val="center"/>
          </w:tcPr>
          <w:p w:rsidR="008C6CC7" w:rsidRDefault="008C6CC7">
            <w:pPr>
              <w:adjustRightInd w:val="0"/>
              <w:snapToGrid w:val="0"/>
              <w:spacing w:line="360" w:lineRule="auto"/>
              <w:jc w:val="center"/>
              <w:rPr>
                <w:rFonts w:ascii="仿宋" w:eastAsia="仿宋" w:hAnsi="仿宋" w:cs="仿宋"/>
                <w:sz w:val="28"/>
                <w:szCs w:val="28"/>
              </w:rPr>
            </w:pPr>
            <w:r>
              <w:rPr>
                <w:rFonts w:ascii="仿宋" w:eastAsia="仿宋" w:hAnsi="仿宋" w:cs="仿宋" w:hint="eastAsia"/>
                <w:sz w:val="28"/>
                <w:szCs w:val="28"/>
              </w:rPr>
              <w:t>5</w:t>
            </w:r>
          </w:p>
        </w:tc>
        <w:tc>
          <w:tcPr>
            <w:tcW w:w="1290" w:type="dxa"/>
            <w:vAlign w:val="center"/>
          </w:tcPr>
          <w:p w:rsidR="008C6CC7" w:rsidRDefault="008C6CC7">
            <w:pPr>
              <w:adjustRightInd w:val="0"/>
              <w:snapToGrid w:val="0"/>
              <w:spacing w:line="360" w:lineRule="auto"/>
              <w:jc w:val="center"/>
              <w:rPr>
                <w:rFonts w:ascii="仿宋" w:eastAsia="仿宋" w:hAnsi="仿宋" w:cs="仿宋"/>
                <w:sz w:val="28"/>
                <w:szCs w:val="28"/>
              </w:rPr>
            </w:pPr>
            <w:r>
              <w:rPr>
                <w:rFonts w:ascii="仿宋" w:eastAsia="仿宋" w:hAnsi="仿宋" w:cs="仿宋" w:hint="eastAsia"/>
                <w:sz w:val="28"/>
                <w:szCs w:val="28"/>
              </w:rPr>
              <w:t>8</w:t>
            </w:r>
          </w:p>
        </w:tc>
        <w:tc>
          <w:tcPr>
            <w:tcW w:w="1222" w:type="dxa"/>
            <w:vAlign w:val="center"/>
          </w:tcPr>
          <w:p w:rsidR="008C6CC7" w:rsidRDefault="008C6CC7">
            <w:pPr>
              <w:adjustRightInd w:val="0"/>
              <w:snapToGrid w:val="0"/>
              <w:spacing w:line="360" w:lineRule="auto"/>
              <w:jc w:val="center"/>
              <w:rPr>
                <w:rFonts w:ascii="仿宋" w:eastAsia="仿宋" w:hAnsi="仿宋" w:cs="仿宋"/>
                <w:sz w:val="28"/>
                <w:szCs w:val="28"/>
              </w:rPr>
            </w:pPr>
            <w:r>
              <w:rPr>
                <w:rFonts w:ascii="仿宋" w:eastAsia="仿宋" w:hAnsi="仿宋" w:cs="仿宋" w:hint="eastAsia"/>
                <w:sz w:val="28"/>
                <w:szCs w:val="28"/>
              </w:rPr>
              <w:t>3</w:t>
            </w:r>
          </w:p>
        </w:tc>
        <w:tc>
          <w:tcPr>
            <w:tcW w:w="956" w:type="dxa"/>
            <w:vAlign w:val="center"/>
          </w:tcPr>
          <w:p w:rsidR="008C6CC7" w:rsidRDefault="008C6CC7">
            <w:pPr>
              <w:adjustRightInd w:val="0"/>
              <w:snapToGrid w:val="0"/>
              <w:spacing w:line="360" w:lineRule="auto"/>
              <w:jc w:val="center"/>
              <w:rPr>
                <w:rFonts w:ascii="仿宋" w:eastAsia="仿宋" w:hAnsi="仿宋" w:cs="仿宋"/>
                <w:sz w:val="28"/>
                <w:szCs w:val="28"/>
              </w:rPr>
            </w:pPr>
            <w:r>
              <w:rPr>
                <w:rFonts w:ascii="仿宋" w:eastAsia="仿宋" w:hAnsi="仿宋" w:cs="仿宋" w:hint="eastAsia"/>
                <w:sz w:val="28"/>
                <w:szCs w:val="28"/>
              </w:rPr>
              <w:t>7</w:t>
            </w:r>
          </w:p>
        </w:tc>
      </w:tr>
      <w:tr w:rsidR="008C6CC7">
        <w:trPr>
          <w:jc w:val="center"/>
        </w:trPr>
        <w:tc>
          <w:tcPr>
            <w:tcW w:w="852" w:type="dxa"/>
            <w:vAlign w:val="center"/>
          </w:tcPr>
          <w:p w:rsidR="008C6CC7" w:rsidRDefault="008C6CC7">
            <w:pPr>
              <w:adjustRightInd w:val="0"/>
              <w:snapToGrid w:val="0"/>
              <w:spacing w:line="360" w:lineRule="auto"/>
              <w:jc w:val="center"/>
              <w:rPr>
                <w:rFonts w:ascii="仿宋" w:eastAsia="仿宋" w:hAnsi="仿宋" w:cs="仿宋"/>
                <w:sz w:val="28"/>
                <w:szCs w:val="28"/>
              </w:rPr>
            </w:pPr>
            <w:r>
              <w:rPr>
                <w:rFonts w:ascii="仿宋" w:eastAsia="仿宋" w:hAnsi="仿宋" w:cs="仿宋" w:hint="eastAsia"/>
                <w:sz w:val="28"/>
                <w:szCs w:val="28"/>
              </w:rPr>
              <w:t>新会</w:t>
            </w:r>
          </w:p>
        </w:tc>
        <w:tc>
          <w:tcPr>
            <w:tcW w:w="1287" w:type="dxa"/>
            <w:vAlign w:val="center"/>
          </w:tcPr>
          <w:p w:rsidR="008C6CC7" w:rsidRDefault="008C6CC7">
            <w:pPr>
              <w:adjustRightInd w:val="0"/>
              <w:snapToGrid w:val="0"/>
              <w:spacing w:line="360" w:lineRule="auto"/>
              <w:jc w:val="center"/>
              <w:rPr>
                <w:rFonts w:ascii="仿宋" w:eastAsia="仿宋" w:hAnsi="仿宋" w:cs="仿宋"/>
                <w:sz w:val="28"/>
                <w:szCs w:val="28"/>
              </w:rPr>
            </w:pPr>
            <w:r>
              <w:rPr>
                <w:rFonts w:ascii="仿宋" w:eastAsia="仿宋" w:hAnsi="仿宋" w:cs="仿宋" w:hint="eastAsia"/>
                <w:sz w:val="28"/>
                <w:szCs w:val="28"/>
              </w:rPr>
              <w:t>956</w:t>
            </w:r>
          </w:p>
        </w:tc>
        <w:tc>
          <w:tcPr>
            <w:tcW w:w="1276" w:type="dxa"/>
            <w:vAlign w:val="center"/>
          </w:tcPr>
          <w:p w:rsidR="008C6CC7" w:rsidRDefault="008C6CC7">
            <w:pPr>
              <w:adjustRightInd w:val="0"/>
              <w:snapToGrid w:val="0"/>
              <w:spacing w:line="360" w:lineRule="auto"/>
              <w:jc w:val="center"/>
              <w:rPr>
                <w:rFonts w:ascii="仿宋" w:eastAsia="仿宋" w:hAnsi="仿宋" w:cs="仿宋"/>
                <w:sz w:val="28"/>
                <w:szCs w:val="28"/>
              </w:rPr>
            </w:pPr>
            <w:r>
              <w:rPr>
                <w:rFonts w:ascii="仿宋" w:eastAsia="仿宋" w:hAnsi="仿宋" w:cs="仿宋" w:hint="eastAsia"/>
                <w:sz w:val="28"/>
                <w:szCs w:val="28"/>
              </w:rPr>
              <w:t>2768</w:t>
            </w:r>
          </w:p>
        </w:tc>
        <w:tc>
          <w:tcPr>
            <w:tcW w:w="1158" w:type="dxa"/>
            <w:vAlign w:val="center"/>
          </w:tcPr>
          <w:p w:rsidR="008C6CC7" w:rsidRDefault="008C6CC7">
            <w:pPr>
              <w:adjustRightInd w:val="0"/>
              <w:snapToGrid w:val="0"/>
              <w:spacing w:line="360" w:lineRule="auto"/>
              <w:jc w:val="center"/>
              <w:rPr>
                <w:rFonts w:ascii="仿宋" w:eastAsia="仿宋" w:hAnsi="仿宋" w:cs="仿宋"/>
                <w:sz w:val="28"/>
                <w:szCs w:val="28"/>
              </w:rPr>
            </w:pPr>
            <w:r>
              <w:rPr>
                <w:rFonts w:ascii="仿宋" w:eastAsia="仿宋" w:hAnsi="仿宋" w:cs="仿宋" w:hint="eastAsia"/>
                <w:sz w:val="28"/>
                <w:szCs w:val="28"/>
              </w:rPr>
              <w:t>31</w:t>
            </w:r>
          </w:p>
        </w:tc>
        <w:tc>
          <w:tcPr>
            <w:tcW w:w="1290" w:type="dxa"/>
            <w:vAlign w:val="center"/>
          </w:tcPr>
          <w:p w:rsidR="008C6CC7" w:rsidRDefault="008C6CC7">
            <w:pPr>
              <w:adjustRightInd w:val="0"/>
              <w:snapToGrid w:val="0"/>
              <w:spacing w:line="360" w:lineRule="auto"/>
              <w:jc w:val="center"/>
              <w:rPr>
                <w:rFonts w:ascii="仿宋" w:eastAsia="仿宋" w:hAnsi="仿宋" w:cs="仿宋"/>
                <w:sz w:val="28"/>
                <w:szCs w:val="28"/>
              </w:rPr>
            </w:pPr>
            <w:r>
              <w:rPr>
                <w:rFonts w:ascii="仿宋" w:eastAsia="仿宋" w:hAnsi="仿宋" w:cs="仿宋" w:hint="eastAsia"/>
                <w:sz w:val="28"/>
                <w:szCs w:val="28"/>
              </w:rPr>
              <w:t>15</w:t>
            </w:r>
          </w:p>
        </w:tc>
        <w:tc>
          <w:tcPr>
            <w:tcW w:w="1222" w:type="dxa"/>
            <w:vAlign w:val="center"/>
          </w:tcPr>
          <w:p w:rsidR="008C6CC7" w:rsidRDefault="008C6CC7">
            <w:pPr>
              <w:adjustRightInd w:val="0"/>
              <w:snapToGrid w:val="0"/>
              <w:spacing w:line="360" w:lineRule="auto"/>
              <w:jc w:val="center"/>
              <w:rPr>
                <w:rFonts w:ascii="仿宋" w:eastAsia="仿宋" w:hAnsi="仿宋" w:cs="仿宋"/>
                <w:sz w:val="28"/>
                <w:szCs w:val="28"/>
              </w:rPr>
            </w:pPr>
            <w:r>
              <w:rPr>
                <w:rFonts w:ascii="仿宋" w:eastAsia="仿宋" w:hAnsi="仿宋" w:cs="仿宋" w:hint="eastAsia"/>
                <w:sz w:val="28"/>
                <w:szCs w:val="28"/>
              </w:rPr>
              <w:t>8</w:t>
            </w:r>
          </w:p>
        </w:tc>
        <w:tc>
          <w:tcPr>
            <w:tcW w:w="956" w:type="dxa"/>
            <w:vAlign w:val="center"/>
          </w:tcPr>
          <w:p w:rsidR="008C6CC7" w:rsidRDefault="008C6CC7">
            <w:pPr>
              <w:adjustRightInd w:val="0"/>
              <w:snapToGrid w:val="0"/>
              <w:spacing w:line="360" w:lineRule="auto"/>
              <w:jc w:val="center"/>
              <w:rPr>
                <w:rFonts w:ascii="仿宋" w:eastAsia="仿宋" w:hAnsi="仿宋" w:cs="仿宋"/>
                <w:sz w:val="28"/>
                <w:szCs w:val="28"/>
              </w:rPr>
            </w:pPr>
            <w:r>
              <w:rPr>
                <w:rFonts w:ascii="仿宋" w:eastAsia="仿宋" w:hAnsi="仿宋" w:cs="仿宋" w:hint="eastAsia"/>
                <w:sz w:val="28"/>
                <w:szCs w:val="28"/>
              </w:rPr>
              <w:t>38</w:t>
            </w:r>
          </w:p>
        </w:tc>
      </w:tr>
      <w:tr w:rsidR="008C6CC7">
        <w:trPr>
          <w:jc w:val="center"/>
        </w:trPr>
        <w:tc>
          <w:tcPr>
            <w:tcW w:w="852" w:type="dxa"/>
            <w:vAlign w:val="center"/>
          </w:tcPr>
          <w:p w:rsidR="008C6CC7" w:rsidRDefault="008C6CC7">
            <w:pPr>
              <w:adjustRightInd w:val="0"/>
              <w:snapToGrid w:val="0"/>
              <w:spacing w:line="360" w:lineRule="auto"/>
              <w:jc w:val="center"/>
              <w:rPr>
                <w:rFonts w:ascii="仿宋" w:eastAsia="仿宋" w:hAnsi="仿宋" w:cs="仿宋"/>
                <w:sz w:val="28"/>
                <w:szCs w:val="28"/>
              </w:rPr>
            </w:pPr>
            <w:r>
              <w:rPr>
                <w:rFonts w:ascii="仿宋" w:eastAsia="仿宋" w:hAnsi="仿宋" w:cs="仿宋" w:hint="eastAsia"/>
                <w:sz w:val="28"/>
                <w:szCs w:val="28"/>
              </w:rPr>
              <w:t>台山</w:t>
            </w:r>
          </w:p>
        </w:tc>
        <w:tc>
          <w:tcPr>
            <w:tcW w:w="1287" w:type="dxa"/>
            <w:vAlign w:val="center"/>
          </w:tcPr>
          <w:p w:rsidR="008C6CC7" w:rsidRDefault="008C6CC7">
            <w:pPr>
              <w:adjustRightInd w:val="0"/>
              <w:snapToGrid w:val="0"/>
              <w:spacing w:line="360" w:lineRule="auto"/>
              <w:jc w:val="center"/>
              <w:rPr>
                <w:rFonts w:ascii="仿宋" w:eastAsia="仿宋" w:hAnsi="仿宋" w:cs="仿宋"/>
                <w:sz w:val="28"/>
                <w:szCs w:val="28"/>
              </w:rPr>
            </w:pPr>
            <w:r>
              <w:rPr>
                <w:rFonts w:ascii="仿宋" w:eastAsia="仿宋" w:hAnsi="仿宋" w:cs="仿宋" w:hint="eastAsia"/>
                <w:sz w:val="28"/>
                <w:szCs w:val="28"/>
              </w:rPr>
              <w:t>1280</w:t>
            </w:r>
          </w:p>
        </w:tc>
        <w:tc>
          <w:tcPr>
            <w:tcW w:w="1276" w:type="dxa"/>
            <w:vAlign w:val="center"/>
          </w:tcPr>
          <w:p w:rsidR="008C6CC7" w:rsidRDefault="008C6CC7">
            <w:pPr>
              <w:adjustRightInd w:val="0"/>
              <w:snapToGrid w:val="0"/>
              <w:spacing w:line="360" w:lineRule="auto"/>
              <w:jc w:val="center"/>
              <w:rPr>
                <w:rFonts w:ascii="仿宋" w:eastAsia="仿宋" w:hAnsi="仿宋" w:cs="仿宋"/>
                <w:sz w:val="28"/>
                <w:szCs w:val="28"/>
              </w:rPr>
            </w:pPr>
            <w:r>
              <w:rPr>
                <w:rFonts w:ascii="仿宋" w:eastAsia="仿宋" w:hAnsi="仿宋" w:cs="仿宋" w:hint="eastAsia"/>
                <w:sz w:val="28"/>
                <w:szCs w:val="28"/>
              </w:rPr>
              <w:t>3672</w:t>
            </w:r>
          </w:p>
        </w:tc>
        <w:tc>
          <w:tcPr>
            <w:tcW w:w="1158" w:type="dxa"/>
            <w:vAlign w:val="center"/>
          </w:tcPr>
          <w:p w:rsidR="008C6CC7" w:rsidRDefault="008C6CC7">
            <w:pPr>
              <w:adjustRightInd w:val="0"/>
              <w:snapToGrid w:val="0"/>
              <w:spacing w:line="360" w:lineRule="auto"/>
              <w:jc w:val="center"/>
              <w:rPr>
                <w:rFonts w:ascii="仿宋" w:eastAsia="仿宋" w:hAnsi="仿宋" w:cs="仿宋"/>
                <w:sz w:val="28"/>
                <w:szCs w:val="28"/>
              </w:rPr>
            </w:pPr>
            <w:r>
              <w:rPr>
                <w:rFonts w:ascii="仿宋" w:eastAsia="仿宋" w:hAnsi="仿宋" w:cs="仿宋" w:hint="eastAsia"/>
                <w:sz w:val="28"/>
                <w:szCs w:val="28"/>
              </w:rPr>
              <w:t>46</w:t>
            </w:r>
          </w:p>
        </w:tc>
        <w:tc>
          <w:tcPr>
            <w:tcW w:w="1290" w:type="dxa"/>
            <w:vAlign w:val="center"/>
          </w:tcPr>
          <w:p w:rsidR="008C6CC7" w:rsidRDefault="008C6CC7">
            <w:pPr>
              <w:adjustRightInd w:val="0"/>
              <w:snapToGrid w:val="0"/>
              <w:spacing w:line="360" w:lineRule="auto"/>
              <w:jc w:val="center"/>
              <w:rPr>
                <w:rFonts w:ascii="仿宋" w:eastAsia="仿宋" w:hAnsi="仿宋" w:cs="仿宋"/>
                <w:sz w:val="28"/>
                <w:szCs w:val="28"/>
              </w:rPr>
            </w:pPr>
            <w:r>
              <w:rPr>
                <w:rFonts w:ascii="仿宋" w:eastAsia="仿宋" w:hAnsi="仿宋" w:cs="仿宋" w:hint="eastAsia"/>
                <w:sz w:val="28"/>
                <w:szCs w:val="28"/>
              </w:rPr>
              <w:t>2</w:t>
            </w:r>
          </w:p>
        </w:tc>
        <w:tc>
          <w:tcPr>
            <w:tcW w:w="1222" w:type="dxa"/>
            <w:vAlign w:val="center"/>
          </w:tcPr>
          <w:p w:rsidR="008C6CC7" w:rsidRDefault="008C6CC7">
            <w:pPr>
              <w:adjustRightInd w:val="0"/>
              <w:snapToGrid w:val="0"/>
              <w:spacing w:line="360" w:lineRule="auto"/>
              <w:jc w:val="center"/>
              <w:rPr>
                <w:rFonts w:ascii="仿宋" w:eastAsia="仿宋" w:hAnsi="仿宋" w:cs="仿宋"/>
                <w:sz w:val="28"/>
                <w:szCs w:val="28"/>
              </w:rPr>
            </w:pPr>
            <w:r>
              <w:rPr>
                <w:rFonts w:ascii="仿宋" w:eastAsia="仿宋" w:hAnsi="仿宋" w:cs="仿宋" w:hint="eastAsia"/>
                <w:sz w:val="28"/>
                <w:szCs w:val="28"/>
              </w:rPr>
              <w:t>4</w:t>
            </w:r>
          </w:p>
        </w:tc>
        <w:tc>
          <w:tcPr>
            <w:tcW w:w="956" w:type="dxa"/>
            <w:vAlign w:val="center"/>
          </w:tcPr>
          <w:p w:rsidR="008C6CC7" w:rsidRDefault="008C6CC7">
            <w:pPr>
              <w:adjustRightInd w:val="0"/>
              <w:snapToGrid w:val="0"/>
              <w:spacing w:line="360" w:lineRule="auto"/>
              <w:jc w:val="center"/>
              <w:rPr>
                <w:rFonts w:ascii="仿宋" w:eastAsia="仿宋" w:hAnsi="仿宋" w:cs="仿宋"/>
                <w:sz w:val="28"/>
                <w:szCs w:val="28"/>
              </w:rPr>
            </w:pPr>
            <w:r>
              <w:rPr>
                <w:rFonts w:ascii="仿宋" w:eastAsia="仿宋" w:hAnsi="仿宋" w:cs="仿宋" w:hint="eastAsia"/>
                <w:sz w:val="28"/>
                <w:szCs w:val="28"/>
              </w:rPr>
              <w:t>111</w:t>
            </w:r>
          </w:p>
        </w:tc>
      </w:tr>
      <w:tr w:rsidR="008C6CC7">
        <w:trPr>
          <w:jc w:val="center"/>
        </w:trPr>
        <w:tc>
          <w:tcPr>
            <w:tcW w:w="852" w:type="dxa"/>
            <w:vAlign w:val="center"/>
          </w:tcPr>
          <w:p w:rsidR="008C6CC7" w:rsidRDefault="008C6CC7">
            <w:pPr>
              <w:adjustRightInd w:val="0"/>
              <w:snapToGrid w:val="0"/>
              <w:spacing w:line="360" w:lineRule="auto"/>
              <w:jc w:val="center"/>
              <w:rPr>
                <w:rFonts w:ascii="仿宋" w:eastAsia="仿宋" w:hAnsi="仿宋" w:cs="仿宋"/>
                <w:sz w:val="28"/>
                <w:szCs w:val="28"/>
              </w:rPr>
            </w:pPr>
            <w:r>
              <w:rPr>
                <w:rFonts w:ascii="仿宋" w:eastAsia="仿宋" w:hAnsi="仿宋" w:cs="仿宋" w:hint="eastAsia"/>
                <w:sz w:val="28"/>
                <w:szCs w:val="28"/>
              </w:rPr>
              <w:t>开平</w:t>
            </w:r>
          </w:p>
        </w:tc>
        <w:tc>
          <w:tcPr>
            <w:tcW w:w="1287" w:type="dxa"/>
            <w:vAlign w:val="center"/>
          </w:tcPr>
          <w:p w:rsidR="008C6CC7" w:rsidRDefault="008C6CC7">
            <w:pPr>
              <w:adjustRightInd w:val="0"/>
              <w:snapToGrid w:val="0"/>
              <w:spacing w:line="360" w:lineRule="auto"/>
              <w:jc w:val="center"/>
              <w:rPr>
                <w:rFonts w:ascii="仿宋" w:eastAsia="仿宋" w:hAnsi="仿宋" w:cs="仿宋"/>
                <w:sz w:val="28"/>
                <w:szCs w:val="28"/>
              </w:rPr>
            </w:pPr>
            <w:r>
              <w:rPr>
                <w:rFonts w:ascii="仿宋" w:eastAsia="仿宋" w:hAnsi="仿宋" w:cs="仿宋" w:hint="eastAsia"/>
                <w:sz w:val="28"/>
                <w:szCs w:val="28"/>
              </w:rPr>
              <w:t>1099</w:t>
            </w:r>
          </w:p>
        </w:tc>
        <w:tc>
          <w:tcPr>
            <w:tcW w:w="1276" w:type="dxa"/>
            <w:vAlign w:val="center"/>
          </w:tcPr>
          <w:p w:rsidR="008C6CC7" w:rsidRDefault="008C6CC7">
            <w:pPr>
              <w:adjustRightInd w:val="0"/>
              <w:snapToGrid w:val="0"/>
              <w:spacing w:line="360" w:lineRule="auto"/>
              <w:jc w:val="center"/>
              <w:rPr>
                <w:rFonts w:ascii="仿宋" w:eastAsia="仿宋" w:hAnsi="仿宋" w:cs="仿宋"/>
                <w:sz w:val="28"/>
                <w:szCs w:val="28"/>
              </w:rPr>
            </w:pPr>
            <w:r>
              <w:rPr>
                <w:rFonts w:ascii="仿宋" w:eastAsia="仿宋" w:hAnsi="仿宋" w:cs="仿宋" w:hint="eastAsia"/>
                <w:sz w:val="28"/>
                <w:szCs w:val="28"/>
              </w:rPr>
              <w:t>3182</w:t>
            </w:r>
          </w:p>
        </w:tc>
        <w:tc>
          <w:tcPr>
            <w:tcW w:w="1158" w:type="dxa"/>
            <w:vAlign w:val="center"/>
          </w:tcPr>
          <w:p w:rsidR="008C6CC7" w:rsidRDefault="008C6CC7">
            <w:pPr>
              <w:adjustRightInd w:val="0"/>
              <w:snapToGrid w:val="0"/>
              <w:spacing w:line="360" w:lineRule="auto"/>
              <w:jc w:val="center"/>
              <w:rPr>
                <w:rFonts w:ascii="仿宋" w:eastAsia="仿宋" w:hAnsi="仿宋" w:cs="仿宋"/>
                <w:sz w:val="28"/>
                <w:szCs w:val="28"/>
              </w:rPr>
            </w:pPr>
            <w:r>
              <w:rPr>
                <w:rFonts w:ascii="仿宋" w:eastAsia="仿宋" w:hAnsi="仿宋" w:cs="仿宋" w:hint="eastAsia"/>
                <w:sz w:val="28"/>
                <w:szCs w:val="28"/>
              </w:rPr>
              <w:t>41</w:t>
            </w:r>
          </w:p>
        </w:tc>
        <w:tc>
          <w:tcPr>
            <w:tcW w:w="1290" w:type="dxa"/>
            <w:vAlign w:val="center"/>
          </w:tcPr>
          <w:p w:rsidR="008C6CC7" w:rsidRDefault="008C6CC7">
            <w:pPr>
              <w:adjustRightInd w:val="0"/>
              <w:snapToGrid w:val="0"/>
              <w:spacing w:line="360" w:lineRule="auto"/>
              <w:jc w:val="center"/>
              <w:rPr>
                <w:rFonts w:ascii="仿宋" w:eastAsia="仿宋" w:hAnsi="仿宋" w:cs="仿宋"/>
                <w:sz w:val="28"/>
                <w:szCs w:val="28"/>
              </w:rPr>
            </w:pPr>
            <w:r>
              <w:rPr>
                <w:rFonts w:ascii="仿宋" w:eastAsia="仿宋" w:hAnsi="仿宋" w:cs="仿宋" w:hint="eastAsia"/>
                <w:sz w:val="28"/>
                <w:szCs w:val="28"/>
              </w:rPr>
              <w:t>2</w:t>
            </w:r>
          </w:p>
        </w:tc>
        <w:tc>
          <w:tcPr>
            <w:tcW w:w="1222" w:type="dxa"/>
            <w:vAlign w:val="center"/>
          </w:tcPr>
          <w:p w:rsidR="008C6CC7" w:rsidRDefault="008C6CC7">
            <w:pPr>
              <w:adjustRightInd w:val="0"/>
              <w:snapToGrid w:val="0"/>
              <w:spacing w:line="360" w:lineRule="auto"/>
              <w:jc w:val="center"/>
              <w:rPr>
                <w:rFonts w:ascii="仿宋" w:eastAsia="仿宋" w:hAnsi="仿宋" w:cs="仿宋"/>
                <w:sz w:val="28"/>
                <w:szCs w:val="28"/>
              </w:rPr>
            </w:pPr>
            <w:r>
              <w:rPr>
                <w:rFonts w:ascii="仿宋" w:eastAsia="仿宋" w:hAnsi="仿宋" w:cs="仿宋" w:hint="eastAsia"/>
                <w:sz w:val="28"/>
                <w:szCs w:val="28"/>
              </w:rPr>
              <w:t>5</w:t>
            </w:r>
          </w:p>
        </w:tc>
        <w:tc>
          <w:tcPr>
            <w:tcW w:w="956" w:type="dxa"/>
            <w:vAlign w:val="center"/>
          </w:tcPr>
          <w:p w:rsidR="008C6CC7" w:rsidRDefault="008C6CC7">
            <w:pPr>
              <w:adjustRightInd w:val="0"/>
              <w:snapToGrid w:val="0"/>
              <w:spacing w:line="360" w:lineRule="auto"/>
              <w:jc w:val="center"/>
              <w:rPr>
                <w:rFonts w:ascii="仿宋" w:eastAsia="仿宋" w:hAnsi="仿宋" w:cs="仿宋"/>
                <w:sz w:val="28"/>
                <w:szCs w:val="28"/>
              </w:rPr>
            </w:pPr>
            <w:r>
              <w:rPr>
                <w:rFonts w:ascii="仿宋" w:eastAsia="仿宋" w:hAnsi="仿宋" w:cs="仿宋" w:hint="eastAsia"/>
                <w:sz w:val="28"/>
                <w:szCs w:val="28"/>
              </w:rPr>
              <w:t>199</w:t>
            </w:r>
          </w:p>
        </w:tc>
      </w:tr>
      <w:tr w:rsidR="008C6CC7">
        <w:trPr>
          <w:jc w:val="center"/>
        </w:trPr>
        <w:tc>
          <w:tcPr>
            <w:tcW w:w="852" w:type="dxa"/>
            <w:vAlign w:val="center"/>
          </w:tcPr>
          <w:p w:rsidR="008C6CC7" w:rsidRDefault="008C6CC7">
            <w:pPr>
              <w:adjustRightInd w:val="0"/>
              <w:snapToGrid w:val="0"/>
              <w:spacing w:line="360" w:lineRule="auto"/>
              <w:jc w:val="center"/>
              <w:rPr>
                <w:rFonts w:ascii="仿宋" w:eastAsia="仿宋" w:hAnsi="仿宋" w:cs="仿宋"/>
                <w:sz w:val="28"/>
                <w:szCs w:val="28"/>
              </w:rPr>
            </w:pPr>
            <w:r>
              <w:rPr>
                <w:rFonts w:ascii="仿宋" w:eastAsia="仿宋" w:hAnsi="仿宋" w:cs="仿宋" w:hint="eastAsia"/>
                <w:sz w:val="28"/>
                <w:szCs w:val="28"/>
              </w:rPr>
              <w:t>鹤山</w:t>
            </w:r>
          </w:p>
        </w:tc>
        <w:tc>
          <w:tcPr>
            <w:tcW w:w="1287" w:type="dxa"/>
            <w:vAlign w:val="center"/>
          </w:tcPr>
          <w:p w:rsidR="008C6CC7" w:rsidRDefault="008C6CC7">
            <w:pPr>
              <w:adjustRightInd w:val="0"/>
              <w:snapToGrid w:val="0"/>
              <w:spacing w:line="360" w:lineRule="auto"/>
              <w:jc w:val="center"/>
              <w:rPr>
                <w:rFonts w:ascii="仿宋" w:eastAsia="仿宋" w:hAnsi="仿宋" w:cs="仿宋"/>
                <w:sz w:val="28"/>
                <w:szCs w:val="28"/>
              </w:rPr>
            </w:pPr>
            <w:r>
              <w:rPr>
                <w:rFonts w:ascii="仿宋" w:eastAsia="仿宋" w:hAnsi="仿宋" w:cs="仿宋" w:hint="eastAsia"/>
                <w:sz w:val="28"/>
                <w:szCs w:val="28"/>
              </w:rPr>
              <w:t>567</w:t>
            </w:r>
          </w:p>
        </w:tc>
        <w:tc>
          <w:tcPr>
            <w:tcW w:w="1276" w:type="dxa"/>
            <w:vAlign w:val="center"/>
          </w:tcPr>
          <w:p w:rsidR="008C6CC7" w:rsidRDefault="008C6CC7">
            <w:pPr>
              <w:adjustRightInd w:val="0"/>
              <w:snapToGrid w:val="0"/>
              <w:spacing w:line="360" w:lineRule="auto"/>
              <w:jc w:val="center"/>
              <w:rPr>
                <w:rFonts w:ascii="仿宋" w:eastAsia="仿宋" w:hAnsi="仿宋" w:cs="仿宋"/>
                <w:sz w:val="28"/>
                <w:szCs w:val="28"/>
              </w:rPr>
            </w:pPr>
            <w:r>
              <w:rPr>
                <w:rFonts w:ascii="仿宋" w:eastAsia="仿宋" w:hAnsi="仿宋" w:cs="仿宋" w:hint="eastAsia"/>
                <w:sz w:val="28"/>
                <w:szCs w:val="28"/>
              </w:rPr>
              <w:t>1695</w:t>
            </w:r>
          </w:p>
        </w:tc>
        <w:tc>
          <w:tcPr>
            <w:tcW w:w="1158" w:type="dxa"/>
            <w:vAlign w:val="center"/>
          </w:tcPr>
          <w:p w:rsidR="008C6CC7" w:rsidRDefault="008C6CC7">
            <w:pPr>
              <w:adjustRightInd w:val="0"/>
              <w:snapToGrid w:val="0"/>
              <w:spacing w:line="360" w:lineRule="auto"/>
              <w:jc w:val="center"/>
              <w:rPr>
                <w:rFonts w:ascii="仿宋" w:eastAsia="仿宋" w:hAnsi="仿宋" w:cs="仿宋"/>
                <w:sz w:val="28"/>
                <w:szCs w:val="28"/>
              </w:rPr>
            </w:pPr>
            <w:r>
              <w:rPr>
                <w:rFonts w:ascii="仿宋" w:eastAsia="仿宋" w:hAnsi="仿宋" w:cs="仿宋" w:hint="eastAsia"/>
                <w:sz w:val="28"/>
                <w:szCs w:val="28"/>
              </w:rPr>
              <w:t>21</w:t>
            </w:r>
          </w:p>
        </w:tc>
        <w:tc>
          <w:tcPr>
            <w:tcW w:w="1290" w:type="dxa"/>
            <w:vAlign w:val="center"/>
          </w:tcPr>
          <w:p w:rsidR="008C6CC7" w:rsidRDefault="008C6CC7">
            <w:pPr>
              <w:adjustRightInd w:val="0"/>
              <w:snapToGrid w:val="0"/>
              <w:spacing w:line="360" w:lineRule="auto"/>
              <w:jc w:val="center"/>
              <w:rPr>
                <w:rFonts w:ascii="仿宋" w:eastAsia="仿宋" w:hAnsi="仿宋" w:cs="仿宋"/>
                <w:sz w:val="28"/>
                <w:szCs w:val="28"/>
              </w:rPr>
            </w:pPr>
            <w:r>
              <w:rPr>
                <w:rFonts w:ascii="仿宋" w:eastAsia="仿宋" w:hAnsi="仿宋" w:cs="仿宋" w:hint="eastAsia"/>
                <w:sz w:val="28"/>
                <w:szCs w:val="28"/>
              </w:rPr>
              <w:t>4</w:t>
            </w:r>
          </w:p>
        </w:tc>
        <w:tc>
          <w:tcPr>
            <w:tcW w:w="1222" w:type="dxa"/>
            <w:vAlign w:val="center"/>
          </w:tcPr>
          <w:p w:rsidR="008C6CC7" w:rsidRDefault="008C6CC7">
            <w:pPr>
              <w:adjustRightInd w:val="0"/>
              <w:snapToGrid w:val="0"/>
              <w:spacing w:line="360" w:lineRule="auto"/>
              <w:jc w:val="center"/>
              <w:rPr>
                <w:rFonts w:ascii="仿宋" w:eastAsia="仿宋" w:hAnsi="仿宋" w:cs="仿宋"/>
                <w:sz w:val="28"/>
                <w:szCs w:val="28"/>
              </w:rPr>
            </w:pPr>
            <w:r>
              <w:rPr>
                <w:rFonts w:ascii="仿宋" w:eastAsia="仿宋" w:hAnsi="仿宋" w:cs="仿宋" w:hint="eastAsia"/>
                <w:sz w:val="28"/>
                <w:szCs w:val="28"/>
              </w:rPr>
              <w:t>4</w:t>
            </w:r>
          </w:p>
        </w:tc>
        <w:tc>
          <w:tcPr>
            <w:tcW w:w="956" w:type="dxa"/>
            <w:vAlign w:val="center"/>
          </w:tcPr>
          <w:p w:rsidR="008C6CC7" w:rsidRDefault="008C6CC7">
            <w:pPr>
              <w:adjustRightInd w:val="0"/>
              <w:snapToGrid w:val="0"/>
              <w:spacing w:line="360" w:lineRule="auto"/>
              <w:jc w:val="center"/>
              <w:rPr>
                <w:rFonts w:ascii="仿宋" w:eastAsia="仿宋" w:hAnsi="仿宋" w:cs="仿宋"/>
                <w:sz w:val="28"/>
                <w:szCs w:val="28"/>
              </w:rPr>
            </w:pPr>
            <w:r>
              <w:rPr>
                <w:rFonts w:ascii="仿宋" w:eastAsia="仿宋" w:hAnsi="仿宋" w:cs="仿宋" w:hint="eastAsia"/>
                <w:sz w:val="28"/>
                <w:szCs w:val="28"/>
              </w:rPr>
              <w:t>11</w:t>
            </w:r>
          </w:p>
        </w:tc>
      </w:tr>
      <w:tr w:rsidR="008C6CC7">
        <w:trPr>
          <w:jc w:val="center"/>
        </w:trPr>
        <w:tc>
          <w:tcPr>
            <w:tcW w:w="852" w:type="dxa"/>
            <w:vAlign w:val="center"/>
          </w:tcPr>
          <w:p w:rsidR="008C6CC7" w:rsidRDefault="008C6CC7">
            <w:pPr>
              <w:adjustRightInd w:val="0"/>
              <w:snapToGrid w:val="0"/>
              <w:spacing w:line="360" w:lineRule="auto"/>
              <w:jc w:val="center"/>
              <w:rPr>
                <w:rFonts w:ascii="仿宋" w:eastAsia="仿宋" w:hAnsi="仿宋" w:cs="仿宋"/>
                <w:sz w:val="28"/>
                <w:szCs w:val="28"/>
              </w:rPr>
            </w:pPr>
            <w:r>
              <w:rPr>
                <w:rFonts w:ascii="仿宋" w:eastAsia="仿宋" w:hAnsi="仿宋" w:cs="仿宋" w:hint="eastAsia"/>
                <w:sz w:val="28"/>
                <w:szCs w:val="28"/>
              </w:rPr>
              <w:t>恩平</w:t>
            </w:r>
          </w:p>
        </w:tc>
        <w:tc>
          <w:tcPr>
            <w:tcW w:w="1287" w:type="dxa"/>
            <w:vAlign w:val="center"/>
          </w:tcPr>
          <w:p w:rsidR="008C6CC7" w:rsidRDefault="008C6CC7">
            <w:pPr>
              <w:adjustRightInd w:val="0"/>
              <w:snapToGrid w:val="0"/>
              <w:spacing w:line="360" w:lineRule="auto"/>
              <w:jc w:val="center"/>
              <w:rPr>
                <w:rFonts w:ascii="仿宋" w:eastAsia="仿宋" w:hAnsi="仿宋" w:cs="仿宋"/>
                <w:sz w:val="28"/>
                <w:szCs w:val="28"/>
              </w:rPr>
            </w:pPr>
            <w:r>
              <w:rPr>
                <w:rFonts w:ascii="仿宋" w:eastAsia="仿宋" w:hAnsi="仿宋" w:cs="仿宋" w:hint="eastAsia"/>
                <w:sz w:val="28"/>
                <w:szCs w:val="28"/>
              </w:rPr>
              <w:t>743</w:t>
            </w:r>
          </w:p>
        </w:tc>
        <w:tc>
          <w:tcPr>
            <w:tcW w:w="1276" w:type="dxa"/>
            <w:vAlign w:val="center"/>
          </w:tcPr>
          <w:p w:rsidR="008C6CC7" w:rsidRDefault="008C6CC7">
            <w:pPr>
              <w:adjustRightInd w:val="0"/>
              <w:snapToGrid w:val="0"/>
              <w:spacing w:line="360" w:lineRule="auto"/>
              <w:jc w:val="center"/>
              <w:rPr>
                <w:rFonts w:ascii="仿宋" w:eastAsia="仿宋" w:hAnsi="仿宋" w:cs="仿宋"/>
                <w:sz w:val="28"/>
                <w:szCs w:val="28"/>
              </w:rPr>
            </w:pPr>
            <w:r>
              <w:rPr>
                <w:rFonts w:ascii="仿宋" w:eastAsia="仿宋" w:hAnsi="仿宋" w:cs="仿宋" w:hint="eastAsia"/>
                <w:sz w:val="28"/>
                <w:szCs w:val="28"/>
              </w:rPr>
              <w:t>2090</w:t>
            </w:r>
          </w:p>
        </w:tc>
        <w:tc>
          <w:tcPr>
            <w:tcW w:w="1158" w:type="dxa"/>
            <w:vAlign w:val="center"/>
          </w:tcPr>
          <w:p w:rsidR="008C6CC7" w:rsidRDefault="008C6CC7">
            <w:pPr>
              <w:adjustRightInd w:val="0"/>
              <w:snapToGrid w:val="0"/>
              <w:spacing w:line="360" w:lineRule="auto"/>
              <w:jc w:val="center"/>
              <w:rPr>
                <w:rFonts w:ascii="仿宋" w:eastAsia="仿宋" w:hAnsi="仿宋" w:cs="仿宋"/>
                <w:sz w:val="28"/>
                <w:szCs w:val="28"/>
              </w:rPr>
            </w:pPr>
            <w:r>
              <w:rPr>
                <w:rFonts w:ascii="仿宋" w:eastAsia="仿宋" w:hAnsi="仿宋" w:cs="仿宋" w:hint="eastAsia"/>
                <w:sz w:val="28"/>
                <w:szCs w:val="28"/>
              </w:rPr>
              <w:t>1</w:t>
            </w:r>
          </w:p>
        </w:tc>
        <w:tc>
          <w:tcPr>
            <w:tcW w:w="1290" w:type="dxa"/>
            <w:vAlign w:val="center"/>
          </w:tcPr>
          <w:p w:rsidR="008C6CC7" w:rsidRDefault="008C6CC7">
            <w:pPr>
              <w:adjustRightInd w:val="0"/>
              <w:snapToGrid w:val="0"/>
              <w:spacing w:line="360" w:lineRule="auto"/>
              <w:jc w:val="center"/>
              <w:rPr>
                <w:rFonts w:ascii="仿宋" w:eastAsia="仿宋" w:hAnsi="仿宋" w:cs="仿宋"/>
                <w:sz w:val="28"/>
                <w:szCs w:val="28"/>
              </w:rPr>
            </w:pPr>
            <w:r>
              <w:rPr>
                <w:rFonts w:ascii="仿宋" w:eastAsia="仿宋" w:hAnsi="仿宋" w:cs="仿宋" w:hint="eastAsia"/>
                <w:sz w:val="28"/>
                <w:szCs w:val="28"/>
              </w:rPr>
              <w:t>0</w:t>
            </w:r>
          </w:p>
        </w:tc>
        <w:tc>
          <w:tcPr>
            <w:tcW w:w="1222" w:type="dxa"/>
            <w:vAlign w:val="center"/>
          </w:tcPr>
          <w:p w:rsidR="008C6CC7" w:rsidRDefault="008C6CC7">
            <w:pPr>
              <w:adjustRightInd w:val="0"/>
              <w:snapToGrid w:val="0"/>
              <w:spacing w:line="360" w:lineRule="auto"/>
              <w:jc w:val="center"/>
              <w:rPr>
                <w:rFonts w:ascii="仿宋" w:eastAsia="仿宋" w:hAnsi="仿宋" w:cs="仿宋"/>
                <w:sz w:val="28"/>
                <w:szCs w:val="28"/>
              </w:rPr>
            </w:pPr>
            <w:r>
              <w:rPr>
                <w:rFonts w:ascii="仿宋" w:eastAsia="仿宋" w:hAnsi="仿宋" w:cs="仿宋" w:hint="eastAsia"/>
                <w:sz w:val="28"/>
                <w:szCs w:val="28"/>
              </w:rPr>
              <w:t>1</w:t>
            </w:r>
          </w:p>
        </w:tc>
        <w:tc>
          <w:tcPr>
            <w:tcW w:w="956" w:type="dxa"/>
            <w:vAlign w:val="center"/>
          </w:tcPr>
          <w:p w:rsidR="008C6CC7" w:rsidRDefault="008C6CC7">
            <w:pPr>
              <w:adjustRightInd w:val="0"/>
              <w:snapToGrid w:val="0"/>
              <w:spacing w:line="360" w:lineRule="auto"/>
              <w:jc w:val="center"/>
              <w:rPr>
                <w:rFonts w:ascii="仿宋" w:eastAsia="仿宋" w:hAnsi="仿宋" w:cs="仿宋"/>
                <w:sz w:val="28"/>
                <w:szCs w:val="28"/>
              </w:rPr>
            </w:pPr>
            <w:r>
              <w:rPr>
                <w:rFonts w:ascii="仿宋" w:eastAsia="仿宋" w:hAnsi="仿宋" w:cs="仿宋" w:hint="eastAsia"/>
                <w:sz w:val="28"/>
                <w:szCs w:val="28"/>
              </w:rPr>
              <w:t>22</w:t>
            </w:r>
          </w:p>
        </w:tc>
      </w:tr>
      <w:tr w:rsidR="008C6CC7">
        <w:trPr>
          <w:jc w:val="center"/>
        </w:trPr>
        <w:tc>
          <w:tcPr>
            <w:tcW w:w="852" w:type="dxa"/>
            <w:vAlign w:val="center"/>
          </w:tcPr>
          <w:p w:rsidR="008C6CC7" w:rsidRDefault="008C6CC7">
            <w:pPr>
              <w:adjustRightInd w:val="0"/>
              <w:snapToGrid w:val="0"/>
              <w:spacing w:line="360" w:lineRule="auto"/>
              <w:jc w:val="center"/>
              <w:rPr>
                <w:rFonts w:ascii="仿宋" w:eastAsia="仿宋" w:hAnsi="仿宋" w:cs="仿宋"/>
                <w:sz w:val="28"/>
                <w:szCs w:val="28"/>
              </w:rPr>
            </w:pPr>
            <w:r>
              <w:rPr>
                <w:rFonts w:ascii="仿宋" w:eastAsia="仿宋" w:hAnsi="仿宋" w:cs="仿宋" w:hint="eastAsia"/>
                <w:sz w:val="28"/>
                <w:szCs w:val="28"/>
              </w:rPr>
              <w:t>合计</w:t>
            </w:r>
          </w:p>
        </w:tc>
        <w:tc>
          <w:tcPr>
            <w:tcW w:w="1287" w:type="dxa"/>
            <w:vAlign w:val="center"/>
          </w:tcPr>
          <w:p w:rsidR="008C6CC7" w:rsidRDefault="008C6CC7">
            <w:pPr>
              <w:adjustRightInd w:val="0"/>
              <w:snapToGrid w:val="0"/>
              <w:spacing w:line="360" w:lineRule="auto"/>
              <w:jc w:val="center"/>
              <w:rPr>
                <w:rFonts w:ascii="仿宋" w:eastAsia="仿宋" w:hAnsi="仿宋" w:cs="仿宋"/>
                <w:sz w:val="28"/>
                <w:szCs w:val="28"/>
              </w:rPr>
            </w:pPr>
            <w:r>
              <w:rPr>
                <w:rFonts w:ascii="仿宋" w:eastAsia="仿宋" w:hAnsi="仿宋" w:cs="仿宋" w:hint="eastAsia"/>
                <w:sz w:val="28"/>
                <w:szCs w:val="28"/>
              </w:rPr>
              <w:t>5502</w:t>
            </w:r>
          </w:p>
        </w:tc>
        <w:tc>
          <w:tcPr>
            <w:tcW w:w="1276" w:type="dxa"/>
            <w:vAlign w:val="center"/>
          </w:tcPr>
          <w:p w:rsidR="008C6CC7" w:rsidRDefault="008C6CC7">
            <w:pPr>
              <w:adjustRightInd w:val="0"/>
              <w:snapToGrid w:val="0"/>
              <w:spacing w:line="360" w:lineRule="auto"/>
              <w:jc w:val="center"/>
              <w:rPr>
                <w:rFonts w:ascii="仿宋" w:eastAsia="仿宋" w:hAnsi="仿宋" w:cs="仿宋"/>
                <w:sz w:val="28"/>
                <w:szCs w:val="28"/>
              </w:rPr>
            </w:pPr>
            <w:r>
              <w:rPr>
                <w:rFonts w:ascii="仿宋" w:eastAsia="仿宋" w:hAnsi="仿宋" w:cs="仿宋" w:hint="eastAsia"/>
                <w:sz w:val="28"/>
                <w:szCs w:val="28"/>
              </w:rPr>
              <w:t>16932</w:t>
            </w:r>
          </w:p>
        </w:tc>
        <w:tc>
          <w:tcPr>
            <w:tcW w:w="1158" w:type="dxa"/>
            <w:vAlign w:val="center"/>
          </w:tcPr>
          <w:p w:rsidR="008C6CC7" w:rsidRDefault="008C6CC7">
            <w:pPr>
              <w:adjustRightInd w:val="0"/>
              <w:snapToGrid w:val="0"/>
              <w:spacing w:line="360" w:lineRule="auto"/>
              <w:jc w:val="center"/>
              <w:rPr>
                <w:rFonts w:ascii="仿宋" w:eastAsia="仿宋" w:hAnsi="仿宋" w:cs="仿宋"/>
                <w:sz w:val="28"/>
                <w:szCs w:val="28"/>
              </w:rPr>
            </w:pPr>
            <w:r>
              <w:rPr>
                <w:rFonts w:ascii="仿宋" w:eastAsia="仿宋" w:hAnsi="仿宋" w:cs="仿宋" w:hint="eastAsia"/>
                <w:sz w:val="28"/>
                <w:szCs w:val="28"/>
              </w:rPr>
              <w:t>330</w:t>
            </w:r>
          </w:p>
        </w:tc>
        <w:tc>
          <w:tcPr>
            <w:tcW w:w="1290" w:type="dxa"/>
            <w:vAlign w:val="center"/>
          </w:tcPr>
          <w:p w:rsidR="008C6CC7" w:rsidRDefault="008C6CC7">
            <w:pPr>
              <w:adjustRightInd w:val="0"/>
              <w:snapToGrid w:val="0"/>
              <w:spacing w:line="360" w:lineRule="auto"/>
              <w:jc w:val="center"/>
              <w:rPr>
                <w:rFonts w:ascii="仿宋" w:eastAsia="仿宋" w:hAnsi="仿宋" w:cs="仿宋"/>
                <w:sz w:val="28"/>
                <w:szCs w:val="28"/>
              </w:rPr>
            </w:pPr>
            <w:r>
              <w:rPr>
                <w:rFonts w:ascii="仿宋" w:eastAsia="仿宋" w:hAnsi="仿宋" w:cs="仿宋" w:hint="eastAsia"/>
                <w:sz w:val="28"/>
                <w:szCs w:val="28"/>
              </w:rPr>
              <w:t>92</w:t>
            </w:r>
          </w:p>
        </w:tc>
        <w:tc>
          <w:tcPr>
            <w:tcW w:w="1222" w:type="dxa"/>
            <w:vAlign w:val="center"/>
          </w:tcPr>
          <w:p w:rsidR="008C6CC7" w:rsidRDefault="008C6CC7">
            <w:pPr>
              <w:adjustRightInd w:val="0"/>
              <w:snapToGrid w:val="0"/>
              <w:spacing w:line="360" w:lineRule="auto"/>
              <w:jc w:val="center"/>
              <w:rPr>
                <w:rFonts w:ascii="仿宋" w:eastAsia="仿宋" w:hAnsi="仿宋" w:cs="仿宋"/>
                <w:sz w:val="28"/>
                <w:szCs w:val="28"/>
              </w:rPr>
            </w:pPr>
            <w:r>
              <w:rPr>
                <w:rFonts w:ascii="仿宋" w:eastAsia="仿宋" w:hAnsi="仿宋" w:cs="仿宋" w:hint="eastAsia"/>
                <w:sz w:val="28"/>
                <w:szCs w:val="28"/>
              </w:rPr>
              <w:t>29</w:t>
            </w:r>
          </w:p>
        </w:tc>
        <w:tc>
          <w:tcPr>
            <w:tcW w:w="956" w:type="dxa"/>
            <w:vAlign w:val="center"/>
          </w:tcPr>
          <w:p w:rsidR="008C6CC7" w:rsidRDefault="008C6CC7">
            <w:pPr>
              <w:adjustRightInd w:val="0"/>
              <w:snapToGrid w:val="0"/>
              <w:spacing w:line="360" w:lineRule="auto"/>
              <w:jc w:val="center"/>
              <w:rPr>
                <w:rFonts w:ascii="仿宋" w:eastAsia="仿宋" w:hAnsi="仿宋" w:cs="仿宋"/>
                <w:sz w:val="28"/>
                <w:szCs w:val="28"/>
              </w:rPr>
            </w:pPr>
            <w:r>
              <w:rPr>
                <w:rFonts w:ascii="仿宋" w:eastAsia="仿宋" w:hAnsi="仿宋" w:cs="仿宋" w:hint="eastAsia"/>
                <w:sz w:val="28"/>
                <w:szCs w:val="28"/>
              </w:rPr>
              <w:t>466</w:t>
            </w:r>
          </w:p>
        </w:tc>
      </w:tr>
    </w:tbl>
    <w:p w:rsidR="008C6CC7" w:rsidRDefault="008C6CC7">
      <w:pPr>
        <w:adjustRightInd w:val="0"/>
        <w:snapToGrid w:val="0"/>
        <w:spacing w:line="360" w:lineRule="auto"/>
        <w:ind w:firstLineChars="200" w:firstLine="640"/>
        <w:rPr>
          <w:rFonts w:ascii="仿宋_GB2312" w:eastAsia="仿宋_GB2312" w:hAnsi="宋体" w:cs="??_GB2312"/>
          <w:sz w:val="32"/>
          <w:szCs w:val="32"/>
        </w:rPr>
      </w:pPr>
    </w:p>
    <w:p w:rsidR="008C6CC7" w:rsidRDefault="008C6CC7">
      <w:pPr>
        <w:adjustRightInd w:val="0"/>
        <w:snapToGrid w:val="0"/>
        <w:spacing w:line="360" w:lineRule="auto"/>
        <w:ind w:firstLineChars="200" w:firstLine="640"/>
        <w:rPr>
          <w:rFonts w:ascii="仿宋_GB2312" w:eastAsia="仿宋_GB2312" w:hAnsi="Times New Roman" w:cs="??_GB2312"/>
          <w:sz w:val="32"/>
          <w:szCs w:val="32"/>
        </w:rPr>
      </w:pPr>
      <w:r>
        <w:rPr>
          <w:rFonts w:ascii="仿宋_GB2312" w:eastAsia="仿宋_GB2312" w:hAnsi="宋体" w:cs="??_GB2312" w:hint="eastAsia"/>
          <w:sz w:val="32"/>
          <w:szCs w:val="32"/>
        </w:rPr>
        <w:t>经</w:t>
      </w:r>
      <w:r>
        <w:rPr>
          <w:rFonts w:ascii="仿宋_GB2312" w:eastAsia="仿宋_GB2312" w:hAnsi="Times New Roman" w:cs="??_GB2312" w:hint="eastAsia"/>
          <w:sz w:val="32"/>
          <w:szCs w:val="32"/>
        </w:rPr>
        <w:t>综合评定，</w:t>
      </w:r>
      <w:r>
        <w:rPr>
          <w:rFonts w:ascii="仿宋_GB2312" w:eastAsia="仿宋_GB2312" w:hAnsi="Times New Roman" w:cs="??_GB2312"/>
          <w:sz w:val="32"/>
          <w:szCs w:val="32"/>
        </w:rPr>
        <w:t>2021</w:t>
      </w:r>
      <w:r>
        <w:rPr>
          <w:rFonts w:ascii="仿宋_GB2312" w:eastAsia="仿宋_GB2312" w:hAnsi="Times New Roman" w:cs="??_GB2312" w:hint="eastAsia"/>
          <w:sz w:val="32"/>
          <w:szCs w:val="32"/>
        </w:rPr>
        <w:t>年度一村（社区）一法律顾问工作经费市级专项资金绩效得分</w:t>
      </w:r>
      <w:r>
        <w:rPr>
          <w:rFonts w:ascii="仿宋_GB2312" w:eastAsia="仿宋_GB2312" w:hAnsi="Times New Roman" w:cs="??_GB2312"/>
          <w:sz w:val="32"/>
          <w:szCs w:val="32"/>
        </w:rPr>
        <w:t>8</w:t>
      </w:r>
      <w:r>
        <w:rPr>
          <w:rFonts w:ascii="仿宋_GB2312" w:eastAsia="仿宋_GB2312" w:hAnsi="Times New Roman" w:cs="??_GB2312" w:hint="eastAsia"/>
          <w:sz w:val="32"/>
          <w:szCs w:val="32"/>
        </w:rPr>
        <w:t>5.28分，绩效等级为“良”（各指标得分情况详见附表）。</w:t>
      </w:r>
    </w:p>
    <w:p w:rsidR="008C6CC7" w:rsidRDefault="008C6CC7">
      <w:pPr>
        <w:numPr>
          <w:ilvl w:val="0"/>
          <w:numId w:val="2"/>
        </w:numPr>
        <w:adjustRightInd w:val="0"/>
        <w:snapToGrid w:val="0"/>
        <w:spacing w:line="360" w:lineRule="auto"/>
        <w:ind w:firstLineChars="200" w:firstLine="643"/>
        <w:rPr>
          <w:rFonts w:ascii="黑体" w:eastAsia="黑体" w:hAnsi="宋体" w:cs="黑体"/>
          <w:b/>
          <w:sz w:val="32"/>
          <w:szCs w:val="32"/>
        </w:rPr>
      </w:pPr>
      <w:r>
        <w:rPr>
          <w:rFonts w:ascii="黑体" w:eastAsia="黑体" w:hAnsi="宋体" w:cs="黑体" w:hint="eastAsia"/>
          <w:b/>
          <w:sz w:val="32"/>
          <w:szCs w:val="32"/>
        </w:rPr>
        <w:t>主要绩效</w:t>
      </w:r>
    </w:p>
    <w:p w:rsidR="008C6CC7" w:rsidRDefault="008C6CC7">
      <w:pPr>
        <w:adjustRightInd w:val="0"/>
        <w:snapToGrid w:val="0"/>
        <w:spacing w:line="360" w:lineRule="auto"/>
        <w:ind w:firstLineChars="200" w:firstLine="643"/>
        <w:rPr>
          <w:rFonts w:ascii="仿宋_GB2312" w:eastAsia="仿宋_GB2312" w:hAnsi="Times New Roman" w:cs="??_GB2312"/>
          <w:sz w:val="32"/>
          <w:szCs w:val="32"/>
        </w:rPr>
      </w:pPr>
      <w:r>
        <w:rPr>
          <w:rFonts w:ascii="楷体" w:eastAsia="楷体" w:hAnsi="楷体" w:cs="楷体" w:hint="eastAsia"/>
          <w:b/>
          <w:bCs/>
          <w:sz w:val="32"/>
          <w:szCs w:val="32"/>
        </w:rPr>
        <w:t>（一）奖惩政策明确规范，制度保障有力</w:t>
      </w:r>
    </w:p>
    <w:p w:rsidR="008C6CC7" w:rsidRDefault="008C6CC7">
      <w:pPr>
        <w:adjustRightInd w:val="0"/>
        <w:snapToGrid w:val="0"/>
        <w:spacing w:line="360" w:lineRule="auto"/>
        <w:ind w:firstLineChars="200" w:firstLine="640"/>
        <w:rPr>
          <w:rFonts w:ascii="仿宋_GB2312" w:eastAsia="仿宋_GB2312" w:hAnsi="Times New Roman" w:cs="??_GB2312"/>
          <w:sz w:val="32"/>
          <w:szCs w:val="32"/>
        </w:rPr>
      </w:pPr>
      <w:r>
        <w:rPr>
          <w:rFonts w:ascii="仿宋_GB2312" w:eastAsia="仿宋_GB2312" w:hAnsi="Times New Roman" w:cs="??_GB2312" w:hint="eastAsia"/>
          <w:sz w:val="32"/>
          <w:szCs w:val="32"/>
        </w:rPr>
        <w:t>江门市司法局制定了《江门市开展一村（社区）一法律顾问工作的实施方案》（江司〔2014〕87号），对法律服务人员要求、服务内容、服务标准等做了详细说明。为了加强对法律服务质量监督，由领导小组进行定期检查和评估，对存在的问题要求及时整改，对不及格的法律服务人员将不再聘用合作。另外，制定了《江门市一村（社区）一法律顾问工作检查评估办法（试行）》，对法律服务合法合理供给提供制度保障。</w:t>
      </w:r>
    </w:p>
    <w:p w:rsidR="008C6CC7" w:rsidRDefault="008C6CC7">
      <w:pPr>
        <w:adjustRightInd w:val="0"/>
        <w:snapToGrid w:val="0"/>
        <w:spacing w:line="360" w:lineRule="auto"/>
        <w:ind w:firstLineChars="200" w:firstLine="643"/>
        <w:rPr>
          <w:rFonts w:ascii="楷体" w:eastAsia="楷体" w:hAnsi="楷体" w:cs="楷体"/>
          <w:b/>
          <w:bCs/>
          <w:sz w:val="32"/>
          <w:szCs w:val="32"/>
        </w:rPr>
      </w:pPr>
      <w:r>
        <w:rPr>
          <w:rFonts w:ascii="楷体" w:eastAsia="楷体" w:hAnsi="楷体" w:cs="楷体" w:hint="eastAsia"/>
          <w:b/>
          <w:bCs/>
          <w:sz w:val="32"/>
          <w:szCs w:val="32"/>
        </w:rPr>
        <w:t>（二）服务方式多元，项目</w:t>
      </w:r>
      <w:r w:rsidR="00AB7C05">
        <w:rPr>
          <w:rFonts w:ascii="楷体" w:eastAsia="楷体" w:hAnsi="楷体" w:cs="楷体" w:hint="eastAsia"/>
          <w:b/>
          <w:bCs/>
          <w:sz w:val="32"/>
          <w:szCs w:val="32"/>
        </w:rPr>
        <w:t>成效较好</w:t>
      </w:r>
    </w:p>
    <w:p w:rsidR="008C6CC7" w:rsidRDefault="008C6CC7">
      <w:pPr>
        <w:adjustRightInd w:val="0"/>
        <w:snapToGrid w:val="0"/>
        <w:spacing w:line="360" w:lineRule="auto"/>
        <w:ind w:firstLineChars="200" w:firstLine="640"/>
        <w:rPr>
          <w:rFonts w:ascii="仿宋_GB2312" w:eastAsia="仿宋_GB2312" w:cs="??_GB2312"/>
          <w:sz w:val="32"/>
          <w:szCs w:val="32"/>
        </w:rPr>
      </w:pPr>
      <w:r>
        <w:rPr>
          <w:rFonts w:ascii="仿宋_GB2312" w:eastAsia="仿宋_GB2312" w:hAnsi="Times New Roman" w:cs="??_GB2312" w:hint="eastAsia"/>
          <w:sz w:val="32"/>
          <w:szCs w:val="32"/>
        </w:rPr>
        <w:t>项目实施方式多元，一是充分发挥微信工作群作用。目</w:t>
      </w:r>
      <w:r>
        <w:rPr>
          <w:rFonts w:ascii="仿宋_GB2312" w:eastAsia="仿宋_GB2312" w:hAnsi="Times New Roman" w:cs="??_GB2312" w:hint="eastAsia"/>
          <w:sz w:val="32"/>
          <w:szCs w:val="32"/>
        </w:rPr>
        <w:lastRenderedPageBreak/>
        <w:t>前，全市已建立了县（市、区）、镇（街）和村（社区）三级法律顾问工作微信群1414个，群众有任何法律顾问都可以在微信群向村（社区）法律顾问咨询。解决了在非值班日律师不能立即解答群众法律咨询的问题。二是开展互联网+法律服务，以信息化提高服务的精准性和实效性。总结新冠肺炎疫情期间江门市律师开展线上法律服务的做法，鼓励引导村（社区）法律顾问律师通过电话、社交媒体、电邮等方式，充分发挥信息化、数字化和互联网的优势，积极服务所在村（社区）群众。2021年以来，开平、鹤山两地司法局则通过在县（市、区）、镇、村（社区）三级配备公共法律服务“云平台”人工智能终端设备，连接律师事务所、律师和镇街司法所，推动优质法律资源下沉，让群众足不出户就可以享受到高质量的村（社区）法律顾问服务。三是拓展法治宣传形式。村（社区）法律顾问除按照合同要求开展常规性法治宣讲外，还根据民主议事会议、村（居）民小组长会议、党员会议等时间节点开展有针对性的法治讲座，向村（居）两委干部、广大村（居）民分析当期热点、难点法律条文，并根据村（社区）的要求进行专项法治讲座。部分村（社区）法律顾问律师还录制法治宣传视频，通过村（社区）微信公众号以及其他村（社区）自媒体平台，为村（社区）群众提供线上法治宣传等服务。从律师检查考核评估结果来看，全市一村（社区）一法律顾问工作合格率均达到99%以上</w:t>
      </w:r>
      <w:r>
        <w:rPr>
          <w:rFonts w:ascii="仿宋_GB2312" w:eastAsia="仿宋_GB2312" w:cs="??_GB2312" w:hint="eastAsia"/>
          <w:sz w:val="32"/>
          <w:szCs w:val="32"/>
        </w:rPr>
        <w:t>。</w:t>
      </w:r>
    </w:p>
    <w:p w:rsidR="008C6CC7" w:rsidRDefault="008C6CC7">
      <w:pPr>
        <w:ind w:firstLineChars="200" w:firstLine="643"/>
        <w:rPr>
          <w:rFonts w:ascii="楷体" w:eastAsia="楷体" w:hAnsi="楷体" w:cs="楷体"/>
          <w:b/>
          <w:sz w:val="32"/>
          <w:szCs w:val="32"/>
        </w:rPr>
      </w:pPr>
      <w:r>
        <w:rPr>
          <w:rFonts w:ascii="楷体" w:eastAsia="楷体" w:hAnsi="楷体" w:cs="楷体" w:hint="eastAsia"/>
          <w:b/>
          <w:sz w:val="32"/>
          <w:szCs w:val="32"/>
        </w:rPr>
        <w:lastRenderedPageBreak/>
        <w:t>（三）法律意识不断提高，基层法治建设得到增强</w:t>
      </w:r>
    </w:p>
    <w:p w:rsidR="008C6CC7" w:rsidRDefault="008C6CC7">
      <w:pPr>
        <w:ind w:firstLineChars="200" w:firstLine="640"/>
        <w:rPr>
          <w:rFonts w:ascii="仿宋_GB2312" w:eastAsia="仿宋_GB2312" w:hAnsi="Times New Roman" w:cs="??_GB2312"/>
          <w:sz w:val="32"/>
          <w:szCs w:val="32"/>
        </w:rPr>
      </w:pPr>
      <w:r>
        <w:rPr>
          <w:rFonts w:ascii="仿宋_GB2312" w:eastAsia="仿宋_GB2312" w:hAnsi="Times New Roman" w:cs="??_GB2312" w:hint="eastAsia"/>
          <w:sz w:val="32"/>
          <w:szCs w:val="32"/>
        </w:rPr>
        <w:t>项目为群众提供免费专业“一站式”的“律师门诊”服务，组织开展“我为群众办实事”活动，结合线上与线下方式进行普法学法活动，全市村（社区）法律顾问共成功调解处理基层矛盾纠纷案件120宗，开展法治宣传近千场次。项目致力为基层社会提供优质、高效的公共法律服务。深入开展法治宣传、广泛参与矛盾纠纷调解，切实解决人民群众在法律服务方面的实事、难事，更好满足人民群众对法律服务的需求。有效提升了基层运用法治思维和法治方式化解矛盾、解决问题的能力，进一步创新基层社会治理的水平，使得免费法律服务成为不单纯是群众单项地寻求帮助，而正在变成政府与群众互动、矛盾纠纷时间协调、群众服务等综合性的沟通咨询管理工具。</w:t>
      </w:r>
    </w:p>
    <w:p w:rsidR="008C6CC7" w:rsidRDefault="008C6CC7">
      <w:pPr>
        <w:ind w:firstLineChars="200" w:firstLine="643"/>
        <w:rPr>
          <w:rFonts w:ascii="楷体" w:eastAsia="楷体" w:hAnsi="楷体" w:cs="楷体"/>
          <w:sz w:val="32"/>
          <w:szCs w:val="32"/>
        </w:rPr>
      </w:pPr>
      <w:r>
        <w:rPr>
          <w:rFonts w:ascii="黑体" w:eastAsia="黑体" w:hAnsi="宋体" w:cs="黑体" w:hint="eastAsia"/>
          <w:b/>
          <w:sz w:val="32"/>
          <w:szCs w:val="32"/>
        </w:rPr>
        <w:t>五、存在问题</w:t>
      </w:r>
    </w:p>
    <w:p w:rsidR="008C6CC7" w:rsidRDefault="008C6CC7">
      <w:pPr>
        <w:ind w:firstLineChars="200" w:firstLine="643"/>
        <w:rPr>
          <w:rFonts w:ascii="楷体" w:eastAsia="楷体" w:hAnsi="楷体" w:cs="楷体"/>
          <w:b/>
          <w:bCs/>
          <w:sz w:val="32"/>
          <w:szCs w:val="32"/>
        </w:rPr>
      </w:pPr>
      <w:r>
        <w:rPr>
          <w:rFonts w:ascii="楷体" w:eastAsia="楷体" w:hAnsi="楷体" w:cs="楷体" w:hint="eastAsia"/>
          <w:b/>
          <w:bCs/>
          <w:sz w:val="32"/>
          <w:szCs w:val="32"/>
        </w:rPr>
        <w:t>（一）效益指标难以明确反映</w:t>
      </w:r>
      <w:r w:rsidR="005C6858">
        <w:rPr>
          <w:rFonts w:ascii="楷体" w:eastAsia="楷体" w:hAnsi="楷体" w:cs="楷体" w:hint="eastAsia"/>
          <w:b/>
          <w:bCs/>
          <w:sz w:val="32"/>
          <w:szCs w:val="32"/>
        </w:rPr>
        <w:t>项目</w:t>
      </w:r>
      <w:r>
        <w:rPr>
          <w:rFonts w:ascii="楷体" w:eastAsia="楷体" w:hAnsi="楷体" w:cs="楷体" w:hint="eastAsia"/>
          <w:b/>
          <w:bCs/>
          <w:sz w:val="32"/>
          <w:szCs w:val="32"/>
        </w:rPr>
        <w:t>效益</w:t>
      </w:r>
      <w:r w:rsidR="00146643">
        <w:rPr>
          <w:rFonts w:ascii="楷体" w:eastAsia="楷体" w:hAnsi="楷体" w:cs="楷体" w:hint="eastAsia"/>
          <w:b/>
          <w:bCs/>
          <w:sz w:val="32"/>
          <w:szCs w:val="32"/>
        </w:rPr>
        <w:t>，无法</w:t>
      </w:r>
      <w:r w:rsidR="0043740F">
        <w:rPr>
          <w:rFonts w:ascii="楷体" w:eastAsia="楷体" w:hAnsi="楷体" w:cs="楷体" w:hint="eastAsia"/>
          <w:b/>
          <w:bCs/>
          <w:sz w:val="32"/>
          <w:szCs w:val="32"/>
        </w:rPr>
        <w:t>发挥</w:t>
      </w:r>
      <w:r w:rsidR="00146643">
        <w:rPr>
          <w:rFonts w:ascii="楷体" w:eastAsia="楷体" w:hAnsi="楷体" w:cs="楷体" w:hint="eastAsia"/>
          <w:b/>
          <w:bCs/>
          <w:sz w:val="32"/>
          <w:szCs w:val="32"/>
        </w:rPr>
        <w:t>绩效目标的统筹和引领作用</w:t>
      </w:r>
    </w:p>
    <w:p w:rsidR="008C6CC7" w:rsidRDefault="008C6CC7">
      <w:pPr>
        <w:ind w:firstLineChars="200" w:firstLine="640"/>
        <w:rPr>
          <w:rFonts w:ascii="仿宋_GB2312" w:eastAsia="仿宋_GB2312" w:hAnsi="Times New Roman" w:cs="??_GB2312"/>
          <w:sz w:val="32"/>
          <w:szCs w:val="32"/>
        </w:rPr>
      </w:pPr>
      <w:r>
        <w:rPr>
          <w:rFonts w:ascii="仿宋_GB2312" w:eastAsia="仿宋_GB2312" w:hAnsi="Times New Roman" w:cs="??_GB2312" w:hint="eastAsia"/>
          <w:sz w:val="32"/>
          <w:szCs w:val="32"/>
        </w:rPr>
        <w:t>项目绩效指标中的效益指标11（基层干部的法律意识）12（基层自治管理）13（人民群众法治获得感）14（社会资源）15（群众环保意识）16（法治社会建设）等6个指标设置均为定性描述，且描述过于笼统，指标的可操行性和可量化性差，难以明确反映效益。</w:t>
      </w:r>
    </w:p>
    <w:p w:rsidR="008C6CC7" w:rsidRDefault="008C6CC7">
      <w:pPr>
        <w:ind w:firstLineChars="200" w:firstLine="643"/>
        <w:rPr>
          <w:rFonts w:ascii="楷体" w:eastAsia="楷体" w:hAnsi="楷体"/>
          <w:b/>
          <w:sz w:val="32"/>
          <w:szCs w:val="32"/>
        </w:rPr>
      </w:pPr>
      <w:r>
        <w:rPr>
          <w:rFonts w:ascii="楷体" w:eastAsia="楷体" w:hAnsi="楷体" w:hint="eastAsia"/>
          <w:b/>
          <w:sz w:val="32"/>
          <w:szCs w:val="32"/>
        </w:rPr>
        <w:t>（二）</w:t>
      </w:r>
      <w:r w:rsidR="00AB7C05">
        <w:rPr>
          <w:rFonts w:ascii="楷体" w:eastAsia="楷体" w:hAnsi="楷体" w:hint="eastAsia"/>
          <w:b/>
          <w:sz w:val="32"/>
          <w:szCs w:val="32"/>
        </w:rPr>
        <w:t>宣传力度不够，</w:t>
      </w:r>
      <w:r>
        <w:rPr>
          <w:rFonts w:ascii="楷体" w:eastAsia="楷体" w:hAnsi="楷体" w:hint="eastAsia"/>
          <w:b/>
          <w:sz w:val="32"/>
          <w:szCs w:val="32"/>
        </w:rPr>
        <w:t>服务深度仍需进一步下沉</w:t>
      </w:r>
    </w:p>
    <w:p w:rsidR="008C6CC7" w:rsidRDefault="008C6CC7">
      <w:pPr>
        <w:ind w:firstLineChars="200" w:firstLine="640"/>
        <w:rPr>
          <w:rFonts w:ascii="仿宋_GB2312" w:eastAsia="仿宋_GB2312" w:hAnsi="Times New Roman" w:cs="??_GB2312"/>
          <w:sz w:val="32"/>
          <w:szCs w:val="32"/>
        </w:rPr>
      </w:pPr>
      <w:r>
        <w:rPr>
          <w:rFonts w:ascii="仿宋_GB2312" w:eastAsia="仿宋_GB2312" w:hAnsi="Times New Roman" w:cs="??_GB2312" w:hint="eastAsia"/>
          <w:sz w:val="32"/>
          <w:szCs w:val="32"/>
        </w:rPr>
        <w:lastRenderedPageBreak/>
        <w:t>根据各县（市、区）司法局对各地2021年度一村（社区）一法律顾问工作年终检查评估结果，发现仍有部分群众不知道村里有法律顾问（律师），说明此项工作的宣传力度有待加强，宣传方式方法有待创新。法律顾问（律师）开展服务形式局限于在村（居）委会坐班形式，只做到了服务入村，尚未做到服务入户，法律服务资源需进一步下沉到村（居）民之中。同时，各县（市、区）没有对群众知晓率进行问卷调查，难以准确掌握群众对法律顾问工作知晓率，在一定程度上降低了村（社区）法律顾问的工作成效。</w:t>
      </w:r>
    </w:p>
    <w:p w:rsidR="008C6CC7" w:rsidRDefault="008C6CC7">
      <w:pPr>
        <w:ind w:firstLineChars="200" w:firstLine="643"/>
        <w:rPr>
          <w:rFonts w:ascii="仿宋_GB2312" w:eastAsia="楷体" w:hAnsi="Times New Roman" w:cs="??_GB2312"/>
          <w:sz w:val="32"/>
          <w:szCs w:val="32"/>
        </w:rPr>
      </w:pPr>
      <w:r>
        <w:rPr>
          <w:rFonts w:ascii="楷体" w:eastAsia="楷体" w:hAnsi="楷体" w:cs="楷体" w:hint="eastAsia"/>
          <w:b/>
          <w:sz w:val="32"/>
          <w:szCs w:val="32"/>
        </w:rPr>
        <w:t>（三）服务水平参差不齐，服务质量需进一步提升</w:t>
      </w:r>
    </w:p>
    <w:p w:rsidR="008C6CC7" w:rsidRDefault="008C6CC7">
      <w:pPr>
        <w:ind w:firstLineChars="200" w:firstLine="640"/>
        <w:rPr>
          <w:rFonts w:ascii="仿宋_GB2312" w:eastAsia="仿宋_GB2312" w:hAnsi="Times New Roman" w:cs="??_GB2312"/>
          <w:sz w:val="32"/>
          <w:szCs w:val="32"/>
        </w:rPr>
      </w:pPr>
      <w:r>
        <w:rPr>
          <w:rFonts w:ascii="仿宋_GB2312" w:eastAsia="仿宋_GB2312" w:hAnsi="Times New Roman" w:cs="??_GB2312" w:hint="eastAsia"/>
          <w:sz w:val="32"/>
          <w:szCs w:val="32"/>
        </w:rPr>
        <w:t>基层法律顾问工作综合性强、涉及范围广，不但要求法律顾问法律功底扎实，还需具备丰富的基层工作经验，例如熟悉各项历史延承的政策、民风民俗和村委运作实况。调查中发现，担任法律顾问的律师专业素养有高有低，能力有强有弱，部分律师责任意识、服务意识不够强。部分律师的工作日志交由助理录入，不认真审核，导致出现雷同日志问题。个别律师工作日志登记不规范，工作敷衍了事，日志填写不规范，只是简单寥寥几字，且不登记咨询当事人姓名和联系电话，极个别律师值班半年无人咨询，服务内容全部为坐班，无法反映律师真实的服务情况。小部分律师每个月到村（社区）存在形式主义，蜻蜓点水走过场，缺乏主动挖掘群众法律服务需求的积极性，服务质量不高。具体问题如下表所示：</w:t>
      </w:r>
    </w:p>
    <w:p w:rsidR="008C6CC7" w:rsidRDefault="008C6CC7">
      <w:pPr>
        <w:adjustRightInd w:val="0"/>
        <w:snapToGrid w:val="0"/>
        <w:spacing w:line="360" w:lineRule="auto"/>
        <w:ind w:firstLineChars="200" w:firstLine="600"/>
        <w:jc w:val="left"/>
        <w:rPr>
          <w:rFonts w:ascii="黑体" w:eastAsia="黑体" w:hAnsi="黑体" w:cs="黑体"/>
          <w:sz w:val="30"/>
          <w:szCs w:val="30"/>
        </w:rPr>
      </w:pPr>
      <w:r>
        <w:rPr>
          <w:rFonts w:ascii="黑体" w:eastAsia="黑体" w:hAnsi="黑体" w:cs="黑体" w:hint="eastAsia"/>
          <w:sz w:val="30"/>
          <w:szCs w:val="30"/>
        </w:rPr>
        <w:lastRenderedPageBreak/>
        <w:t>表</w:t>
      </w:r>
      <w:r>
        <w:rPr>
          <w:rFonts w:ascii="黑体" w:eastAsia="黑体" w:hAnsi="黑体" w:cs="黑体"/>
          <w:sz w:val="30"/>
          <w:szCs w:val="30"/>
        </w:rPr>
        <w:t>3</w:t>
      </w:r>
      <w:r>
        <w:rPr>
          <w:rFonts w:ascii="黑体" w:eastAsia="黑体" w:hAnsi="黑体" w:cs="黑体" w:hint="eastAsia"/>
          <w:sz w:val="30"/>
          <w:szCs w:val="30"/>
        </w:rPr>
        <w:t xml:space="preserve">  三区四市2021年终检查评估情况报告问题列表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2"/>
        <w:gridCol w:w="7280"/>
      </w:tblGrid>
      <w:tr w:rsidR="008C6CC7">
        <w:tc>
          <w:tcPr>
            <w:tcW w:w="1242" w:type="dxa"/>
          </w:tcPr>
          <w:p w:rsidR="008C6CC7" w:rsidRDefault="008C6CC7">
            <w:pPr>
              <w:jc w:val="center"/>
              <w:rPr>
                <w:rFonts w:ascii="仿宋" w:eastAsia="仿宋" w:hAnsi="仿宋" w:cs="仿宋"/>
                <w:sz w:val="24"/>
              </w:rPr>
            </w:pPr>
            <w:r>
              <w:rPr>
                <w:rFonts w:ascii="仿宋" w:eastAsia="仿宋" w:hAnsi="仿宋" w:cs="仿宋" w:hint="eastAsia"/>
                <w:sz w:val="24"/>
              </w:rPr>
              <w:t>区（市）</w:t>
            </w:r>
          </w:p>
        </w:tc>
        <w:tc>
          <w:tcPr>
            <w:tcW w:w="7280" w:type="dxa"/>
          </w:tcPr>
          <w:p w:rsidR="008C6CC7" w:rsidRDefault="008C6CC7">
            <w:pPr>
              <w:jc w:val="center"/>
              <w:rPr>
                <w:rFonts w:ascii="仿宋" w:eastAsia="仿宋" w:hAnsi="仿宋" w:cs="仿宋"/>
                <w:sz w:val="24"/>
              </w:rPr>
            </w:pPr>
            <w:r>
              <w:rPr>
                <w:rFonts w:ascii="仿宋" w:eastAsia="仿宋" w:hAnsi="仿宋" w:cs="仿宋" w:hint="eastAsia"/>
                <w:sz w:val="24"/>
              </w:rPr>
              <w:t>2021年终检查评估呈现的问题</w:t>
            </w:r>
          </w:p>
        </w:tc>
      </w:tr>
      <w:tr w:rsidR="008C6CC7">
        <w:tc>
          <w:tcPr>
            <w:tcW w:w="1242" w:type="dxa"/>
          </w:tcPr>
          <w:p w:rsidR="008C6CC7" w:rsidRDefault="008C6CC7">
            <w:pPr>
              <w:jc w:val="center"/>
              <w:rPr>
                <w:rFonts w:ascii="仿宋" w:eastAsia="仿宋" w:hAnsi="仿宋" w:cs="仿宋"/>
                <w:sz w:val="24"/>
              </w:rPr>
            </w:pPr>
            <w:r>
              <w:rPr>
                <w:rFonts w:ascii="仿宋" w:eastAsia="仿宋" w:hAnsi="仿宋" w:cs="仿宋" w:hint="eastAsia"/>
                <w:sz w:val="24"/>
              </w:rPr>
              <w:t>恩平</w:t>
            </w:r>
          </w:p>
        </w:tc>
        <w:tc>
          <w:tcPr>
            <w:tcW w:w="7280" w:type="dxa"/>
          </w:tcPr>
          <w:p w:rsidR="008C6CC7" w:rsidRDefault="008C6CC7">
            <w:pPr>
              <w:rPr>
                <w:rFonts w:ascii="仿宋" w:eastAsia="仿宋" w:hAnsi="仿宋" w:cs="仿宋"/>
                <w:sz w:val="24"/>
              </w:rPr>
            </w:pPr>
            <w:r>
              <w:rPr>
                <w:rFonts w:ascii="仿宋" w:eastAsia="仿宋" w:hAnsi="仿宋" w:cs="仿宋" w:hint="eastAsia"/>
                <w:sz w:val="24"/>
              </w:rPr>
              <w:t>律师顾问积极性不够、律师与服务对象沟通不及时、法治宣传力度不够</w:t>
            </w:r>
          </w:p>
        </w:tc>
      </w:tr>
      <w:tr w:rsidR="008C6CC7">
        <w:tc>
          <w:tcPr>
            <w:tcW w:w="1242" w:type="dxa"/>
          </w:tcPr>
          <w:p w:rsidR="008C6CC7" w:rsidRDefault="008C6CC7">
            <w:pPr>
              <w:jc w:val="center"/>
              <w:rPr>
                <w:rFonts w:ascii="仿宋" w:eastAsia="仿宋" w:hAnsi="仿宋" w:cs="仿宋"/>
                <w:sz w:val="24"/>
              </w:rPr>
            </w:pPr>
            <w:r>
              <w:rPr>
                <w:rFonts w:ascii="仿宋" w:eastAsia="仿宋" w:hAnsi="仿宋" w:cs="仿宋" w:hint="eastAsia"/>
                <w:sz w:val="24"/>
              </w:rPr>
              <w:t>鹤山</w:t>
            </w:r>
          </w:p>
        </w:tc>
        <w:tc>
          <w:tcPr>
            <w:tcW w:w="7280" w:type="dxa"/>
          </w:tcPr>
          <w:p w:rsidR="008C6CC7" w:rsidRDefault="008C6CC7">
            <w:pPr>
              <w:rPr>
                <w:rFonts w:ascii="仿宋" w:eastAsia="仿宋" w:hAnsi="仿宋" w:cs="仿宋"/>
                <w:sz w:val="24"/>
              </w:rPr>
            </w:pPr>
            <w:r>
              <w:rPr>
                <w:rFonts w:ascii="仿宋" w:eastAsia="仿宋" w:hAnsi="仿宋" w:cs="仿宋" w:hint="eastAsia"/>
                <w:sz w:val="24"/>
              </w:rPr>
              <w:t>档案不规范、信息录入不及时、日志简单、律师沟通不及时</w:t>
            </w:r>
          </w:p>
        </w:tc>
      </w:tr>
      <w:tr w:rsidR="008C6CC7">
        <w:tc>
          <w:tcPr>
            <w:tcW w:w="1242" w:type="dxa"/>
          </w:tcPr>
          <w:p w:rsidR="008C6CC7" w:rsidRDefault="008C6CC7">
            <w:pPr>
              <w:jc w:val="center"/>
              <w:rPr>
                <w:rFonts w:ascii="仿宋" w:eastAsia="仿宋" w:hAnsi="仿宋" w:cs="仿宋"/>
                <w:sz w:val="24"/>
              </w:rPr>
            </w:pPr>
            <w:r>
              <w:rPr>
                <w:rFonts w:ascii="仿宋" w:eastAsia="仿宋" w:hAnsi="仿宋" w:cs="仿宋" w:hint="eastAsia"/>
                <w:sz w:val="24"/>
              </w:rPr>
              <w:t>江海</w:t>
            </w:r>
          </w:p>
        </w:tc>
        <w:tc>
          <w:tcPr>
            <w:tcW w:w="7280" w:type="dxa"/>
          </w:tcPr>
          <w:p w:rsidR="008C6CC7" w:rsidRDefault="008C6CC7">
            <w:pPr>
              <w:rPr>
                <w:rFonts w:ascii="仿宋" w:eastAsia="仿宋" w:hAnsi="仿宋" w:cs="仿宋"/>
                <w:sz w:val="24"/>
              </w:rPr>
            </w:pPr>
            <w:r>
              <w:rPr>
                <w:rFonts w:ascii="仿宋" w:eastAsia="仿宋" w:hAnsi="仿宋" w:cs="仿宋" w:hint="eastAsia"/>
                <w:sz w:val="24"/>
              </w:rPr>
              <w:t>档案不规范、信息录入不及时、日志简单或不规范</w:t>
            </w:r>
          </w:p>
        </w:tc>
      </w:tr>
      <w:tr w:rsidR="008C6CC7">
        <w:tc>
          <w:tcPr>
            <w:tcW w:w="1242" w:type="dxa"/>
          </w:tcPr>
          <w:p w:rsidR="008C6CC7" w:rsidRDefault="008C6CC7">
            <w:pPr>
              <w:jc w:val="center"/>
              <w:rPr>
                <w:rFonts w:ascii="仿宋" w:eastAsia="仿宋" w:hAnsi="仿宋" w:cs="仿宋"/>
                <w:sz w:val="24"/>
              </w:rPr>
            </w:pPr>
            <w:r>
              <w:rPr>
                <w:rFonts w:ascii="仿宋" w:eastAsia="仿宋" w:hAnsi="仿宋" w:cs="仿宋" w:hint="eastAsia"/>
                <w:sz w:val="24"/>
              </w:rPr>
              <w:t>开平</w:t>
            </w:r>
          </w:p>
        </w:tc>
        <w:tc>
          <w:tcPr>
            <w:tcW w:w="7280" w:type="dxa"/>
          </w:tcPr>
          <w:p w:rsidR="008C6CC7" w:rsidRDefault="008C6CC7">
            <w:pPr>
              <w:rPr>
                <w:rFonts w:ascii="仿宋" w:eastAsia="仿宋" w:hAnsi="仿宋" w:cs="仿宋"/>
                <w:sz w:val="24"/>
              </w:rPr>
            </w:pPr>
            <w:r>
              <w:rPr>
                <w:rFonts w:ascii="仿宋" w:eastAsia="仿宋" w:hAnsi="仿宋" w:cs="仿宋" w:hint="eastAsia"/>
                <w:sz w:val="24"/>
              </w:rPr>
              <w:t>律师顾问积极性不够、信息录入不及时</w:t>
            </w:r>
          </w:p>
        </w:tc>
      </w:tr>
      <w:tr w:rsidR="008C6CC7">
        <w:tc>
          <w:tcPr>
            <w:tcW w:w="1242" w:type="dxa"/>
          </w:tcPr>
          <w:p w:rsidR="008C6CC7" w:rsidRDefault="008C6CC7">
            <w:pPr>
              <w:jc w:val="center"/>
              <w:rPr>
                <w:rFonts w:ascii="仿宋" w:eastAsia="仿宋" w:hAnsi="仿宋" w:cs="仿宋"/>
                <w:sz w:val="24"/>
              </w:rPr>
            </w:pPr>
            <w:r>
              <w:rPr>
                <w:rFonts w:ascii="仿宋" w:eastAsia="仿宋" w:hAnsi="仿宋" w:cs="仿宋" w:hint="eastAsia"/>
                <w:sz w:val="24"/>
              </w:rPr>
              <w:t>蓬江</w:t>
            </w:r>
          </w:p>
        </w:tc>
        <w:tc>
          <w:tcPr>
            <w:tcW w:w="7280" w:type="dxa"/>
          </w:tcPr>
          <w:p w:rsidR="008C6CC7" w:rsidRDefault="008C6CC7">
            <w:pPr>
              <w:rPr>
                <w:rFonts w:ascii="仿宋" w:eastAsia="仿宋" w:hAnsi="仿宋" w:cs="仿宋"/>
                <w:sz w:val="24"/>
              </w:rPr>
            </w:pPr>
            <w:r>
              <w:rPr>
                <w:rFonts w:ascii="仿宋" w:eastAsia="仿宋" w:hAnsi="仿宋" w:cs="仿宋" w:hint="eastAsia"/>
                <w:sz w:val="24"/>
              </w:rPr>
              <w:t>律师顾问积极性不够、信息录入不及时、日志简单或不规范</w:t>
            </w:r>
          </w:p>
        </w:tc>
      </w:tr>
      <w:tr w:rsidR="008C6CC7">
        <w:tc>
          <w:tcPr>
            <w:tcW w:w="1242" w:type="dxa"/>
          </w:tcPr>
          <w:p w:rsidR="008C6CC7" w:rsidRDefault="008C6CC7">
            <w:pPr>
              <w:jc w:val="center"/>
              <w:rPr>
                <w:rFonts w:ascii="仿宋" w:eastAsia="仿宋" w:hAnsi="仿宋" w:cs="仿宋"/>
                <w:sz w:val="24"/>
              </w:rPr>
            </w:pPr>
            <w:r>
              <w:rPr>
                <w:rFonts w:ascii="仿宋" w:eastAsia="仿宋" w:hAnsi="仿宋" w:cs="仿宋" w:hint="eastAsia"/>
                <w:sz w:val="24"/>
              </w:rPr>
              <w:t>台山</w:t>
            </w:r>
          </w:p>
        </w:tc>
        <w:tc>
          <w:tcPr>
            <w:tcW w:w="7280" w:type="dxa"/>
          </w:tcPr>
          <w:p w:rsidR="008C6CC7" w:rsidRDefault="008C6CC7">
            <w:pPr>
              <w:rPr>
                <w:rFonts w:ascii="仿宋" w:eastAsia="仿宋" w:hAnsi="仿宋" w:cs="仿宋"/>
                <w:sz w:val="24"/>
              </w:rPr>
            </w:pPr>
            <w:r>
              <w:rPr>
                <w:rFonts w:ascii="仿宋" w:eastAsia="仿宋" w:hAnsi="仿宋" w:cs="仿宋" w:hint="eastAsia"/>
                <w:sz w:val="24"/>
              </w:rPr>
              <w:t>村委不重视、律师由助理代为服务、日志简单或不规范</w:t>
            </w:r>
          </w:p>
        </w:tc>
      </w:tr>
      <w:tr w:rsidR="008C6CC7">
        <w:tc>
          <w:tcPr>
            <w:tcW w:w="1242" w:type="dxa"/>
          </w:tcPr>
          <w:p w:rsidR="008C6CC7" w:rsidRDefault="008C6CC7">
            <w:pPr>
              <w:jc w:val="center"/>
              <w:rPr>
                <w:rFonts w:ascii="仿宋" w:eastAsia="仿宋" w:hAnsi="仿宋" w:cs="仿宋"/>
                <w:sz w:val="24"/>
              </w:rPr>
            </w:pPr>
            <w:r>
              <w:rPr>
                <w:rFonts w:ascii="仿宋" w:eastAsia="仿宋" w:hAnsi="仿宋" w:cs="仿宋" w:hint="eastAsia"/>
                <w:sz w:val="24"/>
              </w:rPr>
              <w:t>新会</w:t>
            </w:r>
          </w:p>
        </w:tc>
        <w:tc>
          <w:tcPr>
            <w:tcW w:w="7280" w:type="dxa"/>
          </w:tcPr>
          <w:p w:rsidR="008C6CC7" w:rsidRDefault="008C6CC7">
            <w:pPr>
              <w:rPr>
                <w:rFonts w:ascii="仿宋" w:eastAsia="仿宋" w:hAnsi="仿宋" w:cs="仿宋"/>
                <w:sz w:val="24"/>
              </w:rPr>
            </w:pPr>
            <w:r>
              <w:rPr>
                <w:rFonts w:ascii="仿宋" w:eastAsia="仿宋" w:hAnsi="仿宋" w:cs="仿宋" w:hint="eastAsia"/>
                <w:sz w:val="24"/>
              </w:rPr>
              <w:t>律师顾问积极性不够、信息录入不及时、司法所、专职联络员工作不到位</w:t>
            </w:r>
          </w:p>
        </w:tc>
      </w:tr>
    </w:tbl>
    <w:p w:rsidR="008C6CC7" w:rsidRDefault="008C6CC7"/>
    <w:p w:rsidR="008C6CC7" w:rsidRDefault="008C6CC7">
      <w:pPr>
        <w:pStyle w:val="a0"/>
      </w:pPr>
    </w:p>
    <w:p w:rsidR="008C6CC7" w:rsidRDefault="008C6CC7">
      <w:pPr>
        <w:ind w:firstLineChars="200" w:firstLine="643"/>
        <w:rPr>
          <w:rFonts w:ascii="楷体" w:eastAsia="楷体" w:hAnsi="楷体" w:cs="楷体"/>
          <w:b/>
          <w:bCs/>
          <w:kern w:val="0"/>
          <w:sz w:val="32"/>
          <w:szCs w:val="32"/>
        </w:rPr>
      </w:pPr>
      <w:r>
        <w:rPr>
          <w:rFonts w:ascii="楷体" w:eastAsia="楷体" w:hAnsi="楷体" w:cs="楷体" w:hint="eastAsia"/>
          <w:b/>
          <w:bCs/>
          <w:kern w:val="0"/>
          <w:sz w:val="32"/>
          <w:szCs w:val="32"/>
        </w:rPr>
        <w:t>（四）未按照专项资金管理办法及时支付律师补贴</w:t>
      </w:r>
    </w:p>
    <w:p w:rsidR="008C6CC7" w:rsidRDefault="008C6CC7">
      <w:pPr>
        <w:ind w:firstLineChars="200" w:firstLine="640"/>
        <w:rPr>
          <w:rFonts w:ascii="仿宋_GB2312" w:eastAsia="仿宋_GB2312" w:hAnsi="Times New Roman" w:cs="??_GB2312"/>
          <w:sz w:val="32"/>
          <w:szCs w:val="32"/>
        </w:rPr>
      </w:pPr>
      <w:r>
        <w:rPr>
          <w:rFonts w:ascii="仿宋_GB2312" w:eastAsia="仿宋_GB2312" w:hAnsi="Times New Roman" w:cs="??_GB2312" w:hint="eastAsia"/>
          <w:sz w:val="32"/>
          <w:szCs w:val="32"/>
        </w:rPr>
        <w:t>市级专项资金预算下达943.5万元，市级支出650万元，预算执行率68.89%，预算执行率较低，主要原因是蓬江区、鹤山市、台山市等三地因当地财政资金紧张，导致未能及时发放律师补助。截至2022年4月30日，蓬江区、鹤山市暂未发放2021年下半年村（社区）法律顾问补贴，台山市暂未发放2021年全年度经费，合计未发放291.5万元。根据江门市司法局 江门市财政局《关于印发《江门市市级一村（社区）一法律顾问工作专项资金管理办法》》（江司〔2015〕90号）的文件规定：各市、区财政局在收到市财政局划拨资金的15个工作日内，将资金拨付到资金使用单位，不得截留、挪用、挤占资金。但项目资金支付未能按照专项资金管理办法及时支付。</w:t>
      </w:r>
    </w:p>
    <w:p w:rsidR="008C6CC7" w:rsidRDefault="008C6CC7">
      <w:pPr>
        <w:ind w:firstLineChars="200" w:firstLine="643"/>
        <w:rPr>
          <w:rFonts w:ascii="黑体" w:eastAsia="黑体" w:hAnsi="宋体" w:cs="黑体"/>
          <w:b/>
          <w:sz w:val="32"/>
          <w:szCs w:val="32"/>
        </w:rPr>
      </w:pPr>
      <w:r>
        <w:rPr>
          <w:rFonts w:ascii="黑体" w:eastAsia="黑体" w:hAnsi="宋体" w:cs="黑体" w:hint="eastAsia"/>
          <w:b/>
          <w:sz w:val="32"/>
          <w:szCs w:val="32"/>
        </w:rPr>
        <w:t>六、相关建议</w:t>
      </w:r>
    </w:p>
    <w:p w:rsidR="008C6CC7" w:rsidRDefault="008C6CC7">
      <w:pPr>
        <w:ind w:firstLineChars="200" w:firstLine="643"/>
        <w:rPr>
          <w:rFonts w:ascii="楷体" w:eastAsia="楷体" w:hAnsi="楷体"/>
          <w:b/>
          <w:sz w:val="32"/>
          <w:szCs w:val="32"/>
        </w:rPr>
      </w:pPr>
      <w:r>
        <w:rPr>
          <w:rFonts w:ascii="楷体" w:eastAsia="楷体" w:hAnsi="楷体" w:hint="eastAsia"/>
          <w:b/>
          <w:sz w:val="32"/>
          <w:szCs w:val="32"/>
        </w:rPr>
        <w:t>（一）合理设置绩效目标</w:t>
      </w:r>
    </w:p>
    <w:p w:rsidR="008C6CC7" w:rsidRDefault="008C6CC7">
      <w:pPr>
        <w:spacing w:line="360" w:lineRule="auto"/>
        <w:ind w:firstLineChars="200" w:firstLine="640"/>
        <w:rPr>
          <w:rFonts w:ascii="仿宋_GB2312" w:eastAsia="仿宋_GB2312" w:hAnsi="Times New Roman" w:cs="??_GB2312"/>
          <w:sz w:val="32"/>
          <w:szCs w:val="32"/>
        </w:rPr>
      </w:pPr>
      <w:r>
        <w:rPr>
          <w:rFonts w:ascii="仿宋_GB2312" w:eastAsia="仿宋_GB2312" w:hAnsi="Times New Roman" w:cs="??_GB2312" w:hint="eastAsia"/>
          <w:sz w:val="32"/>
          <w:szCs w:val="32"/>
        </w:rPr>
        <w:lastRenderedPageBreak/>
        <w:t>项目的绩效目标和指标对项目的实施具有导向和牵引作用。在绩效指标数量设置方面。可按照KPI法（关键绩效指标法）进行设置，一般不超过10个。可以参照财政部对绩效目标和指标的设置原则进行设置，结合前三年项目完成情况数据，以规范开展绩效管理工作。</w:t>
      </w:r>
    </w:p>
    <w:p w:rsidR="008C6CC7" w:rsidRDefault="008C6CC7">
      <w:pPr>
        <w:ind w:firstLineChars="200" w:firstLine="643"/>
        <w:rPr>
          <w:rFonts w:ascii="楷体" w:eastAsia="楷体" w:hAnsi="楷体"/>
          <w:b/>
          <w:sz w:val="32"/>
          <w:szCs w:val="32"/>
        </w:rPr>
      </w:pPr>
      <w:r>
        <w:rPr>
          <w:rFonts w:ascii="楷体" w:eastAsia="楷体" w:hAnsi="楷体" w:hint="eastAsia"/>
          <w:b/>
          <w:sz w:val="32"/>
          <w:szCs w:val="32"/>
        </w:rPr>
        <w:t>（二）加</w:t>
      </w:r>
      <w:r>
        <w:rPr>
          <w:rFonts w:ascii="楷体" w:eastAsia="楷体" w:hAnsi="楷体" w:cs="宋体" w:hint="eastAsia"/>
          <w:b/>
          <w:sz w:val="32"/>
          <w:szCs w:val="32"/>
        </w:rPr>
        <w:t>强</w:t>
      </w:r>
      <w:r>
        <w:rPr>
          <w:rFonts w:ascii="楷体" w:eastAsia="楷体" w:hAnsi="楷体" w:cs="MS Mincho" w:hint="eastAsia"/>
          <w:b/>
          <w:sz w:val="32"/>
          <w:szCs w:val="32"/>
        </w:rPr>
        <w:t>法律服</w:t>
      </w:r>
      <w:r>
        <w:rPr>
          <w:rFonts w:ascii="楷体" w:eastAsia="楷体" w:hAnsi="楷体" w:cs="宋体" w:hint="eastAsia"/>
          <w:b/>
          <w:sz w:val="32"/>
          <w:szCs w:val="32"/>
        </w:rPr>
        <w:t>务</w:t>
      </w:r>
      <w:r>
        <w:rPr>
          <w:rFonts w:ascii="楷体" w:eastAsia="楷体" w:hAnsi="楷体" w:cs="MS Mincho" w:hint="eastAsia"/>
          <w:b/>
          <w:sz w:val="32"/>
          <w:szCs w:val="32"/>
        </w:rPr>
        <w:t>宣</w:t>
      </w:r>
      <w:r>
        <w:rPr>
          <w:rFonts w:ascii="楷体" w:eastAsia="楷体" w:hAnsi="楷体" w:cs="宋体" w:hint="eastAsia"/>
          <w:b/>
          <w:sz w:val="32"/>
          <w:szCs w:val="32"/>
        </w:rPr>
        <w:t>传</w:t>
      </w:r>
      <w:r>
        <w:rPr>
          <w:rFonts w:ascii="楷体" w:eastAsia="楷体" w:hAnsi="楷体" w:cs="MS Mincho" w:hint="eastAsia"/>
          <w:b/>
          <w:sz w:val="32"/>
          <w:szCs w:val="32"/>
        </w:rPr>
        <w:t>引</w:t>
      </w:r>
      <w:r>
        <w:rPr>
          <w:rFonts w:ascii="楷体" w:eastAsia="楷体" w:hAnsi="楷体" w:cs="宋体" w:hint="eastAsia"/>
          <w:b/>
          <w:sz w:val="32"/>
          <w:szCs w:val="32"/>
        </w:rPr>
        <w:t>导</w:t>
      </w:r>
    </w:p>
    <w:p w:rsidR="008C6CC7" w:rsidRDefault="008C6CC7">
      <w:pPr>
        <w:adjustRightInd w:val="0"/>
        <w:snapToGrid w:val="0"/>
        <w:spacing w:line="360" w:lineRule="auto"/>
        <w:ind w:firstLineChars="200" w:firstLine="640"/>
        <w:rPr>
          <w:rFonts w:ascii="仿宋_GB2312" w:eastAsia="仿宋_GB2312" w:hAnsi="Times New Roman" w:cs="??_GB2312"/>
          <w:sz w:val="32"/>
          <w:szCs w:val="32"/>
        </w:rPr>
      </w:pPr>
      <w:r>
        <w:rPr>
          <w:rFonts w:ascii="仿宋_GB2312" w:eastAsia="仿宋_GB2312" w:hAnsi="Times New Roman" w:cs="??_GB2312"/>
          <w:sz w:val="32"/>
          <w:szCs w:val="32"/>
        </w:rPr>
        <w:tab/>
      </w:r>
      <w:r>
        <w:rPr>
          <w:rFonts w:ascii="仿宋_GB2312" w:eastAsia="仿宋_GB2312" w:hAnsi="Times New Roman" w:cs="??_GB2312" w:hint="eastAsia"/>
          <w:sz w:val="32"/>
          <w:szCs w:val="32"/>
        </w:rPr>
        <w:t>一是及时总结“一村（社区）一法律顾问”工作中涌现出的经验做法、典型案例等，创新“云平台”传播内容，输出优质法律知识服务。广泛深入宣传法律顾问在提升基层治理能力、维护权益、推进法治政府建设中的重要作用，提升法律顾问的社会知晓度、认可度。二是大力创新宣传载体，丰富宣传形式。摆脱横幅、小册子、环保袋、宣传单等传统载体的束缚，与时俱进，将村（社区）法律顾问宣传载体延伸至人人所需、便于携带的生活用品上，如手机壳、手机数据线、钥匙挂件等；延伸至利用率高、费用低廉的工作学习用品上，如书签、签字笔、鼠标垫等。三是积极创作宣传内容，提高宣传深度。通过“以案释法”对法律顾问工作中的典型案例进行深入剖析，详细分析案例涉及的法律法规，讲解律师工作技巧，分享工作心得。积极创作具有鲜明时代特征、接地气、有特色的宣传标语、漫画等宣传作品，提高宣传实效。</w:t>
      </w:r>
    </w:p>
    <w:p w:rsidR="008C6CC7" w:rsidRDefault="008C6CC7">
      <w:pPr>
        <w:pStyle w:val="2"/>
        <w:keepNext w:val="0"/>
        <w:keepLines w:val="0"/>
        <w:adjustRightInd w:val="0"/>
        <w:snapToGrid w:val="0"/>
        <w:spacing w:before="0" w:after="0" w:line="360" w:lineRule="auto"/>
        <w:ind w:firstLineChars="200" w:firstLine="643"/>
        <w:rPr>
          <w:rFonts w:ascii="楷体" w:eastAsia="楷体" w:hAnsi="楷体" w:cs="楷体"/>
        </w:rPr>
      </w:pPr>
      <w:r>
        <w:rPr>
          <w:rFonts w:ascii="楷体" w:eastAsia="楷体" w:hAnsi="楷体" w:cs="楷体" w:hint="eastAsia"/>
        </w:rPr>
        <w:t>（三）加强遴选和培训，提高村（社区）法律顾问服务</w:t>
      </w:r>
      <w:r>
        <w:rPr>
          <w:rFonts w:ascii="楷体" w:eastAsia="楷体" w:hAnsi="楷体" w:cs="楷体" w:hint="eastAsia"/>
        </w:rPr>
        <w:lastRenderedPageBreak/>
        <w:t>水平</w:t>
      </w:r>
    </w:p>
    <w:p w:rsidR="008C6CC7" w:rsidRDefault="008C6CC7">
      <w:pPr>
        <w:adjustRightInd w:val="0"/>
        <w:snapToGrid w:val="0"/>
        <w:spacing w:line="360" w:lineRule="auto"/>
        <w:ind w:firstLine="540"/>
        <w:rPr>
          <w:rFonts w:ascii="仿宋_GB2312" w:eastAsia="仿宋_GB2312" w:hAnsi="Times New Roman" w:cs="??_GB2312"/>
          <w:sz w:val="32"/>
          <w:szCs w:val="32"/>
        </w:rPr>
      </w:pPr>
      <w:r>
        <w:rPr>
          <w:rFonts w:ascii="仿宋_GB2312" w:eastAsia="仿宋_GB2312" w:hAnsi="Times New Roman" w:cs="??_GB2312" w:hint="eastAsia"/>
          <w:sz w:val="32"/>
          <w:szCs w:val="32"/>
        </w:rPr>
        <w:t>一是严格顾问律师遴选程序，打造高素质顾问律师队伍。在律师的选任上，要综合考虑该地区的辖区面积、人口数量、人口分布、经济生产等情况，个性化匹配顾问律师。如本地人口居多，可以安排熟悉本地人文风情、会当地语言的律师等等。同时，要充分发挥律师协会的监督作用，确保拟被选任的顾问律师拥有良好的品行、能力和职业操守。二是完善顾问律师培训机制，提高律师服务水平。建议尽快在市级层面建立起培训机制，加大培训力度、增加培训时长、提高培训效果。在培训内容上下功夫，结合具体情况、不同特征和实际困难，提高针对性、实时性和匹配性，并加强讨论研究。兼顾考虑安排提升公益服务水平和职业道德操守、与群众打交道的方法技巧、粤语听说能力等课程。通过召开现场会和经验交流会的方式，与全省各地级市有关部门单位和法律顾问进行总结交流学习，提高管理人员和法律顾问的协调、服务、监督、管理、配合的能力水平</w:t>
      </w:r>
      <w:r>
        <w:rPr>
          <w:rFonts w:ascii="仿宋_GB2312" w:eastAsia="仿宋_GB2312" w:hAnsi="Times New Roman" w:cs="??_GB2312"/>
          <w:sz w:val="32"/>
          <w:szCs w:val="32"/>
        </w:rPr>
        <w:t>。</w:t>
      </w:r>
      <w:r>
        <w:rPr>
          <w:rFonts w:ascii="仿宋_GB2312" w:eastAsia="仿宋_GB2312" w:hAnsi="Times New Roman" w:cs="??_GB2312" w:hint="eastAsia"/>
          <w:sz w:val="32"/>
          <w:szCs w:val="32"/>
        </w:rPr>
        <w:t>三是</w:t>
      </w:r>
      <w:r>
        <w:rPr>
          <w:rFonts w:ascii="仿宋_GB2312" w:eastAsia="仿宋_GB2312" w:hAnsi="Times New Roman" w:cs="??_GB2312"/>
          <w:sz w:val="32"/>
          <w:szCs w:val="32"/>
        </w:rPr>
        <w:t>加强宣传表彰。可组织专项宣传活动或系列宣传活动，提高法律顾问的知名度，对于责任心强、积极性高、工作成效突出的法律顾问，在报纸、电视、广播及新媒体上予以宣传。</w:t>
      </w:r>
      <w:r>
        <w:rPr>
          <w:rFonts w:ascii="仿宋_GB2312" w:eastAsia="仿宋_GB2312" w:hAnsi="Times New Roman" w:cs="??_GB2312" w:hint="eastAsia"/>
          <w:sz w:val="32"/>
          <w:szCs w:val="32"/>
        </w:rPr>
        <w:t>同时可以</w:t>
      </w:r>
      <w:r>
        <w:rPr>
          <w:rFonts w:ascii="仿宋_GB2312" w:eastAsia="仿宋_GB2312" w:hAnsi="Times New Roman" w:cs="??_GB2312"/>
          <w:sz w:val="32"/>
          <w:szCs w:val="32"/>
        </w:rPr>
        <w:t>组织开展</w:t>
      </w:r>
      <w:r>
        <w:rPr>
          <w:rFonts w:ascii="仿宋_GB2312" w:eastAsia="仿宋_GB2312" w:hAnsi="Times New Roman" w:cs="??_GB2312"/>
          <w:sz w:val="32"/>
          <w:szCs w:val="32"/>
        </w:rPr>
        <w:t>“</w:t>
      </w:r>
      <w:r>
        <w:rPr>
          <w:rFonts w:ascii="仿宋_GB2312" w:eastAsia="仿宋_GB2312" w:hAnsi="Times New Roman" w:cs="??_GB2312"/>
          <w:sz w:val="32"/>
          <w:szCs w:val="32"/>
        </w:rPr>
        <w:t>优秀村（社区）法律顾问</w:t>
      </w:r>
      <w:r>
        <w:rPr>
          <w:rFonts w:ascii="仿宋_GB2312" w:eastAsia="仿宋_GB2312" w:hAnsi="Times New Roman" w:cs="??_GB2312"/>
          <w:sz w:val="32"/>
          <w:szCs w:val="32"/>
        </w:rPr>
        <w:t>”</w:t>
      </w:r>
      <w:r>
        <w:rPr>
          <w:rFonts w:ascii="仿宋_GB2312" w:eastAsia="仿宋_GB2312" w:hAnsi="Times New Roman" w:cs="??_GB2312"/>
          <w:sz w:val="32"/>
          <w:szCs w:val="32"/>
        </w:rPr>
        <w:t>评选表彰活动</w:t>
      </w:r>
      <w:r>
        <w:rPr>
          <w:rFonts w:ascii="仿宋_GB2312" w:eastAsia="仿宋_GB2312" w:hAnsi="Times New Roman" w:cs="??_GB2312" w:hint="eastAsia"/>
          <w:sz w:val="32"/>
          <w:szCs w:val="32"/>
        </w:rPr>
        <w:t>，</w:t>
      </w:r>
      <w:r>
        <w:rPr>
          <w:rFonts w:ascii="仿宋_GB2312" w:eastAsia="仿宋_GB2312" w:hAnsi="Times New Roman" w:cs="??_GB2312"/>
          <w:sz w:val="32"/>
          <w:szCs w:val="32"/>
        </w:rPr>
        <w:t>表彰一批工作成效突出的律师和基层法律服务工作者，给予一定的物质或精神奖励，提升法律顾问的荣誉感和名誉感。</w:t>
      </w:r>
    </w:p>
    <w:p w:rsidR="008C6CC7" w:rsidRDefault="008C6CC7">
      <w:pPr>
        <w:ind w:firstLineChars="200" w:firstLine="643"/>
        <w:rPr>
          <w:rFonts w:ascii="仿宋" w:eastAsia="仿宋" w:hAnsi="仿宋" w:cs="仿宋"/>
          <w:sz w:val="44"/>
          <w:szCs w:val="44"/>
        </w:rPr>
      </w:pPr>
      <w:r>
        <w:rPr>
          <w:rFonts w:ascii="楷体" w:eastAsia="楷体" w:hAnsi="楷体" w:cs="楷体" w:hint="eastAsia"/>
          <w:b/>
          <w:bCs/>
          <w:sz w:val="32"/>
          <w:szCs w:val="32"/>
        </w:rPr>
        <w:lastRenderedPageBreak/>
        <w:t>（四）及时支付补助资金，不断探索资金补助方式</w:t>
      </w:r>
    </w:p>
    <w:p w:rsidR="008C6CC7" w:rsidRDefault="008C6CC7">
      <w:pPr>
        <w:ind w:firstLineChars="200" w:firstLine="640"/>
        <w:rPr>
          <w:rFonts w:ascii="仿宋" w:eastAsia="仿宋" w:hAnsi="仿宋" w:cs="仿宋"/>
          <w:sz w:val="44"/>
          <w:szCs w:val="44"/>
        </w:rPr>
      </w:pPr>
      <w:r>
        <w:rPr>
          <w:rFonts w:ascii="仿宋_GB2312" w:eastAsia="仿宋_GB2312" w:hint="eastAsia"/>
          <w:sz w:val="32"/>
          <w:szCs w:val="32"/>
        </w:rPr>
        <w:t>各</w:t>
      </w:r>
      <w:r w:rsidR="00814767">
        <w:rPr>
          <w:rFonts w:ascii="仿宋_GB2312" w:eastAsia="仿宋_GB2312" w:hint="eastAsia"/>
          <w:sz w:val="32"/>
          <w:szCs w:val="32"/>
        </w:rPr>
        <w:t>县（市、区）</w:t>
      </w:r>
      <w:r w:rsidR="00AC49D8">
        <w:rPr>
          <w:rFonts w:ascii="仿宋_GB2312" w:eastAsia="仿宋_GB2312" w:hint="eastAsia"/>
          <w:sz w:val="32"/>
          <w:szCs w:val="32"/>
        </w:rPr>
        <w:t>要</w:t>
      </w:r>
      <w:r>
        <w:rPr>
          <w:rFonts w:ascii="仿宋_GB2312" w:eastAsia="仿宋_GB2312" w:hint="eastAsia"/>
          <w:sz w:val="32"/>
          <w:szCs w:val="32"/>
        </w:rPr>
        <w:t>严格按照专项资金管理办法及时支付补贴资金，以免影响律师工作积极性，从而影响项目实施效果。同时，及时探索资金补助形式，比如，不拘泥于全市统一补助标准，对偏远地区的服务律师给与补助金上浮一定额度；还可以将考评不合格的扣除补助部分用于奖励偏远地区表现优秀的律师。通过不同的形式，不断调动律师工作的积极性。</w:t>
      </w:r>
    </w:p>
    <w:p w:rsidR="008C6CC7" w:rsidRDefault="008C6CC7">
      <w:pPr>
        <w:rPr>
          <w:rFonts w:ascii="仿宋" w:eastAsia="仿宋" w:hAnsi="仿宋" w:cs="仿宋"/>
          <w:sz w:val="44"/>
          <w:szCs w:val="44"/>
        </w:rPr>
      </w:pPr>
    </w:p>
    <w:p w:rsidR="008C6CC7" w:rsidRDefault="008C6CC7">
      <w:pPr>
        <w:rPr>
          <w:rFonts w:ascii="仿宋" w:eastAsia="仿宋" w:hAnsi="仿宋" w:cs="仿宋"/>
          <w:sz w:val="44"/>
          <w:szCs w:val="44"/>
        </w:rPr>
      </w:pPr>
    </w:p>
    <w:p w:rsidR="008C6CC7" w:rsidRDefault="008C6CC7">
      <w:pPr>
        <w:rPr>
          <w:rFonts w:ascii="仿宋" w:eastAsia="仿宋" w:hAnsi="仿宋" w:cs="仿宋"/>
          <w:sz w:val="44"/>
          <w:szCs w:val="44"/>
        </w:rPr>
      </w:pPr>
    </w:p>
    <w:p w:rsidR="008C6CC7" w:rsidRDefault="008C6CC7">
      <w:pPr>
        <w:rPr>
          <w:rFonts w:ascii="仿宋" w:eastAsia="仿宋" w:hAnsi="仿宋" w:cs="仿宋"/>
          <w:sz w:val="44"/>
          <w:szCs w:val="44"/>
        </w:rPr>
      </w:pPr>
    </w:p>
    <w:p w:rsidR="008C6CC7" w:rsidRDefault="008C6CC7">
      <w:pPr>
        <w:rPr>
          <w:rFonts w:ascii="仿宋" w:eastAsia="仿宋" w:hAnsi="仿宋" w:cs="仿宋"/>
          <w:sz w:val="44"/>
          <w:szCs w:val="44"/>
        </w:rPr>
      </w:pPr>
    </w:p>
    <w:p w:rsidR="008C6CC7" w:rsidRDefault="008C6CC7">
      <w:pPr>
        <w:rPr>
          <w:rFonts w:ascii="仿宋" w:eastAsia="仿宋" w:hAnsi="仿宋" w:cs="仿宋"/>
          <w:sz w:val="44"/>
          <w:szCs w:val="44"/>
        </w:rPr>
      </w:pPr>
    </w:p>
    <w:p w:rsidR="008C6CC7" w:rsidRDefault="008C6CC7">
      <w:pPr>
        <w:rPr>
          <w:rFonts w:ascii="仿宋" w:eastAsia="仿宋" w:hAnsi="仿宋" w:cs="仿宋"/>
          <w:sz w:val="44"/>
          <w:szCs w:val="44"/>
        </w:rPr>
      </w:pPr>
    </w:p>
    <w:p w:rsidR="008C6CC7" w:rsidRDefault="008C6CC7">
      <w:pPr>
        <w:pStyle w:val="a0"/>
        <w:rPr>
          <w:rFonts w:ascii="仿宋" w:eastAsia="仿宋" w:hAnsi="仿宋" w:cs="仿宋"/>
          <w:sz w:val="44"/>
          <w:szCs w:val="44"/>
        </w:rPr>
      </w:pPr>
    </w:p>
    <w:p w:rsidR="008C6CC7" w:rsidRDefault="008C6CC7">
      <w:pPr>
        <w:pStyle w:val="Default"/>
        <w:rPr>
          <w:rFonts w:ascii="仿宋" w:eastAsia="仿宋" w:hAnsi="仿宋" w:cs="仿宋"/>
          <w:sz w:val="44"/>
          <w:szCs w:val="44"/>
        </w:rPr>
      </w:pPr>
    </w:p>
    <w:p w:rsidR="008C6CC7" w:rsidRDefault="008C6CC7">
      <w:pPr>
        <w:pStyle w:val="Default"/>
        <w:rPr>
          <w:rFonts w:ascii="仿宋" w:eastAsia="仿宋" w:hAnsi="仿宋" w:cs="仿宋"/>
          <w:sz w:val="44"/>
          <w:szCs w:val="44"/>
        </w:rPr>
      </w:pPr>
    </w:p>
    <w:p w:rsidR="00AC49D8" w:rsidRDefault="00AC49D8">
      <w:pPr>
        <w:pStyle w:val="Default"/>
        <w:rPr>
          <w:rFonts w:ascii="仿宋" w:eastAsia="仿宋" w:hAnsi="仿宋" w:cs="仿宋"/>
          <w:sz w:val="44"/>
          <w:szCs w:val="44"/>
        </w:rPr>
      </w:pPr>
    </w:p>
    <w:p w:rsidR="00AC49D8" w:rsidRDefault="00AC49D8">
      <w:pPr>
        <w:pStyle w:val="Default"/>
        <w:rPr>
          <w:rFonts w:ascii="仿宋" w:eastAsia="仿宋" w:hAnsi="仿宋" w:cs="仿宋"/>
          <w:sz w:val="44"/>
          <w:szCs w:val="44"/>
        </w:rPr>
      </w:pPr>
    </w:p>
    <w:p w:rsidR="00AC49D8" w:rsidRDefault="00AC49D8">
      <w:pPr>
        <w:pStyle w:val="Default"/>
        <w:rPr>
          <w:rFonts w:ascii="仿宋" w:eastAsia="仿宋" w:hAnsi="仿宋" w:cs="仿宋"/>
          <w:sz w:val="44"/>
          <w:szCs w:val="44"/>
        </w:rPr>
      </w:pPr>
    </w:p>
    <w:p w:rsidR="008C6CC7" w:rsidRDefault="008C6CC7">
      <w:pPr>
        <w:pStyle w:val="Default"/>
        <w:rPr>
          <w:rFonts w:ascii="仿宋" w:eastAsia="仿宋" w:hAnsi="仿宋" w:cs="仿宋"/>
          <w:sz w:val="44"/>
          <w:szCs w:val="44"/>
        </w:rPr>
      </w:pPr>
    </w:p>
    <w:p w:rsidR="008C6CC7" w:rsidRDefault="008C6CC7">
      <w:pPr>
        <w:rPr>
          <w:rFonts w:ascii="仿宋" w:eastAsia="仿宋" w:hAnsi="仿宋" w:cs="仿宋"/>
          <w:sz w:val="44"/>
          <w:szCs w:val="44"/>
        </w:rPr>
      </w:pPr>
      <w:r>
        <w:rPr>
          <w:rFonts w:ascii="仿宋" w:eastAsia="仿宋" w:hAnsi="仿宋" w:cs="仿宋" w:hint="eastAsia"/>
          <w:sz w:val="44"/>
          <w:szCs w:val="44"/>
        </w:rPr>
        <w:lastRenderedPageBreak/>
        <w:t>第二部分</w:t>
      </w:r>
    </w:p>
    <w:p w:rsidR="008C6CC7" w:rsidRDefault="008C6CC7">
      <w:pPr>
        <w:ind w:firstLineChars="700" w:firstLine="3092"/>
        <w:rPr>
          <w:rFonts w:ascii="仿宋" w:eastAsia="仿宋" w:hAnsi="仿宋" w:cs="仿宋"/>
          <w:sz w:val="44"/>
          <w:szCs w:val="44"/>
        </w:rPr>
      </w:pPr>
      <w:r>
        <w:rPr>
          <w:rFonts w:ascii="仿宋" w:eastAsia="仿宋" w:hAnsi="仿宋" w:cs="仿宋" w:hint="eastAsia"/>
          <w:b/>
          <w:bCs/>
          <w:sz w:val="44"/>
          <w:szCs w:val="44"/>
        </w:rPr>
        <w:t>分析报告</w:t>
      </w:r>
    </w:p>
    <w:p w:rsidR="008C6CC7" w:rsidRDefault="008C6CC7">
      <w:pPr>
        <w:rPr>
          <w:rFonts w:ascii="仿宋_GB2312" w:eastAsia="仿宋_GB2312" w:hAnsi="Times New Roman" w:cs="??_GB2312"/>
          <w:sz w:val="32"/>
          <w:szCs w:val="32"/>
        </w:rPr>
      </w:pPr>
    </w:p>
    <w:p w:rsidR="008C6CC7" w:rsidRDefault="008C6CC7">
      <w:pPr>
        <w:ind w:firstLineChars="200" w:firstLine="640"/>
        <w:rPr>
          <w:rFonts w:ascii="仿宋_GB2312" w:eastAsia="仿宋_GB2312" w:hAnsi="Times New Roman" w:cs="??_GB2312"/>
          <w:sz w:val="32"/>
          <w:szCs w:val="32"/>
        </w:rPr>
      </w:pPr>
      <w:r>
        <w:rPr>
          <w:rFonts w:ascii="仿宋_GB2312" w:eastAsia="仿宋_GB2312" w:hAnsi="Times New Roman" w:cs="??_GB2312" w:hint="eastAsia"/>
          <w:sz w:val="32"/>
          <w:szCs w:val="32"/>
        </w:rPr>
        <w:t>为检验资金使用绩效，考核项目资金管理水平、项目管理水平、项目绩效，进一步提高财政支出管理水平，根据财政部《项目支出绩效评价管理办法》（财预〔2020〕10号）《中共广东省委 广东省人民政府&lt;关于全面实施预算绩效管理&gt;的若干意见》（粤发﹝2019﹞5号）的决策部署，落实《江门市人民政府印发&lt;关于全面实施预算绩效管理的意见》&gt;的通知》（江府﹝2020﹞6号）、</w:t>
      </w:r>
      <w:r>
        <w:rPr>
          <w:rFonts w:ascii="仿宋_GB2312" w:eastAsia="仿宋_GB2312" w:hAnsi="仿宋_GB2312" w:cs="仿宋_GB2312" w:hint="eastAsia"/>
          <w:sz w:val="32"/>
        </w:rPr>
        <w:t>《江门市财政局关于开展2021年度重点绩效评价的通知》（江财绩函〔2022〕2号）</w:t>
      </w:r>
      <w:r>
        <w:rPr>
          <w:rFonts w:ascii="仿宋_GB2312" w:eastAsia="仿宋_GB2312" w:hAnsi="Times New Roman" w:cs="??_GB2312" w:hint="eastAsia"/>
          <w:sz w:val="32"/>
          <w:szCs w:val="32"/>
        </w:rPr>
        <w:t>的总体要求，受江门市财政局（以下简称“市财政局”）的委托，广东省公共事务与社会治理研究会（以下简称“研究会”）作为第三方评价机构对“2021年度一村（社区）一法律顾问工作经费市级专项资金”开展绩效评价，现形成本评价报告。</w:t>
      </w:r>
    </w:p>
    <w:p w:rsidR="008C6CC7" w:rsidRDefault="008C6CC7">
      <w:pPr>
        <w:numPr>
          <w:ilvl w:val="0"/>
          <w:numId w:val="3"/>
        </w:numPr>
        <w:ind w:firstLineChars="200" w:firstLine="643"/>
        <w:rPr>
          <w:rFonts w:ascii="黑体" w:eastAsia="黑体" w:hAnsi="宋体" w:cs="黑体"/>
          <w:b/>
          <w:sz w:val="32"/>
          <w:szCs w:val="32"/>
        </w:rPr>
      </w:pPr>
      <w:bookmarkStart w:id="7" w:name="_Toc11612"/>
      <w:bookmarkStart w:id="8" w:name="_Toc495005106"/>
      <w:bookmarkStart w:id="9" w:name="_Toc28894"/>
      <w:bookmarkStart w:id="10" w:name="_Toc9537"/>
      <w:bookmarkStart w:id="11" w:name="_Toc29414"/>
      <w:bookmarkEnd w:id="7"/>
      <w:bookmarkEnd w:id="8"/>
      <w:bookmarkEnd w:id="9"/>
      <w:bookmarkEnd w:id="10"/>
      <w:r>
        <w:rPr>
          <w:rFonts w:ascii="黑体" w:eastAsia="黑体" w:hAnsi="宋体" w:cs="黑体" w:hint="eastAsia"/>
          <w:b/>
          <w:sz w:val="32"/>
          <w:szCs w:val="32"/>
        </w:rPr>
        <w:t>项目基本情况</w:t>
      </w:r>
      <w:bookmarkEnd w:id="11"/>
      <w:r>
        <w:rPr>
          <w:rFonts w:ascii="黑体" w:eastAsia="黑体" w:hAnsi="宋体" w:cs="黑体"/>
          <w:b/>
          <w:sz w:val="32"/>
          <w:szCs w:val="32"/>
        </w:rPr>
        <w:tab/>
      </w:r>
      <w:bookmarkStart w:id="12" w:name="_Toc9785"/>
      <w:bookmarkStart w:id="13" w:name="_Toc6988"/>
      <w:bookmarkStart w:id="14" w:name="_Toc495005107"/>
      <w:bookmarkStart w:id="15" w:name="_Toc5496"/>
      <w:bookmarkStart w:id="16" w:name="_Toc5250"/>
      <w:bookmarkEnd w:id="12"/>
      <w:bookmarkEnd w:id="13"/>
      <w:bookmarkEnd w:id="14"/>
      <w:bookmarkEnd w:id="15"/>
    </w:p>
    <w:p w:rsidR="008C6CC7" w:rsidRDefault="008C6CC7">
      <w:pPr>
        <w:ind w:firstLineChars="200" w:firstLine="643"/>
        <w:rPr>
          <w:rFonts w:ascii="楷体" w:eastAsia="楷体" w:hAnsi="楷体" w:cs="楷体"/>
          <w:b/>
          <w:bCs/>
          <w:sz w:val="32"/>
          <w:szCs w:val="32"/>
        </w:rPr>
      </w:pPr>
      <w:r>
        <w:rPr>
          <w:rFonts w:ascii="楷体" w:eastAsia="楷体" w:hAnsi="楷体" w:cs="楷体" w:hint="eastAsia"/>
          <w:b/>
          <w:bCs/>
          <w:sz w:val="32"/>
          <w:szCs w:val="32"/>
        </w:rPr>
        <w:t>（一）资金背景</w:t>
      </w:r>
      <w:bookmarkEnd w:id="16"/>
    </w:p>
    <w:p w:rsidR="008C6CC7" w:rsidRDefault="008C6CC7">
      <w:pPr>
        <w:ind w:firstLineChars="200" w:firstLine="640"/>
        <w:rPr>
          <w:rFonts w:ascii="仿宋_GB2312" w:eastAsia="仿宋_GB2312"/>
          <w:sz w:val="32"/>
          <w:szCs w:val="32"/>
        </w:rPr>
      </w:pPr>
      <w:r>
        <w:rPr>
          <w:rFonts w:ascii="仿宋_GB2312" w:eastAsia="仿宋_GB2312" w:hint="eastAsia"/>
          <w:sz w:val="32"/>
          <w:szCs w:val="32"/>
        </w:rPr>
        <w:t>为贯彻落实党的十八届三中全会和省委十一届三次全会精神，加快推进法律普及和法律服务进村（社区），运用法治思维和法治方式创新基层治理，省委办公厅、省政府办公厅印发《关于开展印发一村（社区） 一法律顾问工作制</w:t>
      </w:r>
      <w:r>
        <w:rPr>
          <w:rFonts w:ascii="仿宋_GB2312" w:eastAsia="仿宋_GB2312" w:hint="eastAsia"/>
          <w:sz w:val="32"/>
          <w:szCs w:val="32"/>
        </w:rPr>
        <w:lastRenderedPageBreak/>
        <w:t xml:space="preserve">度的通知》（粤委办发点〔2014〕42号）、省司法厅印发《关于贯彻落实&lt;关于开展一村（社区）一法律顾问工作的意见&gt;的工作方案》（粤司办〔2014〕95号），要求建立政府购买服务与适当对村（社区）法律顾问律师公益性服务进行经济补贴的经费保障机制，给予每个村（社区）法律顾问每年不少于1万元经济补贴经费支持，珠三角各市由本级财政负责。 </w:t>
      </w:r>
    </w:p>
    <w:p w:rsidR="008C6CC7" w:rsidRDefault="008C6CC7">
      <w:pPr>
        <w:ind w:firstLineChars="200" w:firstLine="640"/>
        <w:rPr>
          <w:rFonts w:ascii="仿宋_GB2312" w:eastAsia="仿宋_GB2312"/>
          <w:sz w:val="32"/>
          <w:szCs w:val="32"/>
        </w:rPr>
      </w:pPr>
      <w:r>
        <w:rPr>
          <w:rFonts w:ascii="仿宋_GB2312" w:eastAsia="仿宋_GB2312" w:hint="eastAsia"/>
          <w:sz w:val="32"/>
          <w:szCs w:val="32"/>
        </w:rPr>
        <w:t>江门市司法局负责组织实施江门市一村（社区）一法律顾问工作，成立一村（社区）一法律顾问的工作领导小组开展指导、督查和考核工作。自工作开展以来，江门市司法局先后制定下发《江门市一村（社区）一法律顾问工作检查评估办法（试行）》和《江门市村（社区）法律顾问参与调解矛盾纠纷案件补贴办法（试行）》等文件，并将此项工作纳入对全市各律师事务所及律师年度检查考核和规范化建设的内容，实行量化评分。一村（社区） 一法律顾问项目经费主要用于专项资金扶持四市三区，按照《江门市一村（社区）一法律顾问工作专项资金管理使用办法》进行管理。专项资金补助村（社区）开展一村（社区）一法律顾问公益性服务工作。</w:t>
      </w:r>
      <w:bookmarkStart w:id="17" w:name="_Toc27712"/>
    </w:p>
    <w:p w:rsidR="008C6CC7" w:rsidRDefault="008C6CC7">
      <w:pPr>
        <w:adjustRightInd w:val="0"/>
        <w:snapToGrid w:val="0"/>
        <w:spacing w:line="360" w:lineRule="auto"/>
        <w:ind w:firstLine="641"/>
        <w:rPr>
          <w:rFonts w:ascii="楷体" w:eastAsia="楷体" w:hAnsi="楷体" w:cs="楷体"/>
          <w:b/>
          <w:bCs/>
          <w:sz w:val="32"/>
          <w:szCs w:val="32"/>
        </w:rPr>
      </w:pPr>
      <w:r>
        <w:rPr>
          <w:rFonts w:ascii="楷体" w:eastAsia="楷体" w:hAnsi="楷体" w:cs="楷体" w:hint="eastAsia"/>
          <w:b/>
          <w:bCs/>
          <w:sz w:val="32"/>
          <w:szCs w:val="32"/>
        </w:rPr>
        <w:t>（二）绩效目标</w:t>
      </w:r>
      <w:bookmarkEnd w:id="17"/>
    </w:p>
    <w:p w:rsidR="008C6CC7" w:rsidRDefault="008C6CC7">
      <w:pPr>
        <w:adjustRightInd w:val="0"/>
        <w:snapToGrid w:val="0"/>
        <w:spacing w:line="360" w:lineRule="auto"/>
        <w:ind w:firstLineChars="200" w:firstLine="640"/>
        <w:rPr>
          <w:rFonts w:ascii="仿宋_GB2312" w:eastAsia="仿宋_GB2312" w:hAnsi="宋体" w:cs="??_GB2312"/>
          <w:sz w:val="32"/>
          <w:szCs w:val="32"/>
        </w:rPr>
      </w:pPr>
      <w:r>
        <w:rPr>
          <w:rFonts w:ascii="仿宋_GB2312" w:eastAsia="仿宋_GB2312" w:hAnsi="宋体" w:cs="??_GB2312" w:hint="eastAsia"/>
          <w:sz w:val="32"/>
          <w:szCs w:val="32"/>
        </w:rPr>
        <w:t>根据</w:t>
      </w:r>
      <w:r>
        <w:rPr>
          <w:rFonts w:ascii="仿宋_GB2312" w:eastAsia="仿宋_GB2312" w:hAnsi="Times New Roman" w:cs="??_GB2312" w:hint="eastAsia"/>
          <w:sz w:val="32"/>
          <w:szCs w:val="32"/>
        </w:rPr>
        <w:t>江门</w:t>
      </w:r>
      <w:r>
        <w:rPr>
          <w:rFonts w:ascii="仿宋_GB2312" w:eastAsia="仿宋_GB2312" w:hAnsi="宋体" w:cs="??_GB2312" w:hint="eastAsia"/>
          <w:sz w:val="32"/>
          <w:szCs w:val="32"/>
        </w:rPr>
        <w:t>市司法局的自评材料，一村（社区）一法律顾问工作经费市级专项资金项目总目标：法律顾问在全市村（社区）实现全覆盖，群众不出村（社区）即可享受到法律</w:t>
      </w:r>
      <w:r>
        <w:rPr>
          <w:rFonts w:ascii="仿宋_GB2312" w:eastAsia="仿宋_GB2312" w:hAnsi="宋体" w:cs="??_GB2312" w:hint="eastAsia"/>
          <w:sz w:val="32"/>
          <w:szCs w:val="32"/>
        </w:rPr>
        <w:lastRenderedPageBreak/>
        <w:t>服务服务，困难群众能够及时得到法律援助，群众对法律服务满意度不断提高。</w:t>
      </w:r>
    </w:p>
    <w:p w:rsidR="008C6CC7" w:rsidRDefault="008C6CC7">
      <w:pPr>
        <w:adjustRightInd w:val="0"/>
        <w:snapToGrid w:val="0"/>
        <w:spacing w:line="360" w:lineRule="auto"/>
        <w:ind w:firstLineChars="200" w:firstLine="640"/>
        <w:rPr>
          <w:rFonts w:ascii="仿宋_GB2312" w:eastAsia="仿宋_GB2312" w:hAnsi="宋体" w:cs="??_GB2312"/>
          <w:sz w:val="32"/>
          <w:szCs w:val="32"/>
        </w:rPr>
      </w:pPr>
      <w:r>
        <w:rPr>
          <w:rFonts w:ascii="仿宋_GB2312" w:eastAsia="仿宋_GB2312" w:hAnsi="宋体" w:cs="??_GB2312" w:hint="eastAsia"/>
          <w:sz w:val="32"/>
          <w:szCs w:val="32"/>
        </w:rPr>
        <w:t>2021年度目标：基层干部群众的法律意识显著增强，逐步形成知法守法、依法办事的好习惯，能够自觉通过合法途径反映利益诉求，解决矛盾纠纷，维护合法权益；基层自治管理明显改善，形成以法治思维和法治方式管理村（社区公共事务），化解基层矛盾纠纷、维护村（居）合法权益的社会和谐稳定的新格局。</w:t>
      </w:r>
    </w:p>
    <w:p w:rsidR="008C6CC7" w:rsidRDefault="008C6CC7">
      <w:pPr>
        <w:pStyle w:val="2"/>
        <w:keepNext w:val="0"/>
        <w:keepLines w:val="0"/>
        <w:adjustRightInd w:val="0"/>
        <w:snapToGrid w:val="0"/>
        <w:spacing w:before="0" w:after="0" w:line="360" w:lineRule="auto"/>
        <w:ind w:firstLineChars="200" w:firstLine="643"/>
        <w:rPr>
          <w:rFonts w:ascii="仿宋_GB2312" w:eastAsia="仿宋_GB2312" w:hAnsi="宋体" w:cs="??_GB2312"/>
          <w:b w:val="0"/>
          <w:bCs w:val="0"/>
          <w:kern w:val="2"/>
        </w:rPr>
      </w:pPr>
      <w:bookmarkStart w:id="18" w:name="_Toc20335"/>
      <w:bookmarkStart w:id="19" w:name="_Toc495005108"/>
      <w:bookmarkStart w:id="20" w:name="_Toc31966"/>
      <w:bookmarkStart w:id="21" w:name="_Toc22700"/>
      <w:bookmarkStart w:id="22" w:name="_Toc8446"/>
      <w:bookmarkEnd w:id="18"/>
      <w:bookmarkEnd w:id="19"/>
      <w:bookmarkEnd w:id="20"/>
      <w:bookmarkEnd w:id="21"/>
      <w:r>
        <w:rPr>
          <w:rFonts w:ascii="楷体" w:eastAsia="楷体" w:hAnsi="楷体" w:cs="楷体" w:hint="eastAsia"/>
        </w:rPr>
        <w:t>（三）资金安排</w:t>
      </w:r>
      <w:bookmarkEnd w:id="22"/>
      <w:r>
        <w:rPr>
          <w:rFonts w:ascii="楷体" w:eastAsia="楷体" w:hAnsi="楷体" w:cs="楷体" w:hint="eastAsia"/>
        </w:rPr>
        <w:t>与使用。</w:t>
      </w:r>
    </w:p>
    <w:p w:rsidR="008C6CC7" w:rsidRDefault="008C6CC7">
      <w:pPr>
        <w:pStyle w:val="2"/>
        <w:keepNext w:val="0"/>
        <w:keepLines w:val="0"/>
        <w:adjustRightInd w:val="0"/>
        <w:snapToGrid w:val="0"/>
        <w:spacing w:before="0" w:after="0" w:line="360" w:lineRule="auto"/>
        <w:ind w:firstLineChars="200" w:firstLine="640"/>
        <w:rPr>
          <w:rFonts w:ascii="仿宋_GB2312" w:eastAsia="仿宋_GB2312" w:hAnsi="宋体" w:cs="??_GB2312"/>
          <w:b w:val="0"/>
          <w:bCs w:val="0"/>
          <w:kern w:val="2"/>
        </w:rPr>
      </w:pPr>
      <w:r>
        <w:rPr>
          <w:rFonts w:ascii="仿宋_GB2312" w:eastAsia="仿宋_GB2312" w:hAnsi="宋体" w:cs="??_GB2312" w:hint="eastAsia"/>
          <w:b w:val="0"/>
          <w:bCs w:val="0"/>
          <w:kern w:val="2"/>
        </w:rPr>
        <w:t>江门市一村（社区）一法律顾问项目经费主要是对村（社区）法律顾问律师公益性服务进行经济补贴，市财政按台山市、开平市、恩平市每个村（社区）5000元，鹤山市、蓬江区、江海区、新会区每个村（社区）10000元的标准，对一村（社区）一法律顾问工作予以补助。江门市村（社区）共1321个，需要法律顾问工作经济补贴经费1321万元。根据江门市人民政府办公室印发《关于开展一村（社区）一法律顾问工作的实施意见》通知，2021年扣除省财政转移支付给江门市的台山、开平、恩平三地共377.50万元，市本级财政需负担943.50万元。</w:t>
      </w:r>
    </w:p>
    <w:p w:rsidR="008C6CC7" w:rsidRDefault="008C6CC7">
      <w:pPr>
        <w:pStyle w:val="2"/>
        <w:keepNext w:val="0"/>
        <w:keepLines w:val="0"/>
        <w:adjustRightInd w:val="0"/>
        <w:snapToGrid w:val="0"/>
        <w:spacing w:before="0" w:after="0" w:line="360" w:lineRule="auto"/>
        <w:ind w:firstLineChars="200" w:firstLine="640"/>
      </w:pPr>
      <w:r>
        <w:rPr>
          <w:rFonts w:ascii="仿宋_GB2312" w:eastAsia="仿宋_GB2312" w:hAnsi="宋体" w:cs="??_GB2312" w:hint="eastAsia"/>
          <w:b w:val="0"/>
          <w:bCs w:val="0"/>
          <w:kern w:val="2"/>
        </w:rPr>
        <w:t>2021年本专项资金实际支付金额1,028.25万元，其中市级资金650.00万元。市级专项资金情况如下（单位：万元）：</w:t>
      </w:r>
    </w:p>
    <w:p w:rsidR="008C6CC7" w:rsidRDefault="008C6CC7">
      <w:pPr>
        <w:jc w:val="center"/>
        <w:rPr>
          <w:rFonts w:ascii="黑体" w:eastAsia="黑体" w:hAnsi="黑体" w:cs="黑体"/>
          <w:sz w:val="30"/>
          <w:szCs w:val="30"/>
        </w:rPr>
      </w:pPr>
      <w:r>
        <w:rPr>
          <w:rFonts w:ascii="仿宋_GB2312" w:eastAsia="仿宋_GB2312" w:hAnsi="Times New Roman" w:cs="??_GB2312" w:hint="eastAsia"/>
          <w:b/>
          <w:bCs/>
          <w:sz w:val="30"/>
          <w:szCs w:val="30"/>
        </w:rPr>
        <w:lastRenderedPageBreak/>
        <w:t xml:space="preserve">  </w:t>
      </w:r>
      <w:r>
        <w:rPr>
          <w:rFonts w:ascii="黑体" w:eastAsia="黑体" w:hAnsi="黑体" w:cs="黑体" w:hint="eastAsia"/>
          <w:sz w:val="30"/>
          <w:szCs w:val="30"/>
        </w:rPr>
        <w:t>表</w:t>
      </w:r>
      <w:r>
        <w:rPr>
          <w:rFonts w:ascii="黑体" w:eastAsia="黑体" w:hAnsi="黑体" w:cs="黑体"/>
          <w:sz w:val="30"/>
          <w:szCs w:val="30"/>
        </w:rPr>
        <w:t>2-</w:t>
      </w:r>
      <w:r>
        <w:rPr>
          <w:rFonts w:ascii="黑体" w:eastAsia="黑体" w:hAnsi="黑体" w:cs="黑体" w:hint="eastAsia"/>
          <w:sz w:val="30"/>
          <w:szCs w:val="30"/>
        </w:rPr>
        <w:t>1 一村（社区）一法律顾问工作补贴资金情况表</w:t>
      </w:r>
    </w:p>
    <w:p w:rsidR="008C6CC7" w:rsidRDefault="008C6CC7">
      <w:pPr>
        <w:jc w:val="center"/>
        <w:rPr>
          <w:rFonts w:ascii="仿宋_GB2312" w:eastAsia="仿宋_GB2312" w:hAnsi="Times New Roman" w:cs="??_GB2312"/>
          <w:b/>
          <w:bCs/>
          <w:sz w:val="28"/>
          <w:szCs w:val="28"/>
        </w:rPr>
      </w:pPr>
      <w:r>
        <w:rPr>
          <w:rFonts w:ascii="仿宋_GB2312" w:eastAsia="仿宋_GB2312" w:hAnsi="Times New Roman" w:cs="??_GB2312" w:hint="eastAsia"/>
          <w:b/>
          <w:bCs/>
          <w:sz w:val="28"/>
          <w:szCs w:val="28"/>
        </w:rPr>
        <w:t xml:space="preserve">                                          单位：万元</w:t>
      </w:r>
    </w:p>
    <w:tbl>
      <w:tblPr>
        <w:tblW w:w="8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5"/>
        <w:gridCol w:w="1343"/>
        <w:gridCol w:w="1492"/>
        <w:gridCol w:w="1665"/>
        <w:gridCol w:w="3278"/>
      </w:tblGrid>
      <w:tr w:rsidR="008C6CC7">
        <w:trPr>
          <w:trHeight w:val="437"/>
        </w:trPr>
        <w:tc>
          <w:tcPr>
            <w:tcW w:w="785" w:type="dxa"/>
            <w:vAlign w:val="center"/>
          </w:tcPr>
          <w:p w:rsidR="008C6CC7" w:rsidRDefault="008C6CC7">
            <w:pPr>
              <w:jc w:val="center"/>
              <w:rPr>
                <w:rFonts w:ascii="仿宋" w:eastAsia="仿宋" w:hAnsi="仿宋" w:cs="仿宋"/>
                <w:b/>
                <w:bCs/>
                <w:sz w:val="24"/>
              </w:rPr>
            </w:pPr>
            <w:r>
              <w:rPr>
                <w:rFonts w:ascii="仿宋" w:eastAsia="仿宋" w:hAnsi="仿宋" w:cs="仿宋" w:hint="eastAsia"/>
                <w:b/>
                <w:bCs/>
                <w:sz w:val="24"/>
              </w:rPr>
              <w:t>序号</w:t>
            </w:r>
          </w:p>
        </w:tc>
        <w:tc>
          <w:tcPr>
            <w:tcW w:w="1343" w:type="dxa"/>
            <w:vAlign w:val="center"/>
          </w:tcPr>
          <w:p w:rsidR="008C6CC7" w:rsidRDefault="008C6CC7">
            <w:pPr>
              <w:jc w:val="center"/>
              <w:rPr>
                <w:rFonts w:ascii="仿宋" w:eastAsia="仿宋" w:hAnsi="仿宋" w:cs="仿宋"/>
                <w:b/>
                <w:bCs/>
                <w:sz w:val="24"/>
              </w:rPr>
            </w:pPr>
            <w:r>
              <w:rPr>
                <w:rFonts w:ascii="仿宋" w:eastAsia="仿宋" w:hAnsi="仿宋" w:cs="仿宋" w:hint="eastAsia"/>
                <w:b/>
                <w:bCs/>
                <w:sz w:val="24"/>
              </w:rPr>
              <w:t>市区</w:t>
            </w:r>
          </w:p>
        </w:tc>
        <w:tc>
          <w:tcPr>
            <w:tcW w:w="1492" w:type="dxa"/>
            <w:vAlign w:val="center"/>
          </w:tcPr>
          <w:p w:rsidR="008C6CC7" w:rsidRDefault="008C6CC7">
            <w:pPr>
              <w:jc w:val="center"/>
              <w:rPr>
                <w:rFonts w:ascii="仿宋" w:eastAsia="仿宋" w:hAnsi="仿宋" w:cs="仿宋"/>
                <w:b/>
                <w:bCs/>
                <w:sz w:val="24"/>
              </w:rPr>
            </w:pPr>
            <w:r>
              <w:rPr>
                <w:rFonts w:ascii="仿宋" w:eastAsia="仿宋" w:hAnsi="仿宋" w:cs="仿宋" w:hint="eastAsia"/>
                <w:b/>
                <w:bCs/>
                <w:sz w:val="24"/>
              </w:rPr>
              <w:t>市财政安排数</w:t>
            </w:r>
          </w:p>
        </w:tc>
        <w:tc>
          <w:tcPr>
            <w:tcW w:w="1665" w:type="dxa"/>
            <w:vAlign w:val="center"/>
          </w:tcPr>
          <w:p w:rsidR="008C6CC7" w:rsidRDefault="008C6CC7">
            <w:pPr>
              <w:jc w:val="center"/>
              <w:rPr>
                <w:rFonts w:ascii="仿宋" w:eastAsia="仿宋" w:hAnsi="仿宋" w:cs="仿宋"/>
                <w:b/>
                <w:bCs/>
                <w:sz w:val="24"/>
              </w:rPr>
            </w:pPr>
            <w:r>
              <w:rPr>
                <w:rFonts w:ascii="仿宋" w:eastAsia="仿宋" w:hAnsi="仿宋" w:cs="仿宋" w:hint="eastAsia"/>
                <w:b/>
                <w:bCs/>
                <w:sz w:val="24"/>
              </w:rPr>
              <w:t>实际支付数</w:t>
            </w:r>
          </w:p>
        </w:tc>
        <w:tc>
          <w:tcPr>
            <w:tcW w:w="3278" w:type="dxa"/>
            <w:vAlign w:val="center"/>
          </w:tcPr>
          <w:p w:rsidR="008C6CC7" w:rsidRDefault="008C6CC7">
            <w:pPr>
              <w:jc w:val="center"/>
              <w:rPr>
                <w:rFonts w:ascii="仿宋" w:eastAsia="仿宋" w:hAnsi="仿宋" w:cs="仿宋"/>
                <w:b/>
                <w:bCs/>
                <w:sz w:val="24"/>
              </w:rPr>
            </w:pPr>
            <w:r>
              <w:rPr>
                <w:rFonts w:ascii="仿宋" w:eastAsia="仿宋" w:hAnsi="仿宋" w:cs="仿宋" w:hint="eastAsia"/>
                <w:b/>
                <w:bCs/>
                <w:sz w:val="24"/>
              </w:rPr>
              <w:t>备注</w:t>
            </w:r>
          </w:p>
        </w:tc>
      </w:tr>
      <w:tr w:rsidR="008C6CC7">
        <w:trPr>
          <w:trHeight w:val="414"/>
        </w:trPr>
        <w:tc>
          <w:tcPr>
            <w:tcW w:w="785" w:type="dxa"/>
            <w:vAlign w:val="center"/>
          </w:tcPr>
          <w:p w:rsidR="008C6CC7" w:rsidRDefault="008C6CC7">
            <w:pPr>
              <w:jc w:val="center"/>
              <w:rPr>
                <w:rFonts w:ascii="仿宋" w:eastAsia="仿宋" w:hAnsi="仿宋" w:cs="仿宋"/>
                <w:sz w:val="24"/>
              </w:rPr>
            </w:pPr>
            <w:r>
              <w:rPr>
                <w:rFonts w:ascii="仿宋" w:eastAsia="仿宋" w:hAnsi="仿宋" w:cs="仿宋" w:hint="eastAsia"/>
                <w:sz w:val="24"/>
              </w:rPr>
              <w:t>1</w:t>
            </w:r>
          </w:p>
        </w:tc>
        <w:tc>
          <w:tcPr>
            <w:tcW w:w="1343" w:type="dxa"/>
            <w:vAlign w:val="center"/>
          </w:tcPr>
          <w:p w:rsidR="008C6CC7" w:rsidRDefault="008C6CC7">
            <w:pPr>
              <w:jc w:val="center"/>
              <w:rPr>
                <w:rFonts w:ascii="仿宋" w:eastAsia="仿宋" w:hAnsi="仿宋" w:cs="仿宋"/>
                <w:sz w:val="24"/>
              </w:rPr>
            </w:pPr>
            <w:r>
              <w:rPr>
                <w:rFonts w:ascii="仿宋" w:eastAsia="仿宋" w:hAnsi="仿宋" w:cs="仿宋" w:hint="eastAsia"/>
                <w:sz w:val="24"/>
              </w:rPr>
              <w:t>蓬江区</w:t>
            </w:r>
          </w:p>
        </w:tc>
        <w:tc>
          <w:tcPr>
            <w:tcW w:w="1492" w:type="dxa"/>
            <w:vAlign w:val="center"/>
          </w:tcPr>
          <w:p w:rsidR="008C6CC7" w:rsidRDefault="008C6CC7">
            <w:pPr>
              <w:jc w:val="center"/>
              <w:rPr>
                <w:rFonts w:ascii="仿宋" w:eastAsia="仿宋" w:hAnsi="仿宋" w:cs="仿宋"/>
                <w:sz w:val="24"/>
              </w:rPr>
            </w:pPr>
            <w:r>
              <w:rPr>
                <w:rFonts w:ascii="仿宋" w:eastAsia="仿宋" w:hAnsi="仿宋" w:cs="仿宋" w:hint="eastAsia"/>
                <w:sz w:val="24"/>
              </w:rPr>
              <w:t>133</w:t>
            </w:r>
          </w:p>
        </w:tc>
        <w:tc>
          <w:tcPr>
            <w:tcW w:w="1665" w:type="dxa"/>
            <w:vAlign w:val="center"/>
          </w:tcPr>
          <w:p w:rsidR="008C6CC7" w:rsidRDefault="008C6CC7">
            <w:pPr>
              <w:jc w:val="center"/>
              <w:rPr>
                <w:rFonts w:ascii="仿宋" w:eastAsia="仿宋" w:hAnsi="仿宋" w:cs="仿宋"/>
                <w:sz w:val="24"/>
              </w:rPr>
            </w:pPr>
            <w:r>
              <w:rPr>
                <w:rFonts w:ascii="仿宋" w:eastAsia="仿宋" w:hAnsi="仿宋" w:cs="仿宋" w:hint="eastAsia"/>
                <w:sz w:val="24"/>
              </w:rPr>
              <w:t>66</w:t>
            </w:r>
          </w:p>
        </w:tc>
        <w:tc>
          <w:tcPr>
            <w:tcW w:w="3278" w:type="dxa"/>
            <w:vAlign w:val="center"/>
          </w:tcPr>
          <w:p w:rsidR="008C6CC7" w:rsidRDefault="008C6CC7">
            <w:pPr>
              <w:widowControl/>
              <w:jc w:val="center"/>
              <w:textAlignment w:val="center"/>
              <w:rPr>
                <w:rFonts w:ascii="仿宋" w:eastAsia="仿宋" w:hAnsi="仿宋" w:cs="仿宋"/>
                <w:sz w:val="24"/>
              </w:rPr>
            </w:pPr>
            <w:r>
              <w:rPr>
                <w:rFonts w:ascii="仿宋" w:eastAsia="仿宋" w:hAnsi="仿宋" w:cs="仿宋" w:hint="eastAsia"/>
                <w:sz w:val="24"/>
              </w:rPr>
              <w:t>下半年补贴尚未支付</w:t>
            </w:r>
          </w:p>
        </w:tc>
      </w:tr>
      <w:tr w:rsidR="008C6CC7">
        <w:trPr>
          <w:trHeight w:val="415"/>
        </w:trPr>
        <w:tc>
          <w:tcPr>
            <w:tcW w:w="785" w:type="dxa"/>
            <w:vAlign w:val="center"/>
          </w:tcPr>
          <w:p w:rsidR="008C6CC7" w:rsidRDefault="008C6CC7">
            <w:pPr>
              <w:jc w:val="center"/>
              <w:rPr>
                <w:rFonts w:ascii="仿宋" w:eastAsia="仿宋" w:hAnsi="仿宋" w:cs="仿宋"/>
                <w:sz w:val="24"/>
              </w:rPr>
            </w:pPr>
            <w:r>
              <w:rPr>
                <w:rFonts w:ascii="仿宋" w:eastAsia="仿宋" w:hAnsi="仿宋" w:cs="仿宋" w:hint="eastAsia"/>
                <w:sz w:val="24"/>
              </w:rPr>
              <w:t>2</w:t>
            </w:r>
          </w:p>
        </w:tc>
        <w:tc>
          <w:tcPr>
            <w:tcW w:w="1343" w:type="dxa"/>
            <w:vAlign w:val="center"/>
          </w:tcPr>
          <w:p w:rsidR="008C6CC7" w:rsidRDefault="008C6CC7">
            <w:pPr>
              <w:jc w:val="center"/>
              <w:rPr>
                <w:rFonts w:ascii="仿宋" w:eastAsia="仿宋" w:hAnsi="仿宋" w:cs="仿宋"/>
                <w:sz w:val="24"/>
              </w:rPr>
            </w:pPr>
            <w:r>
              <w:rPr>
                <w:rFonts w:ascii="仿宋" w:eastAsia="仿宋" w:hAnsi="仿宋" w:cs="仿宋" w:hint="eastAsia"/>
                <w:sz w:val="24"/>
              </w:rPr>
              <w:t>江海区</w:t>
            </w:r>
          </w:p>
        </w:tc>
        <w:tc>
          <w:tcPr>
            <w:tcW w:w="1492" w:type="dxa"/>
            <w:vAlign w:val="center"/>
          </w:tcPr>
          <w:p w:rsidR="008C6CC7" w:rsidRDefault="008C6CC7">
            <w:pPr>
              <w:jc w:val="center"/>
              <w:rPr>
                <w:rFonts w:ascii="仿宋" w:eastAsia="仿宋" w:hAnsi="仿宋" w:cs="仿宋"/>
                <w:sz w:val="24"/>
              </w:rPr>
            </w:pPr>
            <w:r>
              <w:rPr>
                <w:rFonts w:ascii="仿宋" w:eastAsia="仿宋" w:hAnsi="仿宋" w:cs="仿宋" w:hint="eastAsia"/>
                <w:sz w:val="24"/>
              </w:rPr>
              <w:t>62</w:t>
            </w:r>
          </w:p>
        </w:tc>
        <w:tc>
          <w:tcPr>
            <w:tcW w:w="1665" w:type="dxa"/>
            <w:vAlign w:val="center"/>
          </w:tcPr>
          <w:p w:rsidR="008C6CC7" w:rsidRDefault="008C6CC7">
            <w:pPr>
              <w:jc w:val="center"/>
              <w:rPr>
                <w:rFonts w:ascii="仿宋" w:eastAsia="仿宋" w:hAnsi="仿宋" w:cs="仿宋"/>
                <w:sz w:val="24"/>
              </w:rPr>
            </w:pPr>
            <w:r>
              <w:rPr>
                <w:rFonts w:ascii="仿宋" w:eastAsia="仿宋" w:hAnsi="仿宋" w:cs="仿宋" w:hint="eastAsia"/>
                <w:sz w:val="24"/>
              </w:rPr>
              <w:t>62</w:t>
            </w:r>
          </w:p>
        </w:tc>
        <w:tc>
          <w:tcPr>
            <w:tcW w:w="3278" w:type="dxa"/>
            <w:vAlign w:val="center"/>
          </w:tcPr>
          <w:p w:rsidR="008C6CC7" w:rsidRDefault="008C6CC7">
            <w:pPr>
              <w:widowControl/>
              <w:jc w:val="center"/>
              <w:textAlignment w:val="center"/>
              <w:rPr>
                <w:rFonts w:ascii="仿宋" w:eastAsia="仿宋" w:hAnsi="仿宋" w:cs="仿宋"/>
                <w:sz w:val="24"/>
              </w:rPr>
            </w:pPr>
          </w:p>
        </w:tc>
      </w:tr>
      <w:tr w:rsidR="008C6CC7">
        <w:trPr>
          <w:trHeight w:val="460"/>
        </w:trPr>
        <w:tc>
          <w:tcPr>
            <w:tcW w:w="785" w:type="dxa"/>
            <w:vAlign w:val="center"/>
          </w:tcPr>
          <w:p w:rsidR="008C6CC7" w:rsidRDefault="008C6CC7">
            <w:pPr>
              <w:jc w:val="center"/>
              <w:rPr>
                <w:rFonts w:ascii="仿宋" w:eastAsia="仿宋" w:hAnsi="仿宋" w:cs="仿宋"/>
                <w:sz w:val="24"/>
              </w:rPr>
            </w:pPr>
            <w:r>
              <w:rPr>
                <w:rFonts w:ascii="仿宋" w:eastAsia="仿宋" w:hAnsi="仿宋" w:cs="仿宋" w:hint="eastAsia"/>
                <w:sz w:val="24"/>
              </w:rPr>
              <w:t>3</w:t>
            </w:r>
          </w:p>
        </w:tc>
        <w:tc>
          <w:tcPr>
            <w:tcW w:w="1343" w:type="dxa"/>
            <w:vAlign w:val="center"/>
          </w:tcPr>
          <w:p w:rsidR="008C6CC7" w:rsidRDefault="008C6CC7">
            <w:pPr>
              <w:jc w:val="center"/>
              <w:rPr>
                <w:rFonts w:ascii="仿宋" w:eastAsia="仿宋" w:hAnsi="仿宋" w:cs="仿宋"/>
                <w:sz w:val="24"/>
              </w:rPr>
            </w:pPr>
            <w:r>
              <w:rPr>
                <w:rFonts w:ascii="仿宋" w:eastAsia="仿宋" w:hAnsi="仿宋" w:cs="仿宋" w:hint="eastAsia"/>
                <w:sz w:val="24"/>
              </w:rPr>
              <w:t>新会区</w:t>
            </w:r>
          </w:p>
        </w:tc>
        <w:tc>
          <w:tcPr>
            <w:tcW w:w="1492" w:type="dxa"/>
            <w:vAlign w:val="center"/>
          </w:tcPr>
          <w:p w:rsidR="008C6CC7" w:rsidRDefault="008C6CC7">
            <w:pPr>
              <w:jc w:val="center"/>
              <w:rPr>
                <w:rFonts w:ascii="仿宋" w:eastAsia="仿宋" w:hAnsi="仿宋" w:cs="仿宋"/>
                <w:sz w:val="24"/>
              </w:rPr>
            </w:pPr>
            <w:r>
              <w:rPr>
                <w:rFonts w:ascii="仿宋" w:eastAsia="仿宋" w:hAnsi="仿宋" w:cs="仿宋" w:hint="eastAsia"/>
                <w:sz w:val="24"/>
              </w:rPr>
              <w:t>233</w:t>
            </w:r>
          </w:p>
        </w:tc>
        <w:tc>
          <w:tcPr>
            <w:tcW w:w="1665" w:type="dxa"/>
            <w:vAlign w:val="center"/>
          </w:tcPr>
          <w:p w:rsidR="008C6CC7" w:rsidRDefault="008C6CC7">
            <w:pPr>
              <w:jc w:val="center"/>
              <w:rPr>
                <w:rFonts w:ascii="仿宋" w:eastAsia="仿宋" w:hAnsi="仿宋" w:cs="仿宋"/>
                <w:sz w:val="24"/>
              </w:rPr>
            </w:pPr>
            <w:r>
              <w:rPr>
                <w:rFonts w:ascii="仿宋" w:eastAsia="仿宋" w:hAnsi="仿宋" w:cs="仿宋" w:hint="eastAsia"/>
                <w:sz w:val="24"/>
              </w:rPr>
              <w:t>232</w:t>
            </w:r>
          </w:p>
        </w:tc>
        <w:tc>
          <w:tcPr>
            <w:tcW w:w="3278" w:type="dxa"/>
            <w:vAlign w:val="center"/>
          </w:tcPr>
          <w:p w:rsidR="008C6CC7" w:rsidRDefault="008C6CC7">
            <w:pPr>
              <w:widowControl/>
              <w:jc w:val="center"/>
              <w:textAlignment w:val="center"/>
              <w:rPr>
                <w:rFonts w:ascii="仿宋" w:eastAsia="仿宋" w:hAnsi="仿宋" w:cs="仿宋"/>
                <w:sz w:val="24"/>
              </w:rPr>
            </w:pPr>
            <w:r>
              <w:rPr>
                <w:rFonts w:ascii="仿宋" w:eastAsia="仿宋" w:hAnsi="仿宋" w:cs="仿宋" w:hint="eastAsia"/>
                <w:sz w:val="24"/>
              </w:rPr>
              <w:t>考核不合格予以扣减</w:t>
            </w:r>
          </w:p>
        </w:tc>
      </w:tr>
      <w:tr w:rsidR="008C6CC7">
        <w:tc>
          <w:tcPr>
            <w:tcW w:w="785" w:type="dxa"/>
            <w:vAlign w:val="center"/>
          </w:tcPr>
          <w:p w:rsidR="008C6CC7" w:rsidRDefault="008C6CC7">
            <w:pPr>
              <w:jc w:val="center"/>
              <w:rPr>
                <w:rFonts w:ascii="仿宋" w:eastAsia="仿宋" w:hAnsi="仿宋" w:cs="仿宋"/>
                <w:sz w:val="24"/>
              </w:rPr>
            </w:pPr>
            <w:r>
              <w:rPr>
                <w:rFonts w:ascii="仿宋" w:eastAsia="仿宋" w:hAnsi="仿宋" w:cs="仿宋" w:hint="eastAsia"/>
                <w:sz w:val="24"/>
              </w:rPr>
              <w:t>4</w:t>
            </w:r>
          </w:p>
        </w:tc>
        <w:tc>
          <w:tcPr>
            <w:tcW w:w="1343" w:type="dxa"/>
            <w:vAlign w:val="center"/>
          </w:tcPr>
          <w:p w:rsidR="008C6CC7" w:rsidRDefault="008C6CC7">
            <w:pPr>
              <w:jc w:val="center"/>
              <w:rPr>
                <w:rFonts w:ascii="仿宋" w:eastAsia="仿宋" w:hAnsi="仿宋" w:cs="仿宋"/>
                <w:sz w:val="24"/>
              </w:rPr>
            </w:pPr>
            <w:r>
              <w:rPr>
                <w:rFonts w:ascii="仿宋" w:eastAsia="仿宋" w:hAnsi="仿宋" w:cs="仿宋" w:hint="eastAsia"/>
                <w:sz w:val="24"/>
              </w:rPr>
              <w:t>台山市</w:t>
            </w:r>
          </w:p>
        </w:tc>
        <w:tc>
          <w:tcPr>
            <w:tcW w:w="1492" w:type="dxa"/>
            <w:vAlign w:val="center"/>
          </w:tcPr>
          <w:p w:rsidR="008C6CC7" w:rsidRDefault="008C6CC7">
            <w:pPr>
              <w:jc w:val="center"/>
              <w:rPr>
                <w:rFonts w:ascii="仿宋" w:eastAsia="仿宋" w:hAnsi="仿宋" w:cs="仿宋"/>
                <w:sz w:val="24"/>
              </w:rPr>
            </w:pPr>
            <w:r>
              <w:rPr>
                <w:rFonts w:ascii="仿宋" w:eastAsia="仿宋" w:hAnsi="仿宋" w:cs="仿宋" w:hint="eastAsia"/>
                <w:sz w:val="24"/>
              </w:rPr>
              <w:t>156.5</w:t>
            </w:r>
          </w:p>
        </w:tc>
        <w:tc>
          <w:tcPr>
            <w:tcW w:w="1665" w:type="dxa"/>
            <w:vAlign w:val="center"/>
          </w:tcPr>
          <w:p w:rsidR="008C6CC7" w:rsidRDefault="008C6CC7">
            <w:pPr>
              <w:jc w:val="center"/>
              <w:rPr>
                <w:rFonts w:ascii="仿宋" w:eastAsia="仿宋" w:hAnsi="仿宋" w:cs="仿宋"/>
                <w:sz w:val="24"/>
              </w:rPr>
            </w:pPr>
            <w:r>
              <w:rPr>
                <w:rFonts w:ascii="仿宋" w:eastAsia="仿宋" w:hAnsi="仿宋" w:cs="仿宋" w:hint="eastAsia"/>
                <w:sz w:val="24"/>
              </w:rPr>
              <w:t>0</w:t>
            </w:r>
          </w:p>
        </w:tc>
        <w:tc>
          <w:tcPr>
            <w:tcW w:w="3278" w:type="dxa"/>
            <w:vAlign w:val="center"/>
          </w:tcPr>
          <w:p w:rsidR="008C6CC7" w:rsidRDefault="008C6CC7">
            <w:pPr>
              <w:widowControl/>
              <w:jc w:val="center"/>
              <w:textAlignment w:val="center"/>
              <w:rPr>
                <w:rFonts w:ascii="仿宋" w:eastAsia="仿宋" w:hAnsi="仿宋" w:cs="仿宋"/>
                <w:sz w:val="24"/>
              </w:rPr>
            </w:pPr>
            <w:r>
              <w:rPr>
                <w:rFonts w:ascii="仿宋" w:eastAsia="仿宋" w:hAnsi="仿宋" w:cs="仿宋" w:hint="eastAsia"/>
                <w:sz w:val="24"/>
              </w:rPr>
              <w:t>2022年5月26日已支付156.5万元</w:t>
            </w:r>
          </w:p>
        </w:tc>
      </w:tr>
      <w:tr w:rsidR="008C6CC7">
        <w:trPr>
          <w:trHeight w:val="467"/>
        </w:trPr>
        <w:tc>
          <w:tcPr>
            <w:tcW w:w="785" w:type="dxa"/>
            <w:vAlign w:val="center"/>
          </w:tcPr>
          <w:p w:rsidR="008C6CC7" w:rsidRDefault="008C6CC7">
            <w:pPr>
              <w:jc w:val="center"/>
              <w:rPr>
                <w:rFonts w:ascii="仿宋" w:eastAsia="仿宋" w:hAnsi="仿宋" w:cs="仿宋"/>
                <w:sz w:val="24"/>
              </w:rPr>
            </w:pPr>
            <w:r>
              <w:rPr>
                <w:rFonts w:ascii="仿宋" w:eastAsia="仿宋" w:hAnsi="仿宋" w:cs="仿宋" w:hint="eastAsia"/>
                <w:sz w:val="24"/>
              </w:rPr>
              <w:t>5</w:t>
            </w:r>
          </w:p>
        </w:tc>
        <w:tc>
          <w:tcPr>
            <w:tcW w:w="1343" w:type="dxa"/>
            <w:vAlign w:val="center"/>
          </w:tcPr>
          <w:p w:rsidR="008C6CC7" w:rsidRDefault="008C6CC7">
            <w:pPr>
              <w:jc w:val="center"/>
              <w:rPr>
                <w:rFonts w:ascii="仿宋" w:eastAsia="仿宋" w:hAnsi="仿宋" w:cs="仿宋"/>
                <w:sz w:val="24"/>
              </w:rPr>
            </w:pPr>
            <w:r>
              <w:rPr>
                <w:rFonts w:ascii="仿宋" w:eastAsia="仿宋" w:hAnsi="仿宋" w:cs="仿宋" w:hint="eastAsia"/>
                <w:sz w:val="24"/>
              </w:rPr>
              <w:t>开平市</w:t>
            </w:r>
          </w:p>
        </w:tc>
        <w:tc>
          <w:tcPr>
            <w:tcW w:w="1492" w:type="dxa"/>
            <w:vAlign w:val="center"/>
          </w:tcPr>
          <w:p w:rsidR="008C6CC7" w:rsidRDefault="008C6CC7">
            <w:pPr>
              <w:jc w:val="center"/>
              <w:rPr>
                <w:rFonts w:ascii="仿宋" w:eastAsia="仿宋" w:hAnsi="仿宋" w:cs="仿宋"/>
                <w:sz w:val="24"/>
              </w:rPr>
            </w:pPr>
            <w:r>
              <w:rPr>
                <w:rFonts w:ascii="仿宋" w:eastAsia="仿宋" w:hAnsi="仿宋" w:cs="仿宋" w:hint="eastAsia"/>
                <w:sz w:val="24"/>
              </w:rPr>
              <w:t>134</w:t>
            </w:r>
          </w:p>
        </w:tc>
        <w:tc>
          <w:tcPr>
            <w:tcW w:w="1665" w:type="dxa"/>
            <w:vAlign w:val="center"/>
          </w:tcPr>
          <w:p w:rsidR="008C6CC7" w:rsidRDefault="008C6CC7">
            <w:pPr>
              <w:jc w:val="center"/>
              <w:rPr>
                <w:rFonts w:ascii="仿宋" w:eastAsia="仿宋" w:hAnsi="仿宋" w:cs="仿宋"/>
                <w:sz w:val="24"/>
              </w:rPr>
            </w:pPr>
            <w:r>
              <w:rPr>
                <w:rFonts w:ascii="仿宋" w:eastAsia="仿宋" w:hAnsi="仿宋" w:cs="仿宋" w:hint="eastAsia"/>
                <w:sz w:val="24"/>
              </w:rPr>
              <w:t>134</w:t>
            </w:r>
          </w:p>
        </w:tc>
        <w:tc>
          <w:tcPr>
            <w:tcW w:w="3278" w:type="dxa"/>
            <w:vAlign w:val="center"/>
          </w:tcPr>
          <w:p w:rsidR="008C6CC7" w:rsidRDefault="008C6CC7">
            <w:pPr>
              <w:widowControl/>
              <w:jc w:val="center"/>
              <w:textAlignment w:val="center"/>
              <w:rPr>
                <w:rFonts w:ascii="仿宋" w:eastAsia="仿宋" w:hAnsi="仿宋" w:cs="仿宋"/>
                <w:sz w:val="24"/>
              </w:rPr>
            </w:pPr>
          </w:p>
        </w:tc>
      </w:tr>
      <w:tr w:rsidR="008C6CC7">
        <w:trPr>
          <w:trHeight w:val="437"/>
        </w:trPr>
        <w:tc>
          <w:tcPr>
            <w:tcW w:w="785" w:type="dxa"/>
            <w:vAlign w:val="center"/>
          </w:tcPr>
          <w:p w:rsidR="008C6CC7" w:rsidRDefault="008C6CC7">
            <w:pPr>
              <w:jc w:val="center"/>
              <w:rPr>
                <w:rFonts w:ascii="仿宋" w:eastAsia="仿宋" w:hAnsi="仿宋" w:cs="仿宋"/>
                <w:sz w:val="24"/>
              </w:rPr>
            </w:pPr>
            <w:r>
              <w:rPr>
                <w:rFonts w:ascii="仿宋" w:eastAsia="仿宋" w:hAnsi="仿宋" w:cs="仿宋" w:hint="eastAsia"/>
                <w:sz w:val="24"/>
              </w:rPr>
              <w:t>6</w:t>
            </w:r>
          </w:p>
        </w:tc>
        <w:tc>
          <w:tcPr>
            <w:tcW w:w="1343" w:type="dxa"/>
            <w:vAlign w:val="center"/>
          </w:tcPr>
          <w:p w:rsidR="008C6CC7" w:rsidRDefault="008C6CC7">
            <w:pPr>
              <w:jc w:val="center"/>
              <w:rPr>
                <w:rFonts w:ascii="仿宋" w:eastAsia="仿宋" w:hAnsi="仿宋" w:cs="仿宋"/>
                <w:sz w:val="24"/>
              </w:rPr>
            </w:pPr>
            <w:r>
              <w:rPr>
                <w:rFonts w:ascii="仿宋" w:eastAsia="仿宋" w:hAnsi="仿宋" w:cs="仿宋" w:hint="eastAsia"/>
                <w:sz w:val="24"/>
              </w:rPr>
              <w:t>鹤山市</w:t>
            </w:r>
          </w:p>
        </w:tc>
        <w:tc>
          <w:tcPr>
            <w:tcW w:w="1492" w:type="dxa"/>
            <w:vAlign w:val="center"/>
          </w:tcPr>
          <w:p w:rsidR="008C6CC7" w:rsidRDefault="008C6CC7">
            <w:pPr>
              <w:jc w:val="center"/>
              <w:rPr>
                <w:rFonts w:ascii="仿宋" w:eastAsia="仿宋" w:hAnsi="仿宋" w:cs="仿宋"/>
                <w:sz w:val="24"/>
              </w:rPr>
            </w:pPr>
            <w:r>
              <w:rPr>
                <w:rFonts w:ascii="仿宋" w:eastAsia="仿宋" w:hAnsi="仿宋" w:cs="仿宋" w:hint="eastAsia"/>
                <w:sz w:val="24"/>
              </w:rPr>
              <w:t>138</w:t>
            </w:r>
          </w:p>
        </w:tc>
        <w:tc>
          <w:tcPr>
            <w:tcW w:w="1665" w:type="dxa"/>
            <w:vAlign w:val="center"/>
          </w:tcPr>
          <w:p w:rsidR="008C6CC7" w:rsidRDefault="008C6CC7">
            <w:pPr>
              <w:jc w:val="center"/>
              <w:rPr>
                <w:rFonts w:ascii="仿宋" w:eastAsia="仿宋" w:hAnsi="仿宋" w:cs="仿宋"/>
                <w:sz w:val="24"/>
              </w:rPr>
            </w:pPr>
            <w:r>
              <w:rPr>
                <w:rFonts w:ascii="仿宋" w:eastAsia="仿宋" w:hAnsi="仿宋" w:cs="仿宋" w:hint="eastAsia"/>
                <w:sz w:val="24"/>
              </w:rPr>
              <w:t>69</w:t>
            </w:r>
          </w:p>
        </w:tc>
        <w:tc>
          <w:tcPr>
            <w:tcW w:w="3278" w:type="dxa"/>
            <w:vAlign w:val="center"/>
          </w:tcPr>
          <w:p w:rsidR="008C6CC7" w:rsidRDefault="008C6CC7">
            <w:pPr>
              <w:widowControl/>
              <w:jc w:val="center"/>
              <w:textAlignment w:val="center"/>
              <w:rPr>
                <w:rFonts w:ascii="仿宋" w:eastAsia="仿宋" w:hAnsi="仿宋" w:cs="仿宋"/>
                <w:sz w:val="24"/>
              </w:rPr>
            </w:pPr>
            <w:r>
              <w:rPr>
                <w:rFonts w:ascii="仿宋" w:eastAsia="仿宋" w:hAnsi="仿宋" w:cs="仿宋" w:hint="eastAsia"/>
                <w:sz w:val="24"/>
              </w:rPr>
              <w:t>下半年补贴尚未支付</w:t>
            </w:r>
          </w:p>
        </w:tc>
      </w:tr>
      <w:tr w:rsidR="008C6CC7">
        <w:trPr>
          <w:trHeight w:val="469"/>
        </w:trPr>
        <w:tc>
          <w:tcPr>
            <w:tcW w:w="785" w:type="dxa"/>
            <w:vAlign w:val="center"/>
          </w:tcPr>
          <w:p w:rsidR="008C6CC7" w:rsidRDefault="008C6CC7">
            <w:pPr>
              <w:jc w:val="center"/>
              <w:rPr>
                <w:rFonts w:ascii="仿宋" w:eastAsia="仿宋" w:hAnsi="仿宋" w:cs="仿宋"/>
                <w:sz w:val="24"/>
              </w:rPr>
            </w:pPr>
            <w:r>
              <w:rPr>
                <w:rFonts w:ascii="仿宋" w:eastAsia="仿宋" w:hAnsi="仿宋" w:cs="仿宋" w:hint="eastAsia"/>
                <w:sz w:val="24"/>
              </w:rPr>
              <w:t>7</w:t>
            </w:r>
          </w:p>
        </w:tc>
        <w:tc>
          <w:tcPr>
            <w:tcW w:w="1343" w:type="dxa"/>
            <w:vAlign w:val="center"/>
          </w:tcPr>
          <w:p w:rsidR="008C6CC7" w:rsidRDefault="008C6CC7">
            <w:pPr>
              <w:jc w:val="center"/>
              <w:rPr>
                <w:rFonts w:ascii="仿宋" w:eastAsia="仿宋" w:hAnsi="仿宋" w:cs="仿宋"/>
                <w:sz w:val="24"/>
              </w:rPr>
            </w:pPr>
            <w:r>
              <w:rPr>
                <w:rFonts w:ascii="仿宋" w:eastAsia="仿宋" w:hAnsi="仿宋" w:cs="仿宋" w:hint="eastAsia"/>
                <w:sz w:val="24"/>
              </w:rPr>
              <w:t>恩平市</w:t>
            </w:r>
          </w:p>
        </w:tc>
        <w:tc>
          <w:tcPr>
            <w:tcW w:w="1492" w:type="dxa"/>
            <w:vAlign w:val="center"/>
          </w:tcPr>
          <w:p w:rsidR="008C6CC7" w:rsidRDefault="008C6CC7">
            <w:pPr>
              <w:jc w:val="center"/>
              <w:rPr>
                <w:rFonts w:ascii="仿宋" w:eastAsia="仿宋" w:hAnsi="仿宋" w:cs="仿宋"/>
                <w:sz w:val="24"/>
              </w:rPr>
            </w:pPr>
            <w:r>
              <w:rPr>
                <w:rFonts w:ascii="仿宋" w:eastAsia="仿宋" w:hAnsi="仿宋" w:cs="仿宋" w:hint="eastAsia"/>
                <w:sz w:val="24"/>
              </w:rPr>
              <w:t>87</w:t>
            </w:r>
          </w:p>
        </w:tc>
        <w:tc>
          <w:tcPr>
            <w:tcW w:w="1665" w:type="dxa"/>
            <w:vAlign w:val="center"/>
          </w:tcPr>
          <w:p w:rsidR="008C6CC7" w:rsidRDefault="008C6CC7">
            <w:pPr>
              <w:jc w:val="center"/>
              <w:rPr>
                <w:rFonts w:ascii="仿宋" w:eastAsia="仿宋" w:hAnsi="仿宋" w:cs="仿宋"/>
                <w:sz w:val="24"/>
              </w:rPr>
            </w:pPr>
            <w:r>
              <w:rPr>
                <w:rFonts w:ascii="仿宋" w:eastAsia="仿宋" w:hAnsi="仿宋" w:cs="仿宋" w:hint="eastAsia"/>
                <w:sz w:val="24"/>
              </w:rPr>
              <w:t>87</w:t>
            </w:r>
          </w:p>
        </w:tc>
        <w:tc>
          <w:tcPr>
            <w:tcW w:w="3278" w:type="dxa"/>
            <w:vAlign w:val="center"/>
          </w:tcPr>
          <w:p w:rsidR="008C6CC7" w:rsidRDefault="008C6CC7">
            <w:pPr>
              <w:widowControl/>
              <w:jc w:val="center"/>
              <w:textAlignment w:val="center"/>
              <w:rPr>
                <w:rFonts w:ascii="仿宋" w:eastAsia="仿宋" w:hAnsi="仿宋" w:cs="仿宋"/>
                <w:sz w:val="24"/>
              </w:rPr>
            </w:pPr>
          </w:p>
        </w:tc>
      </w:tr>
      <w:tr w:rsidR="008C6CC7">
        <w:trPr>
          <w:trHeight w:val="447"/>
        </w:trPr>
        <w:tc>
          <w:tcPr>
            <w:tcW w:w="2128" w:type="dxa"/>
            <w:gridSpan w:val="2"/>
            <w:vAlign w:val="center"/>
          </w:tcPr>
          <w:p w:rsidR="008C6CC7" w:rsidRDefault="008C6CC7">
            <w:pPr>
              <w:jc w:val="center"/>
              <w:rPr>
                <w:rFonts w:ascii="仿宋" w:eastAsia="仿宋" w:hAnsi="仿宋" w:cs="仿宋"/>
                <w:sz w:val="24"/>
              </w:rPr>
            </w:pPr>
            <w:r>
              <w:rPr>
                <w:rFonts w:ascii="仿宋" w:eastAsia="仿宋" w:hAnsi="仿宋" w:cs="仿宋" w:hint="eastAsia"/>
                <w:sz w:val="24"/>
              </w:rPr>
              <w:t>合计</w:t>
            </w:r>
          </w:p>
        </w:tc>
        <w:tc>
          <w:tcPr>
            <w:tcW w:w="1492" w:type="dxa"/>
            <w:vAlign w:val="center"/>
          </w:tcPr>
          <w:p w:rsidR="008C6CC7" w:rsidRDefault="008C6CC7">
            <w:pPr>
              <w:jc w:val="center"/>
              <w:rPr>
                <w:rFonts w:ascii="仿宋" w:eastAsia="仿宋" w:hAnsi="仿宋" w:cs="仿宋"/>
                <w:sz w:val="24"/>
              </w:rPr>
            </w:pPr>
            <w:r>
              <w:rPr>
                <w:rFonts w:ascii="仿宋" w:eastAsia="仿宋" w:hAnsi="仿宋" w:cs="仿宋" w:hint="eastAsia"/>
                <w:sz w:val="24"/>
              </w:rPr>
              <w:t>943.5</w:t>
            </w:r>
          </w:p>
        </w:tc>
        <w:tc>
          <w:tcPr>
            <w:tcW w:w="1665" w:type="dxa"/>
            <w:vAlign w:val="center"/>
          </w:tcPr>
          <w:p w:rsidR="008C6CC7" w:rsidRDefault="008C6CC7">
            <w:pPr>
              <w:jc w:val="center"/>
              <w:rPr>
                <w:rFonts w:ascii="仿宋" w:eastAsia="仿宋" w:hAnsi="仿宋" w:cs="仿宋"/>
                <w:sz w:val="24"/>
              </w:rPr>
            </w:pPr>
            <w:r>
              <w:rPr>
                <w:rFonts w:ascii="仿宋" w:eastAsia="仿宋" w:hAnsi="仿宋" w:cs="仿宋" w:hint="eastAsia"/>
                <w:sz w:val="24"/>
              </w:rPr>
              <w:t>650</w:t>
            </w:r>
          </w:p>
        </w:tc>
        <w:tc>
          <w:tcPr>
            <w:tcW w:w="3278" w:type="dxa"/>
            <w:vAlign w:val="center"/>
          </w:tcPr>
          <w:p w:rsidR="008C6CC7" w:rsidRDefault="008C6CC7">
            <w:pPr>
              <w:jc w:val="center"/>
              <w:rPr>
                <w:rFonts w:ascii="仿宋" w:eastAsia="仿宋" w:hAnsi="仿宋" w:cs="仿宋"/>
                <w:sz w:val="24"/>
              </w:rPr>
            </w:pPr>
          </w:p>
        </w:tc>
      </w:tr>
    </w:tbl>
    <w:p w:rsidR="008C6CC7" w:rsidRDefault="008C6CC7">
      <w:pPr>
        <w:rPr>
          <w:rFonts w:ascii="仿宋_GB2312" w:eastAsia="仿宋_GB2312" w:hAnsi="Times New Roman" w:cs="??_GB2312"/>
          <w:sz w:val="24"/>
        </w:rPr>
      </w:pPr>
    </w:p>
    <w:p w:rsidR="008C6CC7" w:rsidRDefault="008C6CC7">
      <w:pPr>
        <w:ind w:firstLineChars="200" w:firstLine="640"/>
        <w:rPr>
          <w:rFonts w:ascii="仿宋_GB2312" w:eastAsia="仿宋_GB2312" w:hAnsi="Times New Roman" w:cs="??_GB2312"/>
          <w:sz w:val="32"/>
          <w:szCs w:val="32"/>
        </w:rPr>
      </w:pPr>
      <w:r>
        <w:rPr>
          <w:rFonts w:ascii="仿宋_GB2312" w:eastAsia="仿宋_GB2312" w:hAnsi="Times New Roman" w:cs="??_GB2312" w:hint="eastAsia"/>
          <w:sz w:val="32"/>
          <w:szCs w:val="32"/>
        </w:rPr>
        <w:t>其中蓬江区、鹤山市、台山市三地因当地财政资金紧张问题，目前暂未发放蓬江区、鹤山市</w:t>
      </w:r>
      <w:r>
        <w:rPr>
          <w:rFonts w:ascii="仿宋_GB2312" w:eastAsia="仿宋_GB2312" w:hAnsi="Times New Roman" w:cs="??_GB2312"/>
          <w:sz w:val="32"/>
          <w:szCs w:val="32"/>
        </w:rPr>
        <w:t>2021年下半年</w:t>
      </w:r>
      <w:r>
        <w:rPr>
          <w:rFonts w:ascii="仿宋_GB2312" w:eastAsia="仿宋_GB2312" w:hAnsi="Times New Roman" w:cs="??_GB2312" w:hint="eastAsia"/>
          <w:sz w:val="32"/>
          <w:szCs w:val="32"/>
        </w:rPr>
        <w:t>及台山市2021年全年度</w:t>
      </w:r>
      <w:r>
        <w:rPr>
          <w:rFonts w:ascii="仿宋_GB2312" w:eastAsia="仿宋_GB2312" w:hAnsi="Times New Roman" w:cs="??_GB2312"/>
          <w:sz w:val="32"/>
          <w:szCs w:val="32"/>
        </w:rPr>
        <w:t>村（社区）法律顾问补贴经费共29</w:t>
      </w:r>
      <w:r>
        <w:rPr>
          <w:rFonts w:ascii="仿宋_GB2312" w:eastAsia="仿宋_GB2312" w:hAnsi="Times New Roman" w:cs="??_GB2312" w:hint="eastAsia"/>
          <w:sz w:val="32"/>
          <w:szCs w:val="32"/>
        </w:rPr>
        <w:t>1.5</w:t>
      </w:r>
      <w:r>
        <w:rPr>
          <w:rFonts w:ascii="仿宋_GB2312" w:eastAsia="仿宋_GB2312" w:hAnsi="Times New Roman" w:cs="??_GB2312"/>
          <w:sz w:val="32"/>
          <w:szCs w:val="32"/>
        </w:rPr>
        <w:t>万元（市级专项资金）</w:t>
      </w:r>
      <w:r>
        <w:rPr>
          <w:rFonts w:ascii="仿宋_GB2312" w:eastAsia="仿宋_GB2312" w:hAnsi="Times New Roman" w:cs="??_GB2312" w:hint="eastAsia"/>
          <w:sz w:val="32"/>
          <w:szCs w:val="32"/>
        </w:rPr>
        <w:t>。《江门市开展一村（社区）一法律顾问工作的实施方案》（</w:t>
      </w:r>
      <w:r>
        <w:rPr>
          <w:rFonts w:ascii="仿宋_GB2312" w:eastAsia="仿宋_GB2312" w:hAnsi="Times New Roman" w:cs="??_GB2312"/>
          <w:sz w:val="32"/>
          <w:szCs w:val="32"/>
        </w:rPr>
        <w:t>江司〔2014〕87号</w:t>
      </w:r>
      <w:r>
        <w:rPr>
          <w:rFonts w:ascii="仿宋_GB2312" w:eastAsia="仿宋_GB2312" w:hAnsi="Times New Roman" w:cs="??_GB2312" w:hint="eastAsia"/>
          <w:sz w:val="32"/>
          <w:szCs w:val="32"/>
        </w:rPr>
        <w:t>）就法律服务人员要求、服务内容、服务标准等做了详细说明，按照该方案，每年对法律顾问服务点检查2次，并进行相应打分，根据考核结果发放补贴，对</w:t>
      </w:r>
      <w:r>
        <w:rPr>
          <w:rFonts w:ascii="仿宋_GB2312" w:eastAsia="仿宋_GB2312" w:hAnsi="Times New Roman" w:cs="??_GB2312"/>
          <w:sz w:val="32"/>
          <w:szCs w:val="32"/>
        </w:rPr>
        <w:t>考核不合格</w:t>
      </w:r>
      <w:r>
        <w:rPr>
          <w:rFonts w:ascii="仿宋_GB2312" w:eastAsia="仿宋_GB2312" w:hAnsi="Times New Roman" w:cs="??_GB2312" w:hint="eastAsia"/>
          <w:sz w:val="32"/>
          <w:szCs w:val="32"/>
        </w:rPr>
        <w:t>的律师</w:t>
      </w:r>
      <w:r>
        <w:rPr>
          <w:rFonts w:ascii="仿宋_GB2312" w:eastAsia="仿宋_GB2312" w:hAnsi="Times New Roman" w:cs="??_GB2312"/>
          <w:sz w:val="32"/>
          <w:szCs w:val="32"/>
        </w:rPr>
        <w:t>予以扣减补贴（市级专项资金）。当年度实际支出市级专项资金650万元</w:t>
      </w:r>
      <w:r>
        <w:rPr>
          <w:rFonts w:ascii="仿宋_GB2312" w:eastAsia="仿宋_GB2312" w:hAnsi="Times New Roman" w:cs="??_GB2312" w:hint="eastAsia"/>
          <w:sz w:val="32"/>
          <w:szCs w:val="32"/>
        </w:rPr>
        <w:t>。</w:t>
      </w:r>
    </w:p>
    <w:p w:rsidR="008C6CC7" w:rsidRDefault="008C6CC7">
      <w:pPr>
        <w:pStyle w:val="2"/>
        <w:keepNext w:val="0"/>
        <w:keepLines w:val="0"/>
        <w:adjustRightInd w:val="0"/>
        <w:snapToGrid w:val="0"/>
        <w:spacing w:before="120" w:after="120" w:line="360" w:lineRule="auto"/>
        <w:rPr>
          <w:rFonts w:ascii="仿宋_GB2312" w:eastAsia="仿宋_GB2312" w:cs="宋体"/>
          <w:sz w:val="24"/>
          <w:szCs w:val="24"/>
        </w:rPr>
      </w:pPr>
      <w:r>
        <w:rPr>
          <w:rFonts w:ascii="黑体" w:eastAsia="黑体" w:cs="黑体"/>
        </w:rPr>
        <w:t xml:space="preserve">   </w:t>
      </w:r>
      <w:bookmarkStart w:id="23" w:name="_Toc13618"/>
      <w:bookmarkStart w:id="24" w:name="_Toc5817"/>
      <w:bookmarkStart w:id="25" w:name="_Toc22710"/>
      <w:bookmarkStart w:id="26" w:name="_Toc495005109"/>
      <w:bookmarkEnd w:id="23"/>
      <w:bookmarkEnd w:id="24"/>
      <w:bookmarkEnd w:id="25"/>
      <w:bookmarkEnd w:id="26"/>
    </w:p>
    <w:p w:rsidR="008C6CC7" w:rsidRDefault="008C6CC7">
      <w:pPr>
        <w:pStyle w:val="1"/>
        <w:keepNext w:val="0"/>
        <w:keepLines w:val="0"/>
        <w:adjustRightInd w:val="0"/>
        <w:snapToGrid w:val="0"/>
        <w:spacing w:before="120" w:after="120" w:line="360" w:lineRule="auto"/>
        <w:ind w:firstLineChars="200" w:firstLine="640"/>
        <w:rPr>
          <w:rFonts w:ascii="黑体" w:eastAsia="黑体" w:hAnsi="宋体" w:cs="黑体"/>
          <w:b w:val="0"/>
          <w:sz w:val="32"/>
          <w:szCs w:val="32"/>
        </w:rPr>
      </w:pPr>
      <w:bookmarkStart w:id="27" w:name="_Toc15363"/>
      <w:bookmarkStart w:id="28" w:name="_Toc7909"/>
      <w:bookmarkStart w:id="29" w:name="_Toc495005110"/>
      <w:bookmarkStart w:id="30" w:name="_Toc31607"/>
      <w:bookmarkStart w:id="31" w:name="_Toc29579"/>
      <w:bookmarkEnd w:id="27"/>
      <w:bookmarkEnd w:id="28"/>
      <w:bookmarkEnd w:id="29"/>
      <w:bookmarkEnd w:id="30"/>
      <w:r>
        <w:rPr>
          <w:rFonts w:ascii="黑体" w:eastAsia="黑体" w:hAnsi="宋体" w:cs="黑体" w:hint="eastAsia"/>
          <w:b w:val="0"/>
          <w:sz w:val="32"/>
          <w:szCs w:val="32"/>
        </w:rPr>
        <w:t>二、绩效指标分析</w:t>
      </w:r>
      <w:bookmarkEnd w:id="31"/>
    </w:p>
    <w:p w:rsidR="008C6CC7" w:rsidRDefault="008C6CC7">
      <w:pPr>
        <w:adjustRightInd w:val="0"/>
        <w:snapToGrid w:val="0"/>
        <w:spacing w:line="360" w:lineRule="auto"/>
        <w:ind w:firstLine="640"/>
        <w:rPr>
          <w:rFonts w:ascii="仿宋_GB2312" w:eastAsia="仿宋_GB2312" w:hAnsi="宋体" w:cs="??_GB2312"/>
          <w:sz w:val="32"/>
          <w:szCs w:val="32"/>
        </w:rPr>
      </w:pPr>
      <w:r>
        <w:rPr>
          <w:rFonts w:ascii="仿宋_GB2312" w:eastAsia="仿宋_GB2312" w:hAnsi="宋体" w:cs="??_GB2312" w:hint="eastAsia"/>
          <w:sz w:val="32"/>
          <w:szCs w:val="32"/>
        </w:rPr>
        <w:t>评价小组根据现场核查情况，结合江门市司法局提供的</w:t>
      </w:r>
      <w:r>
        <w:rPr>
          <w:rFonts w:ascii="仿宋_GB2312" w:eastAsia="仿宋_GB2312" w:hAnsi="宋体" w:cs="??_GB2312" w:hint="eastAsia"/>
          <w:sz w:val="32"/>
          <w:szCs w:val="32"/>
        </w:rPr>
        <w:lastRenderedPageBreak/>
        <w:t>自评资料，从4个一级指标、</w:t>
      </w:r>
      <w:r>
        <w:rPr>
          <w:rFonts w:ascii="仿宋_GB2312" w:eastAsia="仿宋_GB2312" w:hAnsi="宋体" w:cs="??_GB2312"/>
          <w:sz w:val="32"/>
          <w:szCs w:val="32"/>
        </w:rPr>
        <w:t>10</w:t>
      </w:r>
      <w:r>
        <w:rPr>
          <w:rFonts w:ascii="仿宋_GB2312" w:eastAsia="仿宋_GB2312" w:hAnsi="宋体" w:cs="??_GB2312" w:hint="eastAsia"/>
          <w:sz w:val="32"/>
          <w:szCs w:val="32"/>
        </w:rPr>
        <w:t>个二级指标、</w:t>
      </w:r>
      <w:r>
        <w:rPr>
          <w:rFonts w:ascii="仿宋_GB2312" w:eastAsia="仿宋_GB2312" w:hAnsi="宋体" w:cs="??_GB2312"/>
          <w:sz w:val="32"/>
          <w:szCs w:val="32"/>
        </w:rPr>
        <w:t>21</w:t>
      </w:r>
      <w:r>
        <w:rPr>
          <w:rFonts w:ascii="仿宋_GB2312" w:eastAsia="仿宋_GB2312" w:hAnsi="宋体" w:cs="??_GB2312" w:hint="eastAsia"/>
          <w:sz w:val="32"/>
          <w:szCs w:val="32"/>
        </w:rPr>
        <w:t>个三级指标对项目进行评价（详见附件</w:t>
      </w:r>
      <w:r>
        <w:rPr>
          <w:rFonts w:ascii="仿宋_GB2312" w:eastAsia="仿宋_GB2312" w:hAnsi="宋体" w:cs="??_GB2312"/>
          <w:sz w:val="32"/>
          <w:szCs w:val="32"/>
        </w:rPr>
        <w:t>1</w:t>
      </w:r>
      <w:r>
        <w:rPr>
          <w:rFonts w:ascii="仿宋_GB2312" w:eastAsia="仿宋_GB2312" w:hAnsi="宋体" w:cs="??_GB2312" w:hint="eastAsia"/>
          <w:sz w:val="32"/>
          <w:szCs w:val="32"/>
        </w:rPr>
        <w:t>）。评定2021年一村（社区）一法律顾问工作经费市级专项资金绩效得分为</w:t>
      </w:r>
      <w:r>
        <w:rPr>
          <w:rFonts w:ascii="仿宋_GB2312" w:eastAsia="仿宋_GB2312" w:hAnsi="宋体" w:cs="??_GB2312"/>
          <w:sz w:val="32"/>
          <w:szCs w:val="32"/>
        </w:rPr>
        <w:t>8</w:t>
      </w:r>
      <w:r>
        <w:rPr>
          <w:rFonts w:ascii="仿宋_GB2312" w:eastAsia="仿宋_GB2312" w:hAnsi="宋体" w:cs="??_GB2312" w:hint="eastAsia"/>
          <w:sz w:val="32"/>
          <w:szCs w:val="32"/>
        </w:rPr>
        <w:t>5.28分。从</w:t>
      </w:r>
      <w:r>
        <w:rPr>
          <w:rFonts w:ascii="仿宋_GB2312" w:eastAsia="仿宋_GB2312" w:hAnsi="宋体" w:cs="??_GB2312"/>
          <w:sz w:val="32"/>
          <w:szCs w:val="32"/>
        </w:rPr>
        <w:t>4</w:t>
      </w:r>
      <w:r>
        <w:rPr>
          <w:rFonts w:ascii="仿宋_GB2312" w:eastAsia="仿宋_GB2312" w:hAnsi="宋体" w:cs="??_GB2312" w:hint="eastAsia"/>
          <w:sz w:val="32"/>
          <w:szCs w:val="32"/>
        </w:rPr>
        <w:t>项一级指标评价得分情况来看，在投入、产出、效益</w:t>
      </w:r>
      <w:r>
        <w:rPr>
          <w:rFonts w:ascii="仿宋_GB2312" w:eastAsia="仿宋_GB2312" w:hAnsi="宋体" w:cs="??_GB2312"/>
          <w:sz w:val="32"/>
          <w:szCs w:val="32"/>
        </w:rPr>
        <w:t>3</w:t>
      </w:r>
      <w:r>
        <w:rPr>
          <w:rFonts w:ascii="仿宋_GB2312" w:eastAsia="仿宋_GB2312" w:hAnsi="宋体" w:cs="??_GB2312" w:hint="eastAsia"/>
          <w:sz w:val="32"/>
          <w:szCs w:val="32"/>
        </w:rPr>
        <w:t>项指标表现较好，得分率均在90</w:t>
      </w:r>
      <w:r>
        <w:rPr>
          <w:rFonts w:ascii="仿宋_GB2312" w:eastAsia="仿宋_GB2312" w:hAnsi="宋体" w:cs="??_GB2312"/>
          <w:sz w:val="32"/>
          <w:szCs w:val="32"/>
        </w:rPr>
        <w:t>%</w:t>
      </w:r>
      <w:r>
        <w:rPr>
          <w:rFonts w:ascii="仿宋_GB2312" w:eastAsia="仿宋_GB2312" w:hAnsi="宋体" w:cs="??_GB2312" w:hint="eastAsia"/>
          <w:sz w:val="32"/>
          <w:szCs w:val="32"/>
        </w:rPr>
        <w:t>以上；过程指标表现相对较差，得分率在</w:t>
      </w:r>
      <w:r>
        <w:rPr>
          <w:rFonts w:ascii="仿宋_GB2312" w:eastAsia="仿宋_GB2312" w:hAnsi="宋体" w:cs="??_GB2312"/>
          <w:sz w:val="32"/>
          <w:szCs w:val="32"/>
        </w:rPr>
        <w:t>65%</w:t>
      </w:r>
      <w:r>
        <w:rPr>
          <w:rFonts w:ascii="仿宋_GB2312" w:eastAsia="仿宋_GB2312" w:hAnsi="宋体" w:cs="??_GB2312" w:hint="eastAsia"/>
          <w:sz w:val="32"/>
          <w:szCs w:val="32"/>
        </w:rPr>
        <w:t>以下（如表</w:t>
      </w:r>
      <w:r>
        <w:rPr>
          <w:rFonts w:ascii="仿宋_GB2312" w:eastAsia="仿宋_GB2312" w:hAnsi="宋体" w:cs="??_GB2312"/>
          <w:sz w:val="32"/>
          <w:szCs w:val="32"/>
        </w:rPr>
        <w:t>2-2</w:t>
      </w:r>
      <w:r>
        <w:rPr>
          <w:rFonts w:ascii="仿宋_GB2312" w:eastAsia="仿宋_GB2312" w:hAnsi="宋体" w:cs="??_GB2312" w:hint="eastAsia"/>
          <w:sz w:val="32"/>
          <w:szCs w:val="32"/>
        </w:rPr>
        <w:t>所示）。</w:t>
      </w:r>
    </w:p>
    <w:p w:rsidR="008C6CC7" w:rsidRDefault="008C6CC7">
      <w:pPr>
        <w:ind w:firstLineChars="200" w:firstLine="600"/>
        <w:jc w:val="center"/>
        <w:rPr>
          <w:rFonts w:ascii="黑体" w:eastAsia="黑体" w:hAnsi="黑体" w:cs="黑体"/>
          <w:sz w:val="30"/>
          <w:szCs w:val="30"/>
        </w:rPr>
      </w:pPr>
      <w:r>
        <w:rPr>
          <w:rFonts w:ascii="黑体" w:eastAsia="黑体" w:hAnsi="黑体" w:cs="黑体" w:hint="eastAsia"/>
          <w:sz w:val="30"/>
          <w:szCs w:val="30"/>
        </w:rPr>
        <w:t>表</w:t>
      </w:r>
      <w:r>
        <w:rPr>
          <w:rFonts w:ascii="黑体" w:eastAsia="黑体" w:hAnsi="黑体" w:cs="黑体"/>
          <w:sz w:val="30"/>
          <w:szCs w:val="30"/>
        </w:rPr>
        <w:t>2-</w:t>
      </w:r>
      <w:r>
        <w:rPr>
          <w:rFonts w:ascii="黑体" w:eastAsia="黑体" w:hAnsi="黑体" w:cs="黑体" w:hint="eastAsia"/>
          <w:sz w:val="30"/>
          <w:szCs w:val="30"/>
        </w:rPr>
        <w:t>2  评价情况总表</w:t>
      </w:r>
    </w:p>
    <w:tbl>
      <w:tblPr>
        <w:tblW w:w="8886"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1620"/>
        <w:gridCol w:w="1800"/>
        <w:gridCol w:w="2118"/>
      </w:tblGrid>
      <w:tr w:rsidR="008C6CC7">
        <w:tc>
          <w:tcPr>
            <w:tcW w:w="3348" w:type="dxa"/>
          </w:tcPr>
          <w:p w:rsidR="008C6CC7" w:rsidRDefault="008C6CC7">
            <w:pPr>
              <w:widowControl/>
              <w:jc w:val="center"/>
              <w:rPr>
                <w:rFonts w:ascii="仿宋_GB2312" w:eastAsia="仿宋_GB2312" w:hAnsi="黑体"/>
                <w:sz w:val="32"/>
              </w:rPr>
            </w:pPr>
            <w:r>
              <w:rPr>
                <w:rFonts w:ascii="仿宋_GB2312" w:eastAsia="仿宋_GB2312" w:hAnsi="黑体" w:hint="eastAsia"/>
                <w:sz w:val="32"/>
              </w:rPr>
              <w:t>评价因素</w:t>
            </w:r>
          </w:p>
        </w:tc>
        <w:tc>
          <w:tcPr>
            <w:tcW w:w="1620" w:type="dxa"/>
          </w:tcPr>
          <w:p w:rsidR="008C6CC7" w:rsidRDefault="008C6CC7">
            <w:pPr>
              <w:widowControl/>
              <w:jc w:val="center"/>
              <w:rPr>
                <w:rFonts w:ascii="仿宋_GB2312" w:eastAsia="仿宋_GB2312" w:hAnsi="黑体"/>
                <w:sz w:val="32"/>
              </w:rPr>
            </w:pPr>
            <w:r>
              <w:rPr>
                <w:rFonts w:ascii="仿宋_GB2312" w:eastAsia="仿宋_GB2312" w:hAnsi="黑体" w:hint="eastAsia"/>
                <w:sz w:val="32"/>
              </w:rPr>
              <w:t>分值</w:t>
            </w:r>
          </w:p>
        </w:tc>
        <w:tc>
          <w:tcPr>
            <w:tcW w:w="1800" w:type="dxa"/>
          </w:tcPr>
          <w:p w:rsidR="008C6CC7" w:rsidRDefault="008C6CC7">
            <w:pPr>
              <w:widowControl/>
              <w:jc w:val="center"/>
              <w:rPr>
                <w:rFonts w:ascii="仿宋_GB2312" w:eastAsia="仿宋_GB2312" w:hAnsi="黑体"/>
                <w:sz w:val="32"/>
              </w:rPr>
            </w:pPr>
            <w:r>
              <w:rPr>
                <w:rFonts w:ascii="仿宋_GB2312" w:eastAsia="仿宋_GB2312" w:hAnsi="黑体" w:hint="eastAsia"/>
                <w:sz w:val="32"/>
              </w:rPr>
              <w:t>评价得分</w:t>
            </w:r>
          </w:p>
        </w:tc>
        <w:tc>
          <w:tcPr>
            <w:tcW w:w="2118" w:type="dxa"/>
          </w:tcPr>
          <w:p w:rsidR="008C6CC7" w:rsidRDefault="008C6CC7">
            <w:pPr>
              <w:widowControl/>
              <w:jc w:val="center"/>
              <w:rPr>
                <w:rFonts w:ascii="仿宋_GB2312" w:eastAsia="仿宋_GB2312" w:hAnsi="黑体"/>
                <w:sz w:val="32"/>
              </w:rPr>
            </w:pPr>
            <w:r>
              <w:rPr>
                <w:rFonts w:ascii="仿宋_GB2312" w:eastAsia="仿宋_GB2312" w:hAnsi="黑体" w:hint="eastAsia"/>
                <w:sz w:val="32"/>
              </w:rPr>
              <w:t>得分率</w:t>
            </w:r>
          </w:p>
        </w:tc>
      </w:tr>
      <w:tr w:rsidR="008C6CC7">
        <w:tc>
          <w:tcPr>
            <w:tcW w:w="3348" w:type="dxa"/>
          </w:tcPr>
          <w:p w:rsidR="008C6CC7" w:rsidRDefault="008C6CC7">
            <w:pPr>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一、投入</w:t>
            </w:r>
          </w:p>
        </w:tc>
        <w:tc>
          <w:tcPr>
            <w:tcW w:w="1620" w:type="dxa"/>
          </w:tcPr>
          <w:p w:rsidR="008C6CC7" w:rsidRDefault="008C6CC7">
            <w:pPr>
              <w:jc w:val="center"/>
              <w:rPr>
                <w:rFonts w:ascii="仿宋_GB2312" w:eastAsia="仿宋_GB2312" w:hAnsi="仿宋_GB2312" w:cs="仿宋_GB2312"/>
                <w:sz w:val="32"/>
              </w:rPr>
            </w:pPr>
            <w:r>
              <w:rPr>
                <w:rFonts w:ascii="仿宋_GB2312" w:eastAsia="仿宋_GB2312" w:hAnsi="仿宋_GB2312" w:cs="仿宋_GB2312" w:hint="eastAsia"/>
                <w:sz w:val="32"/>
              </w:rPr>
              <w:t>16</w:t>
            </w:r>
          </w:p>
        </w:tc>
        <w:tc>
          <w:tcPr>
            <w:tcW w:w="1800" w:type="dxa"/>
          </w:tcPr>
          <w:p w:rsidR="008C6CC7" w:rsidRDefault="008C6CC7">
            <w:pPr>
              <w:jc w:val="center"/>
              <w:rPr>
                <w:rFonts w:ascii="仿宋_GB2312" w:eastAsia="仿宋_GB2312" w:hAnsi="仿宋_GB2312" w:cs="仿宋_GB2312"/>
                <w:sz w:val="32"/>
              </w:rPr>
            </w:pPr>
            <w:r>
              <w:rPr>
                <w:rFonts w:ascii="仿宋_GB2312" w:eastAsia="仿宋_GB2312" w:hAnsi="仿宋_GB2312" w:cs="仿宋_GB2312" w:hint="eastAsia"/>
                <w:sz w:val="32"/>
              </w:rPr>
              <w:t>14.5</w:t>
            </w:r>
          </w:p>
        </w:tc>
        <w:tc>
          <w:tcPr>
            <w:tcW w:w="2118" w:type="dxa"/>
          </w:tcPr>
          <w:p w:rsidR="008C6CC7" w:rsidRDefault="008C6CC7">
            <w:pPr>
              <w:jc w:val="center"/>
              <w:rPr>
                <w:rFonts w:ascii="仿宋_GB2312" w:eastAsia="仿宋_GB2312" w:hAnsi="仿宋_GB2312" w:cs="仿宋_GB2312"/>
                <w:sz w:val="32"/>
              </w:rPr>
            </w:pPr>
            <w:r>
              <w:rPr>
                <w:rFonts w:ascii="仿宋_GB2312" w:eastAsia="仿宋_GB2312" w:hAnsi="Times New Roman" w:cs="??_GB2312" w:hint="eastAsia"/>
                <w:sz w:val="32"/>
                <w:szCs w:val="32"/>
              </w:rPr>
              <w:t>90.63</w:t>
            </w:r>
            <w:r>
              <w:rPr>
                <w:rFonts w:ascii="仿宋_GB2312" w:eastAsia="仿宋_GB2312" w:hAnsi="仿宋_GB2312" w:cs="仿宋_GB2312" w:hint="eastAsia"/>
                <w:sz w:val="32"/>
              </w:rPr>
              <w:t>%</w:t>
            </w:r>
          </w:p>
        </w:tc>
      </w:tr>
      <w:tr w:rsidR="008C6CC7">
        <w:tc>
          <w:tcPr>
            <w:tcW w:w="3348" w:type="dxa"/>
          </w:tcPr>
          <w:p w:rsidR="008C6CC7" w:rsidRDefault="008C6CC7">
            <w:pPr>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二、过程</w:t>
            </w:r>
          </w:p>
        </w:tc>
        <w:tc>
          <w:tcPr>
            <w:tcW w:w="1620" w:type="dxa"/>
          </w:tcPr>
          <w:p w:rsidR="008C6CC7" w:rsidRDefault="008C6CC7">
            <w:pPr>
              <w:jc w:val="center"/>
              <w:rPr>
                <w:rFonts w:ascii="仿宋_GB2312" w:eastAsia="仿宋_GB2312" w:hAnsi="仿宋_GB2312" w:cs="仿宋_GB2312"/>
                <w:sz w:val="32"/>
              </w:rPr>
            </w:pPr>
            <w:r>
              <w:rPr>
                <w:rFonts w:ascii="仿宋_GB2312" w:eastAsia="仿宋_GB2312" w:hAnsi="仿宋_GB2312" w:cs="仿宋_GB2312" w:hint="eastAsia"/>
                <w:sz w:val="32"/>
              </w:rPr>
              <w:t>24</w:t>
            </w:r>
          </w:p>
        </w:tc>
        <w:tc>
          <w:tcPr>
            <w:tcW w:w="1800" w:type="dxa"/>
          </w:tcPr>
          <w:p w:rsidR="008C6CC7" w:rsidRDefault="008C6CC7">
            <w:pPr>
              <w:jc w:val="center"/>
              <w:rPr>
                <w:rFonts w:ascii="仿宋_GB2312" w:eastAsia="仿宋_GB2312" w:hAnsi="仿宋_GB2312" w:cs="仿宋_GB2312"/>
                <w:sz w:val="32"/>
              </w:rPr>
            </w:pPr>
            <w:r>
              <w:rPr>
                <w:rFonts w:ascii="仿宋_GB2312" w:eastAsia="仿宋_GB2312" w:hAnsi="仿宋_GB2312" w:cs="仿宋_GB2312" w:hint="eastAsia"/>
                <w:sz w:val="32"/>
              </w:rPr>
              <w:t>15.5</w:t>
            </w:r>
          </w:p>
        </w:tc>
        <w:tc>
          <w:tcPr>
            <w:tcW w:w="2118" w:type="dxa"/>
          </w:tcPr>
          <w:p w:rsidR="008C6CC7" w:rsidRDefault="008C6CC7">
            <w:pPr>
              <w:jc w:val="center"/>
              <w:rPr>
                <w:rFonts w:ascii="仿宋_GB2312" w:eastAsia="仿宋_GB2312" w:hAnsi="仿宋_GB2312" w:cs="仿宋_GB2312"/>
                <w:sz w:val="32"/>
              </w:rPr>
            </w:pPr>
            <w:r>
              <w:rPr>
                <w:rFonts w:ascii="仿宋_GB2312" w:eastAsia="仿宋_GB2312" w:hAnsi="Times New Roman" w:cs="??_GB2312" w:hint="eastAsia"/>
                <w:sz w:val="32"/>
                <w:szCs w:val="32"/>
              </w:rPr>
              <w:t>64.58</w:t>
            </w:r>
            <w:r>
              <w:rPr>
                <w:rFonts w:ascii="仿宋_GB2312" w:eastAsia="仿宋_GB2312" w:hAnsi="仿宋_GB2312" w:cs="仿宋_GB2312" w:hint="eastAsia"/>
                <w:sz w:val="32"/>
              </w:rPr>
              <w:t>%</w:t>
            </w:r>
          </w:p>
        </w:tc>
      </w:tr>
      <w:tr w:rsidR="008C6CC7">
        <w:tc>
          <w:tcPr>
            <w:tcW w:w="3348" w:type="dxa"/>
          </w:tcPr>
          <w:p w:rsidR="008C6CC7" w:rsidRDefault="008C6CC7">
            <w:pPr>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三、产出</w:t>
            </w:r>
          </w:p>
        </w:tc>
        <w:tc>
          <w:tcPr>
            <w:tcW w:w="1620" w:type="dxa"/>
          </w:tcPr>
          <w:p w:rsidR="008C6CC7" w:rsidRDefault="008C6CC7">
            <w:pPr>
              <w:jc w:val="center"/>
              <w:rPr>
                <w:rFonts w:ascii="仿宋_GB2312" w:eastAsia="仿宋_GB2312" w:hAnsi="仿宋_GB2312" w:cs="仿宋_GB2312"/>
                <w:sz w:val="32"/>
              </w:rPr>
            </w:pPr>
            <w:r>
              <w:rPr>
                <w:rFonts w:ascii="仿宋_GB2312" w:eastAsia="仿宋_GB2312" w:hAnsi="仿宋_GB2312" w:cs="仿宋_GB2312" w:hint="eastAsia"/>
                <w:sz w:val="32"/>
              </w:rPr>
              <w:t>30</w:t>
            </w:r>
          </w:p>
        </w:tc>
        <w:tc>
          <w:tcPr>
            <w:tcW w:w="1800" w:type="dxa"/>
          </w:tcPr>
          <w:p w:rsidR="008C6CC7" w:rsidRDefault="008C6CC7">
            <w:pPr>
              <w:jc w:val="center"/>
              <w:rPr>
                <w:rFonts w:ascii="仿宋_GB2312" w:eastAsia="仿宋_GB2312" w:hAnsi="仿宋_GB2312" w:cs="仿宋_GB2312"/>
                <w:sz w:val="32"/>
              </w:rPr>
            </w:pPr>
            <w:r>
              <w:rPr>
                <w:rFonts w:ascii="仿宋_GB2312" w:eastAsia="仿宋_GB2312" w:hAnsi="仿宋_GB2312" w:cs="仿宋_GB2312" w:hint="eastAsia"/>
                <w:sz w:val="32"/>
              </w:rPr>
              <w:t>28</w:t>
            </w:r>
          </w:p>
        </w:tc>
        <w:tc>
          <w:tcPr>
            <w:tcW w:w="2118" w:type="dxa"/>
          </w:tcPr>
          <w:p w:rsidR="008C6CC7" w:rsidRDefault="008C6CC7">
            <w:pPr>
              <w:jc w:val="center"/>
              <w:rPr>
                <w:rFonts w:ascii="仿宋_GB2312" w:eastAsia="仿宋_GB2312" w:hAnsi="仿宋_GB2312" w:cs="仿宋_GB2312"/>
                <w:sz w:val="32"/>
              </w:rPr>
            </w:pPr>
            <w:r>
              <w:rPr>
                <w:rFonts w:ascii="仿宋_GB2312" w:eastAsia="仿宋_GB2312" w:hAnsi="仿宋" w:cs="??_GB2312" w:hint="eastAsia"/>
                <w:sz w:val="32"/>
                <w:szCs w:val="32"/>
              </w:rPr>
              <w:t>93.33</w:t>
            </w:r>
            <w:r>
              <w:rPr>
                <w:rFonts w:ascii="仿宋_GB2312" w:eastAsia="仿宋_GB2312" w:hAnsi="仿宋_GB2312" w:cs="仿宋_GB2312" w:hint="eastAsia"/>
                <w:sz w:val="32"/>
              </w:rPr>
              <w:t>%</w:t>
            </w:r>
          </w:p>
        </w:tc>
      </w:tr>
      <w:tr w:rsidR="008C6CC7">
        <w:tc>
          <w:tcPr>
            <w:tcW w:w="3348" w:type="dxa"/>
          </w:tcPr>
          <w:p w:rsidR="008C6CC7" w:rsidRDefault="008C6CC7">
            <w:pPr>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四、效益</w:t>
            </w:r>
          </w:p>
        </w:tc>
        <w:tc>
          <w:tcPr>
            <w:tcW w:w="1620" w:type="dxa"/>
          </w:tcPr>
          <w:p w:rsidR="008C6CC7" w:rsidRDefault="008C6CC7">
            <w:pPr>
              <w:jc w:val="center"/>
              <w:rPr>
                <w:rFonts w:ascii="仿宋_GB2312" w:eastAsia="仿宋_GB2312" w:hAnsi="仿宋_GB2312" w:cs="仿宋_GB2312"/>
                <w:sz w:val="32"/>
              </w:rPr>
            </w:pPr>
            <w:r>
              <w:rPr>
                <w:rFonts w:ascii="仿宋_GB2312" w:eastAsia="仿宋_GB2312" w:hAnsi="仿宋_GB2312" w:cs="仿宋_GB2312" w:hint="eastAsia"/>
                <w:sz w:val="32"/>
              </w:rPr>
              <w:t>30</w:t>
            </w:r>
          </w:p>
        </w:tc>
        <w:tc>
          <w:tcPr>
            <w:tcW w:w="1800" w:type="dxa"/>
          </w:tcPr>
          <w:p w:rsidR="008C6CC7" w:rsidRDefault="008C6CC7">
            <w:pPr>
              <w:jc w:val="center"/>
              <w:rPr>
                <w:rFonts w:ascii="仿宋_GB2312" w:eastAsia="仿宋_GB2312" w:hAnsi="仿宋_GB2312" w:cs="仿宋_GB2312"/>
                <w:sz w:val="32"/>
              </w:rPr>
            </w:pPr>
            <w:r>
              <w:rPr>
                <w:rFonts w:ascii="仿宋_GB2312" w:eastAsia="仿宋_GB2312" w:hAnsi="仿宋" w:cs="??_GB2312" w:hint="eastAsia"/>
                <w:sz w:val="32"/>
                <w:szCs w:val="32"/>
              </w:rPr>
              <w:t>27.28</w:t>
            </w:r>
          </w:p>
        </w:tc>
        <w:tc>
          <w:tcPr>
            <w:tcW w:w="2118" w:type="dxa"/>
          </w:tcPr>
          <w:p w:rsidR="008C6CC7" w:rsidRDefault="008C6CC7">
            <w:pPr>
              <w:jc w:val="center"/>
              <w:rPr>
                <w:rFonts w:ascii="仿宋_GB2312" w:eastAsia="仿宋_GB2312" w:hAnsi="仿宋_GB2312" w:cs="仿宋_GB2312"/>
                <w:sz w:val="32"/>
              </w:rPr>
            </w:pPr>
            <w:r>
              <w:rPr>
                <w:rFonts w:ascii="仿宋_GB2312" w:eastAsia="仿宋_GB2312" w:hAnsi="仿宋_GB2312" w:cs="仿宋_GB2312" w:hint="eastAsia"/>
                <w:sz w:val="32"/>
              </w:rPr>
              <w:t>90.93%</w:t>
            </w:r>
          </w:p>
        </w:tc>
      </w:tr>
      <w:tr w:rsidR="008C6CC7">
        <w:tc>
          <w:tcPr>
            <w:tcW w:w="3348" w:type="dxa"/>
          </w:tcPr>
          <w:p w:rsidR="008C6CC7" w:rsidRDefault="008C6CC7">
            <w:pPr>
              <w:ind w:firstLineChars="200" w:firstLine="643"/>
              <w:rPr>
                <w:rFonts w:ascii="仿宋_GB2312" w:eastAsia="仿宋_GB2312" w:hAnsi="仿宋_GB2312" w:cs="仿宋_GB2312"/>
                <w:sz w:val="32"/>
              </w:rPr>
            </w:pPr>
            <w:r>
              <w:rPr>
                <w:rFonts w:ascii="仿宋_GB2312" w:eastAsia="仿宋_GB2312" w:hAnsi="仿宋_GB2312" w:cs="仿宋_GB2312" w:hint="eastAsia"/>
                <w:b/>
                <w:bCs/>
                <w:sz w:val="32"/>
              </w:rPr>
              <w:t>评价总得分</w:t>
            </w:r>
          </w:p>
        </w:tc>
        <w:tc>
          <w:tcPr>
            <w:tcW w:w="1620" w:type="dxa"/>
          </w:tcPr>
          <w:p w:rsidR="008C6CC7" w:rsidRDefault="008C6CC7">
            <w:pPr>
              <w:jc w:val="center"/>
              <w:rPr>
                <w:rFonts w:ascii="仿宋_GB2312" w:eastAsia="仿宋_GB2312" w:hAnsi="仿宋_GB2312" w:cs="仿宋_GB2312"/>
                <w:sz w:val="32"/>
              </w:rPr>
            </w:pPr>
            <w:r>
              <w:rPr>
                <w:rFonts w:ascii="仿宋_GB2312" w:eastAsia="仿宋_GB2312" w:hAnsi="仿宋_GB2312" w:cs="仿宋_GB2312" w:hint="eastAsia"/>
                <w:b/>
                <w:bCs/>
                <w:sz w:val="32"/>
              </w:rPr>
              <w:t>100</w:t>
            </w:r>
          </w:p>
        </w:tc>
        <w:tc>
          <w:tcPr>
            <w:tcW w:w="1800" w:type="dxa"/>
          </w:tcPr>
          <w:p w:rsidR="008C6CC7" w:rsidRDefault="008C6CC7">
            <w:pPr>
              <w:jc w:val="center"/>
              <w:rPr>
                <w:rFonts w:ascii="仿宋_GB2312" w:eastAsia="仿宋_GB2312" w:hAnsi="仿宋_GB2312" w:cs="仿宋_GB2312"/>
                <w:sz w:val="32"/>
              </w:rPr>
            </w:pPr>
            <w:r>
              <w:rPr>
                <w:rFonts w:ascii="仿宋_GB2312" w:eastAsia="仿宋_GB2312" w:hAnsi="仿宋_GB2312" w:cs="仿宋_GB2312" w:hint="eastAsia"/>
                <w:b/>
                <w:bCs/>
                <w:sz w:val="32"/>
              </w:rPr>
              <w:t>85.28</w:t>
            </w:r>
          </w:p>
        </w:tc>
        <w:tc>
          <w:tcPr>
            <w:tcW w:w="2118" w:type="dxa"/>
          </w:tcPr>
          <w:p w:rsidR="008C6CC7" w:rsidRDefault="008C6CC7">
            <w:pPr>
              <w:jc w:val="center"/>
              <w:rPr>
                <w:rFonts w:ascii="仿宋_GB2312" w:eastAsia="仿宋_GB2312" w:hAnsi="仿宋_GB2312" w:cs="仿宋_GB2312"/>
                <w:sz w:val="32"/>
              </w:rPr>
            </w:pPr>
            <w:r>
              <w:rPr>
                <w:rFonts w:ascii="仿宋_GB2312" w:eastAsia="仿宋_GB2312" w:hAnsi="仿宋_GB2312" w:cs="仿宋_GB2312" w:hint="eastAsia"/>
                <w:b/>
                <w:bCs/>
                <w:sz w:val="32"/>
              </w:rPr>
              <w:t>85.28%</w:t>
            </w:r>
          </w:p>
        </w:tc>
      </w:tr>
    </w:tbl>
    <w:p w:rsidR="008C6CC7" w:rsidRDefault="008C6CC7">
      <w:pPr>
        <w:adjustRightInd w:val="0"/>
        <w:snapToGrid w:val="0"/>
        <w:spacing w:line="360" w:lineRule="auto"/>
        <w:ind w:firstLine="640"/>
        <w:jc w:val="center"/>
        <w:rPr>
          <w:rFonts w:ascii="宋体" w:hAnsi="宋体" w:cs="宋体"/>
          <w:b/>
          <w:sz w:val="28"/>
          <w:szCs w:val="28"/>
        </w:rPr>
      </w:pPr>
    </w:p>
    <w:p w:rsidR="008C6CC7" w:rsidRDefault="008C6CC7">
      <w:pPr>
        <w:adjustRightInd w:val="0"/>
        <w:snapToGrid w:val="0"/>
        <w:spacing w:line="360" w:lineRule="auto"/>
        <w:rPr>
          <w:rFonts w:ascii="仿宋_GB2312" w:eastAsia="仿宋_GB2312" w:hAnsi="仿宋" w:cs="仿宋"/>
          <w:b/>
          <w:sz w:val="32"/>
          <w:szCs w:val="32"/>
        </w:rPr>
      </w:pPr>
      <w:r>
        <w:rPr>
          <w:rFonts w:ascii="??_GB2312" w:eastAsia="Times New Roman" w:hAnsi="宋体" w:cs="??_GB2312"/>
          <w:sz w:val="32"/>
          <w:szCs w:val="32"/>
        </w:rPr>
        <w:t xml:space="preserve"> </w:t>
      </w:r>
      <w:r>
        <w:rPr>
          <w:rFonts w:ascii="黑体" w:eastAsia="黑体" w:hAnsi="Cambria" w:cs="黑体"/>
          <w:b/>
          <w:sz w:val="32"/>
          <w:szCs w:val="32"/>
        </w:rPr>
        <w:t xml:space="preserve">   </w:t>
      </w:r>
      <w:bookmarkStart w:id="32" w:name="_Toc4930"/>
      <w:bookmarkStart w:id="33" w:name="_Toc495005111"/>
      <w:bookmarkStart w:id="34" w:name="_Toc2694"/>
      <w:bookmarkStart w:id="35" w:name="_Toc2185"/>
      <w:bookmarkStart w:id="36" w:name="_Toc12519"/>
      <w:bookmarkEnd w:id="32"/>
      <w:bookmarkEnd w:id="33"/>
      <w:bookmarkEnd w:id="34"/>
      <w:bookmarkEnd w:id="35"/>
      <w:r>
        <w:rPr>
          <w:rFonts w:ascii="楷体" w:eastAsia="楷体" w:hAnsi="楷体" w:cs="楷体" w:hint="eastAsia"/>
          <w:b/>
          <w:sz w:val="32"/>
          <w:szCs w:val="32"/>
        </w:rPr>
        <w:t>（一）</w:t>
      </w:r>
      <w:bookmarkEnd w:id="36"/>
      <w:r>
        <w:rPr>
          <w:rFonts w:ascii="仿宋_GB2312" w:eastAsia="仿宋_GB2312" w:hAnsi="仿宋" w:cs="仿宋" w:hint="eastAsia"/>
          <w:b/>
          <w:sz w:val="32"/>
          <w:szCs w:val="32"/>
        </w:rPr>
        <w:t>投入分析</w:t>
      </w:r>
    </w:p>
    <w:p w:rsidR="008C6CC7" w:rsidRDefault="008C6CC7">
      <w:pPr>
        <w:adjustRightInd w:val="0"/>
        <w:snapToGrid w:val="0"/>
        <w:spacing w:line="360" w:lineRule="auto"/>
        <w:ind w:firstLineChars="200" w:firstLine="640"/>
        <w:rPr>
          <w:rFonts w:ascii="仿宋_GB2312" w:eastAsia="仿宋_GB2312" w:hAnsi="仿宋" w:cs="??_GB2312"/>
          <w:sz w:val="32"/>
          <w:szCs w:val="32"/>
        </w:rPr>
      </w:pPr>
      <w:r>
        <w:rPr>
          <w:rFonts w:ascii="仿宋_GB2312" w:eastAsia="仿宋_GB2312" w:hAnsi="仿宋" w:cs="??_GB2312" w:hint="eastAsia"/>
          <w:sz w:val="32"/>
          <w:szCs w:val="32"/>
        </w:rPr>
        <w:t>指标分值</w:t>
      </w:r>
      <w:r>
        <w:rPr>
          <w:rFonts w:ascii="仿宋_GB2312" w:eastAsia="仿宋_GB2312" w:hAnsi="仿宋" w:cs="??_GB2312"/>
          <w:sz w:val="32"/>
          <w:szCs w:val="32"/>
        </w:rPr>
        <w:t>16</w:t>
      </w:r>
      <w:r>
        <w:rPr>
          <w:rFonts w:ascii="仿宋_GB2312" w:eastAsia="仿宋_GB2312" w:hAnsi="仿宋" w:cs="??_GB2312" w:hint="eastAsia"/>
          <w:sz w:val="32"/>
          <w:szCs w:val="32"/>
        </w:rPr>
        <w:t>分，评价得分14.5分，得分率为</w:t>
      </w:r>
      <w:r>
        <w:rPr>
          <w:rFonts w:ascii="仿宋_GB2312" w:eastAsia="仿宋_GB2312" w:hAnsi="仿宋" w:cs="??_GB2312"/>
          <w:sz w:val="32"/>
          <w:szCs w:val="32"/>
        </w:rPr>
        <w:t>90.63%</w:t>
      </w:r>
      <w:r>
        <w:rPr>
          <w:rFonts w:ascii="仿宋_GB2312" w:eastAsia="仿宋_GB2312" w:hAnsi="仿宋" w:cs="??_GB2312" w:hint="eastAsia"/>
          <w:sz w:val="32"/>
          <w:szCs w:val="32"/>
        </w:rPr>
        <w:t>。该指标主要从项目立项、绩效目标和资金落实三个方面具体考核论证决策规范性、绩效目标合理性、绩效指标明确性、资金到位情况、资金分配情况等情况。</w:t>
      </w:r>
    </w:p>
    <w:p w:rsidR="008C6CC7" w:rsidRDefault="008C6CC7">
      <w:pPr>
        <w:adjustRightInd w:val="0"/>
        <w:snapToGrid w:val="0"/>
        <w:spacing w:line="360" w:lineRule="auto"/>
        <w:ind w:firstLineChars="200" w:firstLine="643"/>
        <w:rPr>
          <w:rFonts w:ascii="仿宋_GB2312" w:eastAsia="仿宋_GB2312" w:hAnsi="仿宋" w:cs="仿宋"/>
          <w:b/>
          <w:sz w:val="32"/>
          <w:szCs w:val="32"/>
        </w:rPr>
      </w:pPr>
      <w:r>
        <w:rPr>
          <w:rFonts w:ascii="仿宋_GB2312" w:eastAsia="仿宋_GB2312" w:hAnsi="仿宋" w:cs="??_GB2312" w:hint="eastAsia"/>
          <w:b/>
          <w:sz w:val="32"/>
          <w:szCs w:val="32"/>
        </w:rPr>
        <w:t>1.</w:t>
      </w:r>
      <w:r>
        <w:rPr>
          <w:rFonts w:ascii="仿宋_GB2312" w:eastAsia="仿宋_GB2312" w:hAnsi="仿宋" w:cs="仿宋" w:hint="eastAsia"/>
          <w:b/>
          <w:sz w:val="32"/>
          <w:szCs w:val="32"/>
        </w:rPr>
        <w:t>论证决策规范性。</w:t>
      </w:r>
    </w:p>
    <w:p w:rsidR="008C6CC7" w:rsidRDefault="008C6CC7">
      <w:pPr>
        <w:adjustRightInd w:val="0"/>
        <w:snapToGrid w:val="0"/>
        <w:spacing w:line="360" w:lineRule="auto"/>
        <w:ind w:firstLineChars="200" w:firstLine="624"/>
        <w:rPr>
          <w:rFonts w:ascii="仿宋_GB2312" w:eastAsia="仿宋_GB2312" w:cs="??_GB2312"/>
          <w:spacing w:val="-4"/>
          <w:sz w:val="32"/>
          <w:szCs w:val="32"/>
        </w:rPr>
      </w:pPr>
      <w:r>
        <w:rPr>
          <w:rFonts w:ascii="仿宋_GB2312" w:eastAsia="仿宋_GB2312" w:hAnsi="Times New Roman" w:cs="??_GB2312" w:hint="eastAsia"/>
          <w:spacing w:val="-4"/>
          <w:sz w:val="32"/>
          <w:szCs w:val="32"/>
        </w:rPr>
        <w:t>项目立项按照省、市政策规定进行立项，属于自上而下的政策性项目，论证决策规范性充分。该指标分值5分，评价得</w:t>
      </w:r>
      <w:r>
        <w:rPr>
          <w:rFonts w:ascii="仿宋_GB2312" w:eastAsia="仿宋_GB2312" w:hAnsi="Times New Roman" w:cs="??_GB2312" w:hint="eastAsia"/>
          <w:spacing w:val="-4"/>
          <w:sz w:val="32"/>
          <w:szCs w:val="32"/>
        </w:rPr>
        <w:lastRenderedPageBreak/>
        <w:t>分5分。</w:t>
      </w:r>
    </w:p>
    <w:p w:rsidR="008C6CC7" w:rsidRDefault="008C6CC7">
      <w:pPr>
        <w:adjustRightInd w:val="0"/>
        <w:snapToGrid w:val="0"/>
        <w:spacing w:line="360" w:lineRule="auto"/>
        <w:ind w:firstLineChars="200" w:firstLine="643"/>
        <w:rPr>
          <w:rFonts w:ascii="仿宋_GB2312" w:eastAsia="仿宋_GB2312" w:hAnsi="仿宋" w:cs="仿宋"/>
          <w:b/>
          <w:sz w:val="32"/>
          <w:szCs w:val="32"/>
        </w:rPr>
      </w:pPr>
      <w:r>
        <w:rPr>
          <w:rFonts w:ascii="仿宋_GB2312" w:eastAsia="仿宋_GB2312" w:hAnsi="仿宋" w:cs="??_GB2312" w:hint="eastAsia"/>
          <w:b/>
          <w:sz w:val="32"/>
          <w:szCs w:val="32"/>
        </w:rPr>
        <w:t>2.绩效目标合理性。</w:t>
      </w:r>
    </w:p>
    <w:p w:rsidR="008C6CC7" w:rsidRDefault="008C6CC7">
      <w:pPr>
        <w:adjustRightInd w:val="0"/>
        <w:snapToGrid w:val="0"/>
        <w:spacing w:line="360" w:lineRule="auto"/>
        <w:ind w:firstLineChars="200" w:firstLine="640"/>
        <w:rPr>
          <w:rFonts w:ascii="仿宋_GB2312" w:eastAsia="仿宋_GB2312" w:hAnsi="Times New Roman" w:cs="??_GB2312"/>
          <w:sz w:val="32"/>
          <w:szCs w:val="32"/>
        </w:rPr>
      </w:pPr>
      <w:r>
        <w:rPr>
          <w:rFonts w:ascii="仿宋_GB2312" w:eastAsia="仿宋_GB2312" w:hAnsi="Times New Roman" w:cs="??_GB2312" w:hint="eastAsia"/>
          <w:sz w:val="32"/>
          <w:szCs w:val="32"/>
        </w:rPr>
        <w:t>项目所设定的绩效目标依据充分，符合客观实际，不予扣分。该指标分值4分，评价得分4分。</w:t>
      </w:r>
    </w:p>
    <w:p w:rsidR="008C6CC7" w:rsidRDefault="008C6CC7">
      <w:pPr>
        <w:adjustRightInd w:val="0"/>
        <w:snapToGrid w:val="0"/>
        <w:spacing w:line="360" w:lineRule="auto"/>
        <w:ind w:firstLineChars="200" w:firstLine="643"/>
        <w:rPr>
          <w:rFonts w:ascii="仿宋_GB2312" w:eastAsia="仿宋_GB2312" w:hAnsi="仿宋" w:cs="仿宋"/>
          <w:b/>
          <w:sz w:val="32"/>
          <w:szCs w:val="32"/>
        </w:rPr>
      </w:pPr>
      <w:r>
        <w:rPr>
          <w:rFonts w:ascii="仿宋_GB2312" w:eastAsia="仿宋_GB2312" w:hAnsi="仿宋" w:cs="??_GB2312" w:hint="eastAsia"/>
          <w:b/>
          <w:sz w:val="32"/>
          <w:szCs w:val="32"/>
        </w:rPr>
        <w:t>3.绩效指标明确性。</w:t>
      </w:r>
    </w:p>
    <w:p w:rsidR="008C6CC7" w:rsidRDefault="008C6CC7">
      <w:pPr>
        <w:adjustRightInd w:val="0"/>
        <w:snapToGrid w:val="0"/>
        <w:spacing w:line="360" w:lineRule="auto"/>
        <w:ind w:firstLineChars="200" w:firstLine="640"/>
        <w:rPr>
          <w:rFonts w:ascii="仿宋_GB2312" w:eastAsia="仿宋_GB2312" w:hAnsi="Times New Roman" w:cs="??_GB2312"/>
          <w:sz w:val="32"/>
          <w:szCs w:val="32"/>
        </w:rPr>
      </w:pPr>
      <w:r>
        <w:rPr>
          <w:rFonts w:ascii="仿宋_GB2312" w:eastAsia="仿宋_GB2312" w:hAnsi="仿宋_GB2312" w:cs="仿宋_GB2312" w:hint="eastAsia"/>
          <w:sz w:val="32"/>
        </w:rPr>
        <w:t>根据单位绩效评价自评表及年初绩效目标申报表，该项目绩效指标内容明确、产出指标值基本可衡量，但</w:t>
      </w:r>
      <w:r>
        <w:rPr>
          <w:rFonts w:ascii="仿宋_GB2312" w:eastAsia="仿宋_GB2312" w:hAnsi="Times New Roman" w:cs="??_GB2312" w:hint="eastAsia"/>
          <w:sz w:val="32"/>
          <w:szCs w:val="32"/>
        </w:rPr>
        <w:t>绩效指标的全面性和效益指标的可衡量性不够，绩效指标中的效益指标（基层干部的法律意识、基层自治管理、人民群众法治获得感、社会资源、群众环保意识、法治社会建设等6个指标）设置均为定性描述，指标量化不够。该指标分值4分，评价得分2.5分。</w:t>
      </w:r>
    </w:p>
    <w:p w:rsidR="008C6CC7" w:rsidRDefault="008C6CC7">
      <w:pPr>
        <w:adjustRightInd w:val="0"/>
        <w:snapToGrid w:val="0"/>
        <w:spacing w:line="360" w:lineRule="auto"/>
        <w:ind w:firstLineChars="200" w:firstLine="643"/>
        <w:rPr>
          <w:rFonts w:ascii="仿宋_GB2312" w:eastAsia="仿宋_GB2312" w:hAnsi="仿宋" w:cs="仿宋"/>
          <w:b/>
          <w:sz w:val="32"/>
          <w:szCs w:val="32"/>
        </w:rPr>
      </w:pPr>
      <w:r>
        <w:rPr>
          <w:rFonts w:ascii="仿宋_GB2312" w:eastAsia="仿宋_GB2312" w:hAnsi="仿宋" w:cs="??_GB2312" w:hint="eastAsia"/>
          <w:b/>
          <w:sz w:val="32"/>
          <w:szCs w:val="32"/>
        </w:rPr>
        <w:t>4.</w:t>
      </w:r>
      <w:r>
        <w:rPr>
          <w:rFonts w:ascii="仿宋_GB2312" w:eastAsia="仿宋_GB2312" w:hAnsi="仿宋" w:cs="仿宋" w:hint="eastAsia"/>
          <w:b/>
          <w:sz w:val="32"/>
          <w:szCs w:val="32"/>
        </w:rPr>
        <w:t>资金到位情况。</w:t>
      </w:r>
    </w:p>
    <w:p w:rsidR="008C6CC7" w:rsidRDefault="008C6CC7">
      <w:pPr>
        <w:adjustRightInd w:val="0"/>
        <w:snapToGrid w:val="0"/>
        <w:spacing w:line="360" w:lineRule="auto"/>
        <w:ind w:firstLineChars="200" w:firstLine="640"/>
        <w:rPr>
          <w:rFonts w:ascii="仿宋_GB2312" w:eastAsia="仿宋_GB2312" w:hAnsi="Times New Roman" w:cs="??_GB2312"/>
          <w:sz w:val="32"/>
          <w:szCs w:val="32"/>
        </w:rPr>
      </w:pPr>
      <w:r>
        <w:rPr>
          <w:rFonts w:ascii="仿宋_GB2312" w:eastAsia="仿宋_GB2312" w:hAnsi="Times New Roman" w:cs="??_GB2312" w:hint="eastAsia"/>
          <w:sz w:val="32"/>
          <w:szCs w:val="32"/>
        </w:rPr>
        <w:t>资金按照中共广东省委办公厅 广东省人民政府办公厅印发《关于开展一村（社区）一法律顾问工作的意见》、《江门市司法局关于开展一村（社区）一法律顾问工作的实施方案》的通知分配，资金到位及时、足额。市本级2021年预算安排9</w:t>
      </w:r>
      <w:r>
        <w:rPr>
          <w:rFonts w:ascii="仿宋_GB2312" w:eastAsia="仿宋_GB2312" w:hAnsi="Times New Roman" w:cs="??_GB2312"/>
          <w:sz w:val="32"/>
          <w:szCs w:val="32"/>
        </w:rPr>
        <w:t>43.5</w:t>
      </w:r>
      <w:r>
        <w:rPr>
          <w:rFonts w:ascii="仿宋_GB2312" w:eastAsia="仿宋_GB2312" w:hAnsi="Times New Roman" w:cs="??_GB2312" w:hint="eastAsia"/>
          <w:sz w:val="32"/>
          <w:szCs w:val="32"/>
        </w:rPr>
        <w:t>0万元，全部及时、足额到位。该指标分值2分，评价得分2分。</w:t>
      </w:r>
    </w:p>
    <w:p w:rsidR="008C6CC7" w:rsidRDefault="008C6CC7">
      <w:pPr>
        <w:adjustRightInd w:val="0"/>
        <w:snapToGrid w:val="0"/>
        <w:spacing w:line="360" w:lineRule="auto"/>
        <w:ind w:firstLineChars="200" w:firstLine="643"/>
        <w:rPr>
          <w:rFonts w:ascii="仿宋_GB2312" w:eastAsia="仿宋_GB2312" w:hAnsi="仿宋" w:cs="仿宋"/>
          <w:b/>
          <w:sz w:val="32"/>
          <w:szCs w:val="32"/>
        </w:rPr>
      </w:pPr>
      <w:r>
        <w:rPr>
          <w:rFonts w:ascii="仿宋_GB2312" w:eastAsia="仿宋_GB2312" w:hAnsi="仿宋" w:cs="??_GB2312" w:hint="eastAsia"/>
          <w:b/>
          <w:sz w:val="32"/>
          <w:szCs w:val="32"/>
        </w:rPr>
        <w:t>5.</w:t>
      </w:r>
      <w:r>
        <w:rPr>
          <w:rFonts w:ascii="仿宋_GB2312" w:eastAsia="仿宋_GB2312" w:hAnsi="仿宋" w:cs="仿宋" w:hint="eastAsia"/>
          <w:b/>
          <w:sz w:val="32"/>
          <w:szCs w:val="32"/>
        </w:rPr>
        <w:t>资金分配情况。</w:t>
      </w:r>
    </w:p>
    <w:p w:rsidR="008C6CC7" w:rsidRDefault="008C6CC7">
      <w:pPr>
        <w:adjustRightInd w:val="0"/>
        <w:snapToGrid w:val="0"/>
        <w:spacing w:line="360" w:lineRule="auto"/>
        <w:ind w:firstLineChars="200" w:firstLine="640"/>
        <w:rPr>
          <w:rFonts w:ascii="仿宋_GB2312" w:eastAsia="仿宋_GB2312" w:hAnsi="Times New Roman" w:cs="??_GB2312"/>
          <w:sz w:val="32"/>
          <w:szCs w:val="32"/>
        </w:rPr>
      </w:pPr>
      <w:r>
        <w:rPr>
          <w:rFonts w:ascii="仿宋_GB2312" w:eastAsia="仿宋_GB2312" w:hAnsi="Times New Roman" w:cs="??_GB2312" w:hint="eastAsia"/>
          <w:sz w:val="32"/>
          <w:szCs w:val="32"/>
        </w:rPr>
        <w:t>项目资金安排根据中共广东省委办公厅 广东省人民政府办公厅印发《关于开展一村（社区）一法律顾问工作的意</w:t>
      </w:r>
      <w:r>
        <w:rPr>
          <w:rFonts w:ascii="仿宋_GB2312" w:eastAsia="仿宋_GB2312" w:hAnsi="Times New Roman" w:cs="??_GB2312" w:hint="eastAsia"/>
          <w:sz w:val="32"/>
          <w:szCs w:val="32"/>
        </w:rPr>
        <w:lastRenderedPageBreak/>
        <w:t>见》的通知、中共江门市委办公室 江门市人民政府办公室印发《江门市关于开展一村（社区）一法律顾问工作的实施意见》的通知等文件配套安排，资金分配合理，得满分。该指标分值1分，评价得分1分。</w:t>
      </w:r>
    </w:p>
    <w:p w:rsidR="008C6CC7" w:rsidRDefault="008C6CC7">
      <w:pPr>
        <w:adjustRightInd w:val="0"/>
        <w:snapToGrid w:val="0"/>
        <w:spacing w:line="360" w:lineRule="auto"/>
        <w:ind w:firstLineChars="200" w:firstLine="643"/>
        <w:rPr>
          <w:rFonts w:ascii="仿宋_GB2312" w:eastAsia="仿宋_GB2312" w:hAnsi="仿宋" w:cs="仿宋"/>
          <w:b/>
          <w:sz w:val="32"/>
          <w:szCs w:val="32"/>
        </w:rPr>
      </w:pPr>
      <w:r>
        <w:rPr>
          <w:rFonts w:ascii="仿宋_GB2312" w:eastAsia="仿宋_GB2312" w:hAnsi="仿宋" w:cs="仿宋"/>
          <w:b/>
          <w:sz w:val="32"/>
          <w:szCs w:val="32"/>
        </w:rPr>
        <w:t>（</w:t>
      </w:r>
      <w:r>
        <w:rPr>
          <w:rFonts w:ascii="仿宋_GB2312" w:eastAsia="仿宋_GB2312" w:hAnsi="仿宋" w:cs="仿宋" w:hint="eastAsia"/>
          <w:b/>
          <w:sz w:val="32"/>
          <w:szCs w:val="32"/>
        </w:rPr>
        <w:t>二）过程分析</w:t>
      </w:r>
    </w:p>
    <w:p w:rsidR="008C6CC7" w:rsidRDefault="008C6CC7">
      <w:pPr>
        <w:adjustRightInd w:val="0"/>
        <w:snapToGrid w:val="0"/>
        <w:spacing w:line="360" w:lineRule="auto"/>
        <w:ind w:firstLineChars="200" w:firstLine="640"/>
        <w:rPr>
          <w:rFonts w:ascii="仿宋_GB2312" w:eastAsia="仿宋_GB2312" w:hAnsi="仿宋" w:cs="??_GB2312"/>
          <w:sz w:val="32"/>
          <w:szCs w:val="32"/>
        </w:rPr>
      </w:pPr>
      <w:r>
        <w:rPr>
          <w:rFonts w:ascii="仿宋_GB2312" w:eastAsia="仿宋_GB2312" w:hAnsi="仿宋" w:cs="??_GB2312" w:hint="eastAsia"/>
          <w:sz w:val="32"/>
          <w:szCs w:val="32"/>
        </w:rPr>
        <w:t>指标分值</w:t>
      </w:r>
      <w:r>
        <w:rPr>
          <w:rFonts w:ascii="仿宋_GB2312" w:eastAsia="仿宋_GB2312" w:hAnsi="仿宋" w:cs="??_GB2312"/>
          <w:sz w:val="32"/>
          <w:szCs w:val="32"/>
        </w:rPr>
        <w:t>24</w:t>
      </w:r>
      <w:r>
        <w:rPr>
          <w:rFonts w:ascii="仿宋_GB2312" w:eastAsia="仿宋_GB2312" w:hAnsi="仿宋" w:cs="??_GB2312" w:hint="eastAsia"/>
          <w:sz w:val="32"/>
          <w:szCs w:val="32"/>
        </w:rPr>
        <w:t>分，评价得分15.5分，得分率为</w:t>
      </w:r>
      <w:r>
        <w:rPr>
          <w:rFonts w:ascii="仿宋_GB2312" w:eastAsia="仿宋_GB2312" w:hAnsi="仿宋" w:cs="??_GB2312"/>
          <w:sz w:val="32"/>
          <w:szCs w:val="32"/>
        </w:rPr>
        <w:t>64.58%</w:t>
      </w:r>
      <w:r>
        <w:rPr>
          <w:rFonts w:ascii="仿宋_GB2312" w:eastAsia="仿宋_GB2312" w:hAnsi="仿宋" w:cs="??_GB2312" w:hint="eastAsia"/>
          <w:sz w:val="32"/>
          <w:szCs w:val="32"/>
        </w:rPr>
        <w:t>。该指标主要从资金管理、组织管理两个方面具体考核项目管理过程中的资金使用效率性、资金使用规范性、管理制度健全性、制度执行有效性、组织执行有效性、监督管理有效性情况。</w:t>
      </w:r>
    </w:p>
    <w:p w:rsidR="008C6CC7" w:rsidRDefault="008C6CC7">
      <w:pPr>
        <w:adjustRightInd w:val="0"/>
        <w:snapToGrid w:val="0"/>
        <w:spacing w:line="360" w:lineRule="auto"/>
        <w:ind w:firstLineChars="200" w:firstLine="643"/>
        <w:rPr>
          <w:rFonts w:ascii="仿宋_GB2312" w:eastAsia="仿宋_GB2312" w:hAnsi="仿宋" w:cs="仿宋"/>
          <w:b/>
          <w:sz w:val="32"/>
          <w:szCs w:val="32"/>
        </w:rPr>
      </w:pPr>
      <w:r>
        <w:rPr>
          <w:rFonts w:ascii="仿宋_GB2312" w:eastAsia="仿宋_GB2312" w:hAnsi="仿宋" w:cs="??_GB2312" w:hint="eastAsia"/>
          <w:b/>
          <w:sz w:val="32"/>
          <w:szCs w:val="32"/>
        </w:rPr>
        <w:t>6.</w:t>
      </w:r>
      <w:r>
        <w:rPr>
          <w:rFonts w:ascii="仿宋_GB2312" w:eastAsia="仿宋_GB2312" w:hAnsi="仿宋" w:cs="仿宋" w:hint="eastAsia"/>
          <w:b/>
          <w:sz w:val="32"/>
          <w:szCs w:val="32"/>
        </w:rPr>
        <w:t>资金使用效率性。</w:t>
      </w:r>
    </w:p>
    <w:p w:rsidR="008C6CC7" w:rsidRDefault="008C6CC7">
      <w:pPr>
        <w:adjustRightInd w:val="0"/>
        <w:snapToGrid w:val="0"/>
        <w:spacing w:line="360" w:lineRule="auto"/>
        <w:ind w:firstLineChars="200" w:firstLine="640"/>
        <w:rPr>
          <w:rFonts w:ascii="仿宋_GB2312" w:eastAsia="仿宋_GB2312" w:hAnsi="仿宋" w:cs="??_GB2312"/>
          <w:sz w:val="32"/>
          <w:szCs w:val="32"/>
        </w:rPr>
      </w:pPr>
      <w:r>
        <w:rPr>
          <w:rFonts w:ascii="仿宋_GB2312" w:eastAsia="仿宋_GB2312" w:hAnsi="仿宋" w:cs="??_GB2312" w:hint="eastAsia"/>
          <w:sz w:val="32"/>
          <w:szCs w:val="32"/>
        </w:rPr>
        <w:t>市级资金预算943.5万元，实际支付650万元，预算执行率69%，≤80%得0分。</w:t>
      </w:r>
      <w:r>
        <w:rPr>
          <w:rFonts w:ascii="仿宋_GB2312" w:eastAsia="仿宋_GB2312" w:hAnsi="Times New Roman" w:cs="??_GB2312" w:hint="eastAsia"/>
          <w:sz w:val="32"/>
          <w:szCs w:val="32"/>
        </w:rPr>
        <w:t>该指标分值5分，评价得分0分。</w:t>
      </w:r>
    </w:p>
    <w:p w:rsidR="008C6CC7" w:rsidRDefault="008C6CC7">
      <w:pPr>
        <w:adjustRightInd w:val="0"/>
        <w:snapToGrid w:val="0"/>
        <w:spacing w:line="360" w:lineRule="auto"/>
        <w:ind w:firstLineChars="200" w:firstLine="643"/>
        <w:rPr>
          <w:rFonts w:ascii="仿宋_GB2312" w:eastAsia="仿宋_GB2312" w:hAnsi="仿宋" w:cs="仿宋"/>
          <w:b/>
          <w:sz w:val="32"/>
          <w:szCs w:val="32"/>
        </w:rPr>
      </w:pPr>
      <w:r>
        <w:rPr>
          <w:rFonts w:ascii="仿宋_GB2312" w:eastAsia="仿宋_GB2312" w:hAnsi="仿宋" w:cs="??_GB2312" w:hint="eastAsia"/>
          <w:b/>
          <w:sz w:val="32"/>
          <w:szCs w:val="32"/>
        </w:rPr>
        <w:t>7.</w:t>
      </w:r>
      <w:r>
        <w:rPr>
          <w:rFonts w:ascii="仿宋_GB2312" w:eastAsia="仿宋_GB2312" w:hAnsi="仿宋" w:cs="仿宋" w:hint="eastAsia"/>
          <w:b/>
          <w:sz w:val="32"/>
          <w:szCs w:val="32"/>
        </w:rPr>
        <w:t>资金使用规范性。</w:t>
      </w:r>
    </w:p>
    <w:p w:rsidR="008C6CC7" w:rsidRDefault="008C6CC7">
      <w:pPr>
        <w:adjustRightInd w:val="0"/>
        <w:snapToGrid w:val="0"/>
        <w:spacing w:line="360" w:lineRule="auto"/>
        <w:ind w:firstLineChars="200" w:firstLine="640"/>
        <w:rPr>
          <w:rFonts w:ascii="仿宋_GB2312" w:eastAsia="仿宋_GB2312" w:hAnsi="仿宋" w:cs="??_GB2312"/>
          <w:sz w:val="32"/>
          <w:szCs w:val="32"/>
        </w:rPr>
      </w:pPr>
      <w:r>
        <w:rPr>
          <w:rFonts w:ascii="仿宋_GB2312" w:eastAsia="仿宋_GB2312" w:hAnsi="仿宋_GB2312" w:cs="仿宋_GB2312" w:hint="eastAsia"/>
          <w:sz w:val="32"/>
        </w:rPr>
        <w:t>根据查看项目资料，项目资金支付履行了审批程序和手续，支出过程较为规范，未发现超范围、超支出标准，虚列支出，截留、挤占、挪用资金等不符合制度规定支出的现象。但</w:t>
      </w:r>
      <w:r>
        <w:rPr>
          <w:rFonts w:ascii="仿宋_GB2312" w:eastAsia="仿宋_GB2312" w:hAnsi="仿宋" w:cs="??_GB2312" w:hint="eastAsia"/>
          <w:sz w:val="32"/>
          <w:szCs w:val="32"/>
        </w:rPr>
        <w:t>蓬江区、台山市、鹤山市等地未及时发放补助资金，在预算执行规范性扣0.5分。</w:t>
      </w:r>
      <w:r>
        <w:rPr>
          <w:rFonts w:ascii="仿宋_GB2312" w:eastAsia="仿宋_GB2312" w:hAnsi="Times New Roman" w:cs="??_GB2312" w:hint="eastAsia"/>
          <w:sz w:val="32"/>
          <w:szCs w:val="32"/>
        </w:rPr>
        <w:t>该指标分值4分，评价得分3.5分。</w:t>
      </w:r>
    </w:p>
    <w:p w:rsidR="008C6CC7" w:rsidRDefault="008C6CC7">
      <w:pPr>
        <w:adjustRightInd w:val="0"/>
        <w:snapToGrid w:val="0"/>
        <w:spacing w:line="360" w:lineRule="auto"/>
        <w:ind w:firstLineChars="200" w:firstLine="643"/>
        <w:rPr>
          <w:rFonts w:ascii="仿宋_GB2312" w:eastAsia="仿宋_GB2312" w:hAnsi="仿宋" w:cs="仿宋"/>
          <w:b/>
          <w:sz w:val="32"/>
          <w:szCs w:val="32"/>
        </w:rPr>
      </w:pPr>
      <w:r>
        <w:rPr>
          <w:rFonts w:ascii="仿宋_GB2312" w:eastAsia="仿宋_GB2312" w:hAnsi="仿宋" w:cs="??_GB2312" w:hint="eastAsia"/>
          <w:b/>
          <w:sz w:val="32"/>
          <w:szCs w:val="32"/>
        </w:rPr>
        <w:t>8.</w:t>
      </w:r>
      <w:r>
        <w:rPr>
          <w:rFonts w:ascii="仿宋_GB2312" w:eastAsia="仿宋_GB2312" w:hAnsi="仿宋" w:cs="仿宋" w:hint="eastAsia"/>
          <w:b/>
          <w:sz w:val="32"/>
          <w:szCs w:val="32"/>
        </w:rPr>
        <w:t>管理制度健全性。</w:t>
      </w:r>
    </w:p>
    <w:p w:rsidR="008C6CC7" w:rsidRDefault="008C6CC7">
      <w:pPr>
        <w:adjustRightInd w:val="0"/>
        <w:snapToGrid w:val="0"/>
        <w:spacing w:line="360" w:lineRule="auto"/>
        <w:ind w:firstLineChars="200" w:firstLine="640"/>
        <w:rPr>
          <w:rFonts w:ascii="仿宋_GB2312" w:eastAsia="仿宋_GB2312" w:hAnsi="宋体" w:cs="??_GB2312"/>
          <w:sz w:val="32"/>
          <w:szCs w:val="32"/>
        </w:rPr>
      </w:pPr>
      <w:r>
        <w:rPr>
          <w:rFonts w:ascii="仿宋_GB2312" w:eastAsia="仿宋_GB2312" w:hAnsi="宋体" w:cs="??_GB2312" w:hint="eastAsia"/>
          <w:sz w:val="32"/>
          <w:szCs w:val="32"/>
        </w:rPr>
        <w:t>项目依据《广东省司法厅关于印发一村（社区）一法律顾问工作制度的通知》、《江门市一村（社区）一法律顾问</w:t>
      </w:r>
      <w:r>
        <w:rPr>
          <w:rFonts w:ascii="仿宋_GB2312" w:eastAsia="仿宋_GB2312" w:hAnsi="宋体" w:cs="??_GB2312" w:hint="eastAsia"/>
          <w:sz w:val="32"/>
          <w:szCs w:val="32"/>
        </w:rPr>
        <w:lastRenderedPageBreak/>
        <w:t>工作检查评估办法（试行）》、《江门市市级一村（社区）一法律顾问工作专项资金管理办法》等相关制度，管理制度健全，得满分3分。</w:t>
      </w:r>
    </w:p>
    <w:p w:rsidR="008C6CC7" w:rsidRDefault="008C6CC7">
      <w:pPr>
        <w:adjustRightInd w:val="0"/>
        <w:snapToGrid w:val="0"/>
        <w:spacing w:line="360" w:lineRule="auto"/>
        <w:ind w:firstLineChars="200" w:firstLine="643"/>
        <w:rPr>
          <w:rFonts w:ascii="仿宋_GB2312" w:eastAsia="仿宋_GB2312" w:hAnsi="仿宋" w:cs="仿宋"/>
          <w:b/>
          <w:sz w:val="32"/>
          <w:szCs w:val="32"/>
        </w:rPr>
      </w:pPr>
      <w:r>
        <w:rPr>
          <w:rFonts w:ascii="仿宋_GB2312" w:eastAsia="仿宋_GB2312" w:hAnsi="仿宋" w:cs="??_GB2312" w:hint="eastAsia"/>
          <w:b/>
          <w:sz w:val="32"/>
          <w:szCs w:val="32"/>
        </w:rPr>
        <w:t>9.</w:t>
      </w:r>
      <w:r>
        <w:rPr>
          <w:rFonts w:ascii="仿宋_GB2312" w:eastAsia="仿宋_GB2312" w:hAnsi="仿宋" w:cs="仿宋" w:hint="eastAsia"/>
          <w:b/>
          <w:sz w:val="32"/>
          <w:szCs w:val="32"/>
        </w:rPr>
        <w:t>制度执行有效性。</w:t>
      </w:r>
    </w:p>
    <w:p w:rsidR="008C6CC7" w:rsidRDefault="008C6CC7">
      <w:pPr>
        <w:adjustRightInd w:val="0"/>
        <w:snapToGrid w:val="0"/>
        <w:spacing w:line="360" w:lineRule="auto"/>
        <w:ind w:firstLineChars="200" w:firstLine="640"/>
        <w:rPr>
          <w:rFonts w:ascii="仿宋_GB2312" w:eastAsia="仿宋_GB2312" w:hAnsi="宋体" w:cs="??_GB2312"/>
          <w:sz w:val="32"/>
          <w:szCs w:val="32"/>
        </w:rPr>
      </w:pPr>
      <w:r>
        <w:rPr>
          <w:rFonts w:ascii="仿宋_GB2312" w:eastAsia="仿宋_GB2312" w:hAnsi="宋体" w:cs="??_GB2312" w:hint="eastAsia"/>
          <w:sz w:val="32"/>
          <w:szCs w:val="32"/>
        </w:rPr>
        <w:t>制度执行根据《江门市司法局关于开展一村（社区）一法律顾问工作的实施方案》，能体现部门对资金投向进行管理、统筹，对资金使用部门提出使用资金规范，能为项目实施提供指导意见，该指标得满3分。</w:t>
      </w:r>
    </w:p>
    <w:p w:rsidR="008C6CC7" w:rsidRDefault="008C6CC7">
      <w:pPr>
        <w:adjustRightInd w:val="0"/>
        <w:snapToGrid w:val="0"/>
        <w:spacing w:line="360" w:lineRule="auto"/>
        <w:ind w:firstLineChars="200" w:firstLine="643"/>
        <w:rPr>
          <w:rFonts w:ascii="仿宋_GB2312" w:eastAsia="仿宋_GB2312" w:hAnsi="仿宋" w:cs="仿宋"/>
          <w:b/>
          <w:sz w:val="32"/>
          <w:szCs w:val="32"/>
        </w:rPr>
      </w:pPr>
      <w:r>
        <w:rPr>
          <w:rFonts w:ascii="仿宋_GB2312" w:eastAsia="仿宋_GB2312" w:hAnsi="仿宋" w:cs="仿宋" w:hint="eastAsia"/>
          <w:b/>
          <w:sz w:val="32"/>
          <w:szCs w:val="32"/>
        </w:rPr>
        <w:t>10.组织执行有效性。</w:t>
      </w:r>
    </w:p>
    <w:p w:rsidR="008C6CC7" w:rsidRDefault="008C6CC7">
      <w:pPr>
        <w:adjustRightInd w:val="0"/>
        <w:snapToGrid w:val="0"/>
        <w:spacing w:line="360" w:lineRule="auto"/>
        <w:ind w:firstLineChars="200" w:firstLine="640"/>
        <w:rPr>
          <w:rFonts w:ascii="仿宋_GB2312" w:eastAsia="仿宋_GB2312" w:hAnsi="仿宋" w:cs="仿宋"/>
          <w:b/>
          <w:sz w:val="32"/>
          <w:szCs w:val="32"/>
        </w:rPr>
      </w:pPr>
      <w:r>
        <w:rPr>
          <w:rFonts w:ascii="仿宋_GB2312" w:eastAsia="仿宋_GB2312" w:hAnsi="仿宋_GB2312" w:cs="仿宋_GB2312" w:hint="eastAsia"/>
          <w:sz w:val="32"/>
        </w:rPr>
        <w:t>项目按照《广东省司法厅关于印发一村（社区）</w:t>
      </w:r>
      <w:r>
        <w:rPr>
          <w:rFonts w:ascii="仿宋_GB2312" w:eastAsia="仿宋_GB2312" w:hAnsi="仿宋_GB2312" w:cs="仿宋_GB2312"/>
          <w:sz w:val="32"/>
        </w:rPr>
        <w:t>一法律顾问工作制度的通知</w:t>
      </w:r>
      <w:r>
        <w:rPr>
          <w:rFonts w:ascii="仿宋_GB2312" w:eastAsia="仿宋_GB2312" w:hAnsi="仿宋_GB2312" w:cs="仿宋_GB2312" w:hint="eastAsia"/>
          <w:sz w:val="32"/>
        </w:rPr>
        <w:t>》（粤司办〔2015〕317 号）、《江门市司法局关于开展一村（社区）一法律顾问工作的实施方案》等相关法律法规及单位内控管理制度执行，组织保障落实到位，项目实施相关过程材料齐全并能及时整理归档通过现场走访、访谈，但在律师履职积极性、信息处理时效性等方面均存在问题，</w:t>
      </w:r>
      <w:r>
        <w:rPr>
          <w:rFonts w:ascii="仿宋_GB2312" w:eastAsia="仿宋_GB2312" w:hAnsi="宋体" w:cs="??_GB2312" w:hint="eastAsia"/>
          <w:sz w:val="32"/>
          <w:szCs w:val="32"/>
        </w:rPr>
        <w:t>相应扣2分。</w:t>
      </w:r>
      <w:r>
        <w:rPr>
          <w:rFonts w:ascii="仿宋_GB2312" w:eastAsia="仿宋_GB2312" w:hAnsi="Times New Roman" w:cs="??_GB2312" w:hint="eastAsia"/>
          <w:sz w:val="32"/>
          <w:szCs w:val="32"/>
        </w:rPr>
        <w:t xml:space="preserve">该指标分值5分，评价得分3分。          </w:t>
      </w:r>
    </w:p>
    <w:p w:rsidR="008C6CC7" w:rsidRDefault="008C6CC7">
      <w:pPr>
        <w:numPr>
          <w:ilvl w:val="0"/>
          <w:numId w:val="4"/>
        </w:numPr>
        <w:tabs>
          <w:tab w:val="left" w:pos="312"/>
        </w:tabs>
        <w:adjustRightInd w:val="0"/>
        <w:snapToGrid w:val="0"/>
        <w:spacing w:line="360" w:lineRule="auto"/>
        <w:ind w:firstLineChars="200" w:firstLine="643"/>
        <w:rPr>
          <w:rFonts w:ascii="仿宋_GB2312" w:eastAsia="仿宋_GB2312" w:hAnsi="仿宋" w:cs="仿宋"/>
          <w:b/>
          <w:sz w:val="32"/>
          <w:szCs w:val="32"/>
        </w:rPr>
      </w:pPr>
      <w:r>
        <w:rPr>
          <w:rFonts w:ascii="仿宋_GB2312" w:eastAsia="仿宋_GB2312" w:hAnsi="仿宋" w:cs="仿宋" w:hint="eastAsia"/>
          <w:b/>
          <w:sz w:val="32"/>
          <w:szCs w:val="32"/>
        </w:rPr>
        <w:t>监督管理有效性。</w:t>
      </w:r>
    </w:p>
    <w:p w:rsidR="008C6CC7" w:rsidRDefault="008C6CC7">
      <w:pPr>
        <w:adjustRightInd w:val="0"/>
        <w:snapToGrid w:val="0"/>
        <w:spacing w:line="360" w:lineRule="auto"/>
        <w:ind w:firstLineChars="200" w:firstLine="640"/>
        <w:rPr>
          <w:rFonts w:ascii="仿宋_GB2312" w:eastAsia="仿宋_GB2312" w:hAnsi="Times New Roman" w:cs="??_GB2312"/>
          <w:sz w:val="32"/>
          <w:szCs w:val="32"/>
        </w:rPr>
      </w:pPr>
      <w:r>
        <w:rPr>
          <w:rFonts w:ascii="仿宋_GB2312" w:eastAsia="仿宋_GB2312" w:hAnsi="宋体" w:cs="??_GB2312" w:hint="eastAsia"/>
          <w:sz w:val="32"/>
          <w:szCs w:val="32"/>
        </w:rPr>
        <w:t>项目根据《江门市一村（社区）一法律顾问工作检查评估办法（试行）》、《江门市市级一村（社区）一法律顾问工作专项资金管理办法》等文件规定，项目每年会组织两次考核，对考核不达标的律师予以扣减费用，监督管理机制完善。根据考核结果，每次均有不达标的情况，律师履职积极</w:t>
      </w:r>
      <w:r>
        <w:rPr>
          <w:rFonts w:ascii="仿宋_GB2312" w:eastAsia="仿宋_GB2312" w:hAnsi="宋体" w:cs="??_GB2312" w:hint="eastAsia"/>
          <w:sz w:val="32"/>
          <w:szCs w:val="32"/>
        </w:rPr>
        <w:lastRenderedPageBreak/>
        <w:t>性、信息处理时效性等问题均重复出现，相应扣1分。</w:t>
      </w:r>
      <w:r>
        <w:rPr>
          <w:rFonts w:ascii="仿宋_GB2312" w:eastAsia="仿宋_GB2312" w:hAnsi="Times New Roman" w:cs="??_GB2312" w:hint="eastAsia"/>
          <w:sz w:val="32"/>
          <w:szCs w:val="32"/>
        </w:rPr>
        <w:t>该指标分值4分，评价得分3分。</w:t>
      </w:r>
      <w:bookmarkStart w:id="37" w:name="_Toc23161"/>
      <w:bookmarkStart w:id="38" w:name="_Toc5066"/>
      <w:bookmarkStart w:id="39" w:name="_Toc3528"/>
      <w:bookmarkStart w:id="40" w:name="_Toc30911"/>
      <w:bookmarkStart w:id="41" w:name="_Toc495005112"/>
      <w:bookmarkEnd w:id="37"/>
      <w:bookmarkEnd w:id="38"/>
      <w:bookmarkEnd w:id="39"/>
      <w:bookmarkEnd w:id="40"/>
    </w:p>
    <w:p w:rsidR="008C6CC7" w:rsidRDefault="008C6CC7">
      <w:pPr>
        <w:adjustRightInd w:val="0"/>
        <w:snapToGrid w:val="0"/>
        <w:spacing w:line="360" w:lineRule="auto"/>
        <w:ind w:firstLineChars="200" w:firstLine="643"/>
        <w:rPr>
          <w:rFonts w:ascii="楷体" w:eastAsia="楷体" w:hAnsi="楷体" w:cs="楷体"/>
          <w:b/>
          <w:bCs/>
          <w:sz w:val="32"/>
          <w:szCs w:val="32"/>
        </w:rPr>
      </w:pPr>
      <w:r>
        <w:rPr>
          <w:rFonts w:ascii="楷体" w:eastAsia="楷体" w:hAnsi="楷体" w:cs="楷体" w:hint="eastAsia"/>
          <w:b/>
          <w:bCs/>
          <w:sz w:val="32"/>
          <w:szCs w:val="32"/>
        </w:rPr>
        <w:t>（三）产出</w:t>
      </w:r>
      <w:bookmarkEnd w:id="41"/>
      <w:r>
        <w:rPr>
          <w:rFonts w:ascii="楷体" w:eastAsia="楷体" w:hAnsi="楷体" w:cs="楷体" w:hint="eastAsia"/>
          <w:b/>
          <w:bCs/>
          <w:sz w:val="32"/>
          <w:szCs w:val="32"/>
        </w:rPr>
        <w:t>分析</w:t>
      </w:r>
    </w:p>
    <w:p w:rsidR="008C6CC7" w:rsidRDefault="008C6CC7">
      <w:pPr>
        <w:adjustRightInd w:val="0"/>
        <w:snapToGrid w:val="0"/>
        <w:spacing w:line="360" w:lineRule="auto"/>
        <w:ind w:firstLineChars="200" w:firstLine="640"/>
        <w:rPr>
          <w:rFonts w:ascii="仿宋_GB2312" w:eastAsia="仿宋_GB2312" w:hAnsi="仿宋" w:cs="??_GB2312"/>
          <w:sz w:val="32"/>
          <w:szCs w:val="32"/>
        </w:rPr>
      </w:pPr>
      <w:r>
        <w:rPr>
          <w:rFonts w:ascii="仿宋_GB2312" w:eastAsia="仿宋_GB2312" w:hAnsi="仿宋" w:cs="??_GB2312" w:hint="eastAsia"/>
          <w:sz w:val="32"/>
          <w:szCs w:val="32"/>
        </w:rPr>
        <w:t>指标分值</w:t>
      </w:r>
      <w:r>
        <w:rPr>
          <w:rFonts w:ascii="仿宋_GB2312" w:eastAsia="仿宋_GB2312" w:hAnsi="仿宋" w:cs="??_GB2312"/>
          <w:sz w:val="32"/>
          <w:szCs w:val="32"/>
        </w:rPr>
        <w:t>30</w:t>
      </w:r>
      <w:r>
        <w:rPr>
          <w:rFonts w:ascii="仿宋_GB2312" w:eastAsia="仿宋_GB2312" w:hAnsi="仿宋" w:cs="??_GB2312" w:hint="eastAsia"/>
          <w:sz w:val="32"/>
          <w:szCs w:val="32"/>
        </w:rPr>
        <w:t>分，评价得分28分，得分率为</w:t>
      </w:r>
      <w:r>
        <w:rPr>
          <w:rFonts w:ascii="仿宋_GB2312" w:eastAsia="仿宋_GB2312" w:hAnsi="仿宋" w:cs="??_GB2312"/>
          <w:sz w:val="32"/>
          <w:szCs w:val="32"/>
        </w:rPr>
        <w:t>93.33%</w:t>
      </w:r>
      <w:r>
        <w:rPr>
          <w:rFonts w:ascii="仿宋_GB2312" w:eastAsia="仿宋_GB2312" w:hAnsi="仿宋" w:cs="??_GB2312" w:hint="eastAsia"/>
          <w:sz w:val="32"/>
          <w:szCs w:val="32"/>
        </w:rPr>
        <w:t>。该指标主要从经济性、效率性两个方面具体考核预算控制有效性、成本控制有效性、完成进度情况。</w:t>
      </w:r>
    </w:p>
    <w:p w:rsidR="008C6CC7" w:rsidRDefault="008C6CC7">
      <w:pPr>
        <w:adjustRightInd w:val="0"/>
        <w:snapToGrid w:val="0"/>
        <w:spacing w:line="360" w:lineRule="auto"/>
        <w:ind w:firstLineChars="200" w:firstLine="643"/>
        <w:rPr>
          <w:rFonts w:ascii="仿宋_GB2312" w:eastAsia="仿宋_GB2312" w:hAnsi="宋体" w:cs="??_GB2312"/>
          <w:b/>
          <w:color w:val="FF0000"/>
          <w:sz w:val="32"/>
          <w:szCs w:val="32"/>
        </w:rPr>
      </w:pPr>
      <w:r>
        <w:rPr>
          <w:rFonts w:ascii="仿宋_GB2312" w:eastAsia="仿宋_GB2312" w:hAnsi="宋体" w:cs="??_GB2312" w:hint="eastAsia"/>
          <w:b/>
          <w:sz w:val="32"/>
          <w:szCs w:val="32"/>
        </w:rPr>
        <w:t>12.预算控制有效性。</w:t>
      </w:r>
    </w:p>
    <w:p w:rsidR="008C6CC7" w:rsidRDefault="008C6CC7">
      <w:pPr>
        <w:adjustRightInd w:val="0"/>
        <w:snapToGrid w:val="0"/>
        <w:spacing w:line="360" w:lineRule="auto"/>
        <w:ind w:firstLineChars="200" w:firstLine="640"/>
        <w:rPr>
          <w:rFonts w:ascii="仿宋_GB2312" w:eastAsia="仿宋_GB2312" w:hAnsi="宋体" w:cs="??_GB2312"/>
          <w:sz w:val="32"/>
          <w:szCs w:val="32"/>
        </w:rPr>
      </w:pPr>
      <w:r>
        <w:rPr>
          <w:rFonts w:ascii="仿宋_GB2312" w:eastAsia="仿宋_GB2312" w:hAnsi="宋体" w:cs="??_GB2312" w:hint="eastAsia"/>
          <w:sz w:val="32"/>
          <w:szCs w:val="32"/>
        </w:rPr>
        <w:t>项目预算943.5万元，实际支出650万元，实际支出未超过预算计划。但蓬江、台山、鹤山等地未及时发放工作补助，项目预算执行进度滞后于事项完成进度，扣1分。</w:t>
      </w:r>
      <w:r>
        <w:rPr>
          <w:rFonts w:ascii="仿宋_GB2312" w:eastAsia="仿宋_GB2312" w:hAnsi="Times New Roman" w:cs="??_GB2312" w:hint="eastAsia"/>
          <w:sz w:val="32"/>
          <w:szCs w:val="32"/>
        </w:rPr>
        <w:t>该指标分值5分，评价得分4分。</w:t>
      </w:r>
    </w:p>
    <w:p w:rsidR="008C6CC7" w:rsidRDefault="008C6CC7">
      <w:pPr>
        <w:adjustRightInd w:val="0"/>
        <w:snapToGrid w:val="0"/>
        <w:spacing w:line="360" w:lineRule="auto"/>
        <w:ind w:firstLineChars="200" w:firstLine="643"/>
        <w:rPr>
          <w:rFonts w:ascii="仿宋_GB2312" w:eastAsia="仿宋_GB2312" w:hAnsi="宋体" w:cs="??_GB2312"/>
          <w:b/>
          <w:sz w:val="32"/>
          <w:szCs w:val="32"/>
        </w:rPr>
      </w:pPr>
      <w:r>
        <w:rPr>
          <w:rFonts w:ascii="仿宋_GB2312" w:eastAsia="仿宋_GB2312" w:hAnsi="宋体" w:cs="??_GB2312" w:hint="eastAsia"/>
          <w:b/>
          <w:sz w:val="32"/>
          <w:szCs w:val="32"/>
        </w:rPr>
        <w:t>13.成本控制有效性。</w:t>
      </w:r>
    </w:p>
    <w:p w:rsidR="008C6CC7" w:rsidRDefault="008C6CC7">
      <w:pPr>
        <w:adjustRightInd w:val="0"/>
        <w:snapToGrid w:val="0"/>
        <w:spacing w:line="360" w:lineRule="auto"/>
        <w:ind w:firstLineChars="200" w:firstLine="640"/>
        <w:rPr>
          <w:rFonts w:ascii="仿宋_GB2312" w:eastAsia="仿宋_GB2312" w:hAnsi="仿宋" w:cs="??_GB2312"/>
          <w:sz w:val="32"/>
          <w:szCs w:val="32"/>
        </w:rPr>
      </w:pPr>
      <w:r>
        <w:rPr>
          <w:rFonts w:ascii="仿宋_GB2312" w:eastAsia="仿宋_GB2312" w:hAnsi="仿宋" w:cs="??_GB2312" w:hint="eastAsia"/>
          <w:sz w:val="32"/>
          <w:szCs w:val="32"/>
        </w:rPr>
        <w:t>项目预算金额943.5万元，实际支付650万元，资金实际支出未超过预算计划。资金预算按照中共广东省委办公厅 广东省人民政府办公厅印发《关于开展一村（社区）一法律顾问工作的意见》的通知要求标准发放，根据考核结果扣减不合格律师的费用，成本控制有效，得满分。</w:t>
      </w:r>
    </w:p>
    <w:p w:rsidR="008C6CC7" w:rsidRDefault="008C6CC7">
      <w:pPr>
        <w:adjustRightInd w:val="0"/>
        <w:snapToGrid w:val="0"/>
        <w:spacing w:line="360" w:lineRule="auto"/>
        <w:ind w:firstLineChars="200" w:firstLine="643"/>
        <w:rPr>
          <w:rFonts w:ascii="仿宋_GB2312" w:eastAsia="仿宋_GB2312" w:hAnsi="宋体" w:cs="??_GB2312"/>
          <w:b/>
          <w:sz w:val="32"/>
          <w:szCs w:val="32"/>
        </w:rPr>
      </w:pPr>
      <w:r>
        <w:rPr>
          <w:rFonts w:ascii="仿宋_GB2312" w:eastAsia="仿宋_GB2312" w:hAnsi="宋体" w:cs="??_GB2312" w:hint="eastAsia"/>
          <w:b/>
          <w:sz w:val="32"/>
          <w:szCs w:val="32"/>
        </w:rPr>
        <w:t>14.</w:t>
      </w:r>
      <w:r>
        <w:rPr>
          <w:rFonts w:hint="eastAsia"/>
        </w:rPr>
        <w:t xml:space="preserve"> </w:t>
      </w:r>
      <w:r>
        <w:rPr>
          <w:rFonts w:ascii="仿宋_GB2312" w:eastAsia="仿宋_GB2312" w:hAnsi="宋体" w:cs="??_GB2312" w:hint="eastAsia"/>
          <w:b/>
          <w:sz w:val="32"/>
          <w:szCs w:val="32"/>
        </w:rPr>
        <w:t>提供法律服务次数</w:t>
      </w:r>
      <w:r>
        <w:rPr>
          <w:rFonts w:ascii="仿宋_GB2312" w:eastAsia="仿宋_GB2312" w:hAnsi="仿宋" w:cs="仿宋" w:hint="eastAsia"/>
          <w:b/>
          <w:sz w:val="32"/>
          <w:szCs w:val="32"/>
        </w:rPr>
        <w:t>。</w:t>
      </w:r>
    </w:p>
    <w:p w:rsidR="008C6CC7" w:rsidRDefault="008C6CC7">
      <w:pPr>
        <w:adjustRightInd w:val="0"/>
        <w:snapToGrid w:val="0"/>
        <w:spacing w:line="360" w:lineRule="auto"/>
        <w:ind w:firstLineChars="200" w:firstLine="640"/>
        <w:rPr>
          <w:rFonts w:ascii="仿宋_GB2312" w:eastAsia="仿宋_GB2312" w:hAnsi="宋体" w:cs="??_GB2312"/>
          <w:sz w:val="32"/>
          <w:szCs w:val="32"/>
        </w:rPr>
      </w:pPr>
      <w:r>
        <w:rPr>
          <w:rFonts w:ascii="仿宋_GB2312" w:eastAsia="仿宋_GB2312" w:hAnsi="宋体" w:cs="??_GB2312" w:hint="eastAsia"/>
          <w:sz w:val="32"/>
          <w:szCs w:val="32"/>
        </w:rPr>
        <w:t>提供法律服务次数目标值是23000次以上，</w:t>
      </w:r>
      <w:r>
        <w:rPr>
          <w:rFonts w:ascii="仿宋_GB2312" w:eastAsia="仿宋_GB2312" w:hint="eastAsia"/>
          <w:sz w:val="32"/>
          <w:szCs w:val="32"/>
        </w:rPr>
        <w:t>2021年</w:t>
      </w:r>
      <w:r>
        <w:rPr>
          <w:rFonts w:ascii="仿宋" w:eastAsia="仿宋" w:hAnsi="仿宋" w:cs="Tahoma" w:hint="eastAsia"/>
          <w:kern w:val="0"/>
          <w:sz w:val="32"/>
          <w:szCs w:val="16"/>
          <w:lang w:val="zh-CN"/>
        </w:rPr>
        <w:t>全市法律顾问</w:t>
      </w:r>
      <w:r>
        <w:rPr>
          <w:rFonts w:ascii="仿宋" w:eastAsia="仿宋" w:hAnsi="仿宋" w:cs="Tahoma"/>
          <w:kern w:val="0"/>
          <w:sz w:val="32"/>
          <w:szCs w:val="16"/>
          <w:lang w:val="zh-CN"/>
        </w:rPr>
        <w:t>律师共提供法律服务</w:t>
      </w:r>
      <w:r>
        <w:rPr>
          <w:rFonts w:ascii="仿宋" w:eastAsia="仿宋" w:hAnsi="仿宋" w:cs="Tahoma" w:hint="eastAsia"/>
          <w:kern w:val="0"/>
          <w:sz w:val="32"/>
          <w:szCs w:val="16"/>
          <w:lang w:val="zh-CN"/>
        </w:rPr>
        <w:t>23351</w:t>
      </w:r>
      <w:r>
        <w:rPr>
          <w:rFonts w:ascii="仿宋" w:eastAsia="仿宋" w:hAnsi="仿宋" w:cs="Tahoma"/>
          <w:kern w:val="0"/>
          <w:sz w:val="32"/>
          <w:szCs w:val="16"/>
          <w:lang w:val="zh-CN"/>
        </w:rPr>
        <w:t>次</w:t>
      </w:r>
      <w:r>
        <w:rPr>
          <w:rFonts w:ascii="仿宋" w:eastAsia="仿宋" w:hAnsi="仿宋" w:cs="Tahoma" w:hint="eastAsia"/>
          <w:kern w:val="0"/>
          <w:sz w:val="32"/>
          <w:szCs w:val="16"/>
          <w:lang w:val="zh-CN"/>
        </w:rPr>
        <w:t>，</w:t>
      </w:r>
      <w:r>
        <w:rPr>
          <w:rFonts w:ascii="仿宋_GB2312" w:eastAsia="仿宋_GB2312" w:hAnsi="宋体" w:cs="??_GB2312" w:hint="eastAsia"/>
          <w:sz w:val="32"/>
          <w:szCs w:val="32"/>
        </w:rPr>
        <w:t>完成了目标值，得满分。</w:t>
      </w:r>
    </w:p>
    <w:p w:rsidR="008C6CC7" w:rsidRDefault="008C6CC7">
      <w:pPr>
        <w:adjustRightInd w:val="0"/>
        <w:snapToGrid w:val="0"/>
        <w:spacing w:line="360" w:lineRule="auto"/>
        <w:ind w:firstLineChars="200" w:firstLine="643"/>
        <w:rPr>
          <w:rFonts w:ascii="仿宋_GB2312" w:eastAsia="仿宋_GB2312" w:hAnsi="宋体" w:cs="??_GB2312"/>
          <w:b/>
          <w:sz w:val="32"/>
          <w:szCs w:val="32"/>
        </w:rPr>
      </w:pPr>
      <w:r>
        <w:rPr>
          <w:rFonts w:ascii="仿宋_GB2312" w:eastAsia="仿宋_GB2312" w:hAnsi="宋体" w:cs="??_GB2312" w:hint="eastAsia"/>
          <w:b/>
          <w:sz w:val="32"/>
          <w:szCs w:val="32"/>
        </w:rPr>
        <w:t>15.</w:t>
      </w:r>
      <w:r>
        <w:rPr>
          <w:rFonts w:hint="eastAsia"/>
        </w:rPr>
        <w:t xml:space="preserve"> </w:t>
      </w:r>
      <w:r>
        <w:rPr>
          <w:rFonts w:ascii="仿宋_GB2312" w:eastAsia="仿宋_GB2312" w:hAnsi="宋体" w:cs="??_GB2312" w:hint="eastAsia"/>
          <w:b/>
          <w:sz w:val="32"/>
          <w:szCs w:val="32"/>
        </w:rPr>
        <w:t>提供法律服务及时率</w:t>
      </w:r>
      <w:r>
        <w:rPr>
          <w:rFonts w:ascii="仿宋_GB2312" w:eastAsia="仿宋_GB2312" w:hAnsi="仿宋" w:cs="仿宋" w:hint="eastAsia"/>
          <w:b/>
          <w:sz w:val="32"/>
          <w:szCs w:val="32"/>
        </w:rPr>
        <w:t>。</w:t>
      </w:r>
    </w:p>
    <w:p w:rsidR="008C6CC7" w:rsidRDefault="008C6CC7">
      <w:pPr>
        <w:adjustRightInd w:val="0"/>
        <w:snapToGrid w:val="0"/>
        <w:spacing w:line="360" w:lineRule="auto"/>
        <w:ind w:firstLineChars="200" w:firstLine="640"/>
        <w:rPr>
          <w:rFonts w:ascii="仿宋_GB2312" w:eastAsia="仿宋_GB2312" w:hAnsi="宋体" w:cs="??_GB2312"/>
          <w:sz w:val="32"/>
          <w:szCs w:val="32"/>
        </w:rPr>
      </w:pPr>
      <w:r>
        <w:rPr>
          <w:rFonts w:ascii="仿宋_GB2312" w:eastAsia="仿宋_GB2312" w:hAnsi="宋体" w:cs="??_GB2312" w:hint="eastAsia"/>
          <w:sz w:val="32"/>
          <w:szCs w:val="32"/>
        </w:rPr>
        <w:lastRenderedPageBreak/>
        <w:t>根据各区（市）检查情况，其问题清单显示三区四市均不同程度存在提供法律服务不及时情况，相应扣1分。</w:t>
      </w:r>
    </w:p>
    <w:p w:rsidR="008C6CC7" w:rsidRDefault="008C6CC7">
      <w:pPr>
        <w:adjustRightInd w:val="0"/>
        <w:snapToGrid w:val="0"/>
        <w:spacing w:line="360" w:lineRule="auto"/>
        <w:ind w:firstLineChars="200" w:firstLine="643"/>
        <w:rPr>
          <w:rFonts w:ascii="仿宋_GB2312" w:eastAsia="仿宋_GB2312" w:hAnsi="仿宋" w:cs="仿宋"/>
          <w:b/>
          <w:sz w:val="32"/>
          <w:szCs w:val="32"/>
        </w:rPr>
      </w:pPr>
      <w:r>
        <w:rPr>
          <w:rFonts w:ascii="仿宋_GB2312" w:eastAsia="仿宋_GB2312" w:hAnsi="宋体" w:cs="??_GB2312" w:hint="eastAsia"/>
          <w:b/>
          <w:sz w:val="32"/>
          <w:szCs w:val="32"/>
        </w:rPr>
        <w:t>16.</w:t>
      </w:r>
      <w:r>
        <w:rPr>
          <w:rFonts w:hint="eastAsia"/>
        </w:rPr>
        <w:t xml:space="preserve"> </w:t>
      </w:r>
      <w:r>
        <w:rPr>
          <w:rFonts w:ascii="仿宋_GB2312" w:eastAsia="仿宋_GB2312" w:hAnsi="宋体" w:cs="??_GB2312" w:hint="eastAsia"/>
          <w:b/>
          <w:sz w:val="32"/>
          <w:szCs w:val="32"/>
        </w:rPr>
        <w:t>信访案件处理及时率</w:t>
      </w:r>
      <w:r>
        <w:rPr>
          <w:rFonts w:ascii="仿宋_GB2312" w:eastAsia="仿宋_GB2312" w:hAnsi="仿宋" w:cs="仿宋" w:hint="eastAsia"/>
          <w:b/>
          <w:sz w:val="32"/>
          <w:szCs w:val="32"/>
        </w:rPr>
        <w:t>。</w:t>
      </w:r>
    </w:p>
    <w:p w:rsidR="008C6CC7" w:rsidRDefault="008C6CC7">
      <w:pPr>
        <w:adjustRightInd w:val="0"/>
        <w:snapToGrid w:val="0"/>
        <w:spacing w:line="360" w:lineRule="auto"/>
        <w:ind w:firstLineChars="200" w:firstLine="640"/>
        <w:rPr>
          <w:rFonts w:ascii="仿宋_GB2312" w:eastAsia="仿宋_GB2312" w:hAnsi="宋体" w:cs="??_GB2312"/>
          <w:sz w:val="32"/>
          <w:szCs w:val="32"/>
        </w:rPr>
      </w:pPr>
      <w:r>
        <w:rPr>
          <w:rFonts w:ascii="仿宋_GB2312" w:eastAsia="仿宋_GB2312" w:hAnsi="宋体" w:cs="??_GB2312" w:hint="eastAsia"/>
          <w:sz w:val="32"/>
          <w:szCs w:val="32"/>
        </w:rPr>
        <w:t>根据现场检查和查阅台账情况，信访案件处理都能及时完成，该指标得满6分。</w:t>
      </w:r>
    </w:p>
    <w:p w:rsidR="008C6CC7" w:rsidRDefault="008C6CC7">
      <w:pPr>
        <w:adjustRightInd w:val="0"/>
        <w:snapToGrid w:val="0"/>
        <w:spacing w:line="360" w:lineRule="auto"/>
        <w:ind w:firstLineChars="200" w:firstLine="643"/>
        <w:rPr>
          <w:rFonts w:ascii="楷体" w:eastAsia="楷体" w:hAnsi="楷体" w:cs="楷体"/>
          <w:b/>
          <w:bCs/>
          <w:sz w:val="32"/>
          <w:szCs w:val="32"/>
        </w:rPr>
      </w:pPr>
      <w:r>
        <w:rPr>
          <w:rFonts w:ascii="楷体" w:eastAsia="楷体" w:hAnsi="楷体" w:cs="楷体" w:hint="eastAsia"/>
          <w:b/>
          <w:bCs/>
          <w:sz w:val="32"/>
          <w:szCs w:val="32"/>
        </w:rPr>
        <w:t>（四）效益分析</w:t>
      </w:r>
    </w:p>
    <w:p w:rsidR="008C6CC7" w:rsidRDefault="008C6CC7">
      <w:pPr>
        <w:adjustRightInd w:val="0"/>
        <w:snapToGrid w:val="0"/>
        <w:spacing w:line="360" w:lineRule="auto"/>
        <w:ind w:firstLineChars="200" w:firstLine="640"/>
        <w:rPr>
          <w:rFonts w:ascii="仿宋_GB2312" w:eastAsia="仿宋_GB2312" w:hAnsi="仿宋" w:cs="??_GB2312"/>
          <w:sz w:val="32"/>
          <w:szCs w:val="32"/>
        </w:rPr>
      </w:pPr>
      <w:r>
        <w:rPr>
          <w:rFonts w:ascii="仿宋_GB2312" w:eastAsia="仿宋_GB2312" w:hAnsi="仿宋" w:cs="??_GB2312" w:hint="eastAsia"/>
          <w:sz w:val="32"/>
          <w:szCs w:val="32"/>
        </w:rPr>
        <w:t>指标分值</w:t>
      </w:r>
      <w:r>
        <w:rPr>
          <w:rFonts w:ascii="仿宋_GB2312" w:eastAsia="仿宋_GB2312" w:hAnsi="仿宋" w:cs="??_GB2312"/>
          <w:sz w:val="32"/>
          <w:szCs w:val="32"/>
        </w:rPr>
        <w:t>30</w:t>
      </w:r>
      <w:r>
        <w:rPr>
          <w:rFonts w:ascii="仿宋_GB2312" w:eastAsia="仿宋_GB2312" w:hAnsi="仿宋" w:cs="??_GB2312" w:hint="eastAsia"/>
          <w:sz w:val="32"/>
          <w:szCs w:val="32"/>
        </w:rPr>
        <w:t>分，评价得分27.28分，得分率为90.93</w:t>
      </w:r>
      <w:r>
        <w:rPr>
          <w:rFonts w:ascii="仿宋_GB2312" w:eastAsia="仿宋_GB2312" w:hAnsi="仿宋" w:cs="??_GB2312"/>
          <w:sz w:val="32"/>
          <w:szCs w:val="32"/>
        </w:rPr>
        <w:t>%</w:t>
      </w:r>
      <w:r>
        <w:rPr>
          <w:rFonts w:ascii="仿宋_GB2312" w:eastAsia="仿宋_GB2312" w:hAnsi="仿宋" w:cs="??_GB2312" w:hint="eastAsia"/>
          <w:sz w:val="32"/>
          <w:szCs w:val="32"/>
        </w:rPr>
        <w:t>。该指标主要从社会效益、可持续影响和社会公众或服务对象满意度三个方面具体考核工作合格率、法律顾问全覆盖律、信访案件下降率、开展法治宣传次数、村居委、群众满意度情况。</w:t>
      </w:r>
    </w:p>
    <w:p w:rsidR="008C6CC7" w:rsidRDefault="008C6CC7">
      <w:pPr>
        <w:adjustRightInd w:val="0"/>
        <w:snapToGrid w:val="0"/>
        <w:spacing w:line="360" w:lineRule="auto"/>
        <w:ind w:firstLineChars="200" w:firstLine="643"/>
        <w:rPr>
          <w:rFonts w:ascii="仿宋_GB2312" w:eastAsia="仿宋_GB2312" w:hAnsi="宋体" w:cs="??_GB2312"/>
          <w:b/>
          <w:sz w:val="32"/>
          <w:szCs w:val="32"/>
        </w:rPr>
      </w:pPr>
      <w:r>
        <w:rPr>
          <w:rFonts w:ascii="仿宋_GB2312" w:eastAsia="仿宋_GB2312" w:hAnsi="宋体" w:cs="??_GB2312" w:hint="eastAsia"/>
          <w:b/>
          <w:sz w:val="32"/>
          <w:szCs w:val="32"/>
        </w:rPr>
        <w:t>17.</w:t>
      </w:r>
      <w:r>
        <w:rPr>
          <w:rFonts w:hint="eastAsia"/>
        </w:rPr>
        <w:t xml:space="preserve"> </w:t>
      </w:r>
      <w:r>
        <w:rPr>
          <w:rFonts w:ascii="仿宋_GB2312" w:eastAsia="仿宋_GB2312" w:hAnsi="宋体" w:cs="??_GB2312" w:hint="eastAsia"/>
          <w:b/>
          <w:sz w:val="32"/>
          <w:szCs w:val="32"/>
        </w:rPr>
        <w:t>工作合格率</w:t>
      </w:r>
      <w:r>
        <w:rPr>
          <w:rFonts w:ascii="仿宋_GB2312" w:eastAsia="仿宋_GB2312" w:hAnsi="仿宋" w:cs="仿宋" w:hint="eastAsia"/>
          <w:b/>
          <w:sz w:val="32"/>
          <w:szCs w:val="32"/>
        </w:rPr>
        <w:t>。</w:t>
      </w:r>
    </w:p>
    <w:p w:rsidR="008C6CC7" w:rsidRDefault="008C6CC7">
      <w:pPr>
        <w:adjustRightInd w:val="0"/>
        <w:snapToGrid w:val="0"/>
        <w:spacing w:line="360" w:lineRule="auto"/>
        <w:ind w:firstLineChars="200" w:firstLine="640"/>
        <w:rPr>
          <w:rFonts w:ascii="仿宋_GB2312" w:eastAsia="仿宋_GB2312" w:hAnsi="宋体" w:cs="??_GB2312"/>
          <w:sz w:val="32"/>
          <w:szCs w:val="32"/>
        </w:rPr>
      </w:pPr>
      <w:r>
        <w:rPr>
          <w:rFonts w:ascii="仿宋_GB2312" w:eastAsia="仿宋_GB2312" w:hAnsi="宋体" w:cs="??_GB2312" w:hint="eastAsia"/>
          <w:sz w:val="32"/>
          <w:szCs w:val="32"/>
        </w:rPr>
        <w:t>工作合格率完成比较好。但考虑根据对各地的检查评估结果所存在的问题，工作质量还有待加强，相应扣1分。</w:t>
      </w:r>
    </w:p>
    <w:p w:rsidR="008C6CC7" w:rsidRDefault="008C6CC7">
      <w:pPr>
        <w:adjustRightInd w:val="0"/>
        <w:snapToGrid w:val="0"/>
        <w:spacing w:line="360" w:lineRule="auto"/>
        <w:ind w:firstLineChars="200" w:firstLine="643"/>
        <w:rPr>
          <w:rFonts w:ascii="仿宋_GB2312" w:eastAsia="仿宋_GB2312" w:hAnsi="仿宋" w:cs="仿宋"/>
          <w:b/>
          <w:sz w:val="32"/>
          <w:szCs w:val="32"/>
        </w:rPr>
      </w:pPr>
      <w:r>
        <w:rPr>
          <w:rFonts w:ascii="仿宋_GB2312" w:eastAsia="仿宋_GB2312" w:hAnsi="宋体" w:cs="??_GB2312" w:hint="eastAsia"/>
          <w:b/>
          <w:sz w:val="32"/>
          <w:szCs w:val="32"/>
        </w:rPr>
        <w:t>18.</w:t>
      </w:r>
      <w:r>
        <w:rPr>
          <w:rFonts w:hint="eastAsia"/>
        </w:rPr>
        <w:t xml:space="preserve"> </w:t>
      </w:r>
      <w:r>
        <w:rPr>
          <w:rFonts w:ascii="仿宋_GB2312" w:eastAsia="仿宋_GB2312" w:hAnsi="宋体" w:cs="??_GB2312" w:hint="eastAsia"/>
          <w:b/>
          <w:sz w:val="32"/>
          <w:szCs w:val="32"/>
        </w:rPr>
        <w:t>法律顾问全覆盖率</w:t>
      </w:r>
      <w:r>
        <w:rPr>
          <w:rFonts w:ascii="仿宋_GB2312" w:eastAsia="仿宋_GB2312" w:hAnsi="仿宋" w:cs="仿宋" w:hint="eastAsia"/>
          <w:b/>
          <w:sz w:val="32"/>
          <w:szCs w:val="32"/>
        </w:rPr>
        <w:t>。</w:t>
      </w:r>
    </w:p>
    <w:p w:rsidR="008C6CC7" w:rsidRDefault="008C6CC7">
      <w:pPr>
        <w:adjustRightInd w:val="0"/>
        <w:snapToGrid w:val="0"/>
        <w:spacing w:line="360" w:lineRule="auto"/>
        <w:ind w:firstLineChars="200" w:firstLine="640"/>
        <w:rPr>
          <w:rFonts w:ascii="仿宋_GB2312" w:eastAsia="仿宋_GB2312" w:hAnsi="宋体" w:cs="??_GB2312"/>
          <w:sz w:val="32"/>
          <w:szCs w:val="32"/>
        </w:rPr>
      </w:pPr>
      <w:r>
        <w:rPr>
          <w:rFonts w:ascii="仿宋_GB2312" w:eastAsia="仿宋_GB2312" w:hAnsi="宋体" w:cs="??_GB2312" w:hint="eastAsia"/>
          <w:sz w:val="32"/>
          <w:szCs w:val="32"/>
        </w:rPr>
        <w:t>法律顾问已覆盖</w:t>
      </w:r>
      <w:r>
        <w:rPr>
          <w:rFonts w:ascii="仿宋_GB2312" w:eastAsia="仿宋_GB2312" w:hint="eastAsia"/>
          <w:sz w:val="32"/>
          <w:szCs w:val="32"/>
        </w:rPr>
        <w:t>全市1321个村（社区），</w:t>
      </w:r>
      <w:r>
        <w:rPr>
          <w:rFonts w:ascii="仿宋_GB2312" w:eastAsia="仿宋_GB2312" w:hAnsi="宋体" w:cs="??_GB2312" w:hint="eastAsia"/>
          <w:sz w:val="32"/>
          <w:szCs w:val="32"/>
        </w:rPr>
        <w:t>完成了目标值100%，该指标得满6分。</w:t>
      </w:r>
    </w:p>
    <w:p w:rsidR="008C6CC7" w:rsidRDefault="008C6CC7">
      <w:pPr>
        <w:adjustRightInd w:val="0"/>
        <w:snapToGrid w:val="0"/>
        <w:spacing w:line="360" w:lineRule="auto"/>
        <w:ind w:firstLineChars="200" w:firstLine="643"/>
        <w:rPr>
          <w:rFonts w:ascii="仿宋_GB2312" w:eastAsia="仿宋_GB2312" w:hAnsi="宋体" w:cs="??_GB2312"/>
          <w:b/>
          <w:sz w:val="32"/>
          <w:szCs w:val="32"/>
        </w:rPr>
      </w:pPr>
      <w:r>
        <w:rPr>
          <w:rFonts w:ascii="仿宋_GB2312" w:eastAsia="仿宋_GB2312" w:hAnsi="宋体" w:cs="??_GB2312" w:hint="eastAsia"/>
          <w:b/>
          <w:sz w:val="32"/>
          <w:szCs w:val="32"/>
        </w:rPr>
        <w:t>19.</w:t>
      </w:r>
      <w:r>
        <w:rPr>
          <w:rFonts w:hint="eastAsia"/>
        </w:rPr>
        <w:t xml:space="preserve"> </w:t>
      </w:r>
      <w:r>
        <w:rPr>
          <w:rFonts w:ascii="仿宋_GB2312" w:eastAsia="仿宋_GB2312" w:hAnsi="宋体" w:cs="??_GB2312" w:hint="eastAsia"/>
          <w:b/>
          <w:sz w:val="32"/>
          <w:szCs w:val="32"/>
        </w:rPr>
        <w:t>村（居）纠纷处理率</w:t>
      </w:r>
      <w:r>
        <w:rPr>
          <w:rFonts w:ascii="仿宋_GB2312" w:eastAsia="仿宋_GB2312" w:hAnsi="仿宋" w:cs="仿宋" w:hint="eastAsia"/>
          <w:b/>
          <w:sz w:val="32"/>
          <w:szCs w:val="32"/>
        </w:rPr>
        <w:t>。</w:t>
      </w:r>
    </w:p>
    <w:p w:rsidR="008C6CC7" w:rsidRDefault="008C6CC7">
      <w:pPr>
        <w:adjustRightInd w:val="0"/>
        <w:snapToGrid w:val="0"/>
        <w:spacing w:line="360" w:lineRule="auto"/>
        <w:ind w:firstLineChars="200" w:firstLine="640"/>
        <w:rPr>
          <w:rFonts w:ascii="仿宋_GB2312" w:eastAsia="仿宋_GB2312" w:hAnsi="宋体" w:cs="??_GB2312"/>
          <w:sz w:val="32"/>
          <w:szCs w:val="32"/>
        </w:rPr>
      </w:pPr>
      <w:r>
        <w:rPr>
          <w:rFonts w:ascii="仿宋_GB2312" w:eastAsia="仿宋_GB2312" w:hAnsi="宋体" w:cs="??_GB2312" w:hint="eastAsia"/>
          <w:sz w:val="32"/>
          <w:szCs w:val="32"/>
        </w:rPr>
        <w:t>村（居）纠纷处理率，根据</w:t>
      </w:r>
      <w:r>
        <w:rPr>
          <w:rFonts w:ascii="仿宋_GB2312" w:eastAsia="仿宋_GB2312" w:hAnsi="Times New Roman" w:cs="??_GB2312" w:hint="eastAsia"/>
          <w:sz w:val="32"/>
          <w:szCs w:val="32"/>
        </w:rPr>
        <w:t>江门</w:t>
      </w:r>
      <w:r>
        <w:rPr>
          <w:rFonts w:ascii="仿宋_GB2312" w:eastAsia="仿宋_GB2312" w:hAnsi="宋体" w:cs="??_GB2312" w:hint="eastAsia"/>
          <w:sz w:val="32"/>
          <w:szCs w:val="32"/>
        </w:rPr>
        <w:t>市司法局提供的材料，该指标能够100%实现，得满6分。</w:t>
      </w:r>
    </w:p>
    <w:p w:rsidR="008C6CC7" w:rsidRDefault="008C6CC7">
      <w:pPr>
        <w:adjustRightInd w:val="0"/>
        <w:snapToGrid w:val="0"/>
        <w:spacing w:line="360" w:lineRule="auto"/>
        <w:ind w:firstLineChars="200" w:firstLine="643"/>
        <w:rPr>
          <w:rFonts w:ascii="仿宋_GB2312" w:eastAsia="仿宋_GB2312" w:hAnsi="宋体" w:cs="??_GB2312"/>
          <w:b/>
          <w:sz w:val="32"/>
          <w:szCs w:val="32"/>
        </w:rPr>
      </w:pPr>
      <w:r>
        <w:rPr>
          <w:rFonts w:ascii="仿宋_GB2312" w:eastAsia="仿宋_GB2312" w:hAnsi="宋体" w:cs="??_GB2312" w:hint="eastAsia"/>
          <w:b/>
          <w:sz w:val="32"/>
          <w:szCs w:val="32"/>
        </w:rPr>
        <w:t>20.</w:t>
      </w:r>
      <w:r>
        <w:rPr>
          <w:rFonts w:hint="eastAsia"/>
        </w:rPr>
        <w:t xml:space="preserve"> </w:t>
      </w:r>
      <w:r>
        <w:rPr>
          <w:rFonts w:ascii="仿宋_GB2312" w:eastAsia="仿宋_GB2312" w:hAnsi="宋体" w:cs="??_GB2312" w:hint="eastAsia"/>
          <w:b/>
          <w:sz w:val="32"/>
          <w:szCs w:val="32"/>
        </w:rPr>
        <w:t>村（社区）法律顾问年开展法治宣传次数</w:t>
      </w:r>
      <w:r>
        <w:rPr>
          <w:rFonts w:ascii="仿宋_GB2312" w:eastAsia="仿宋_GB2312" w:hAnsi="仿宋" w:cs="仿宋" w:hint="eastAsia"/>
          <w:b/>
          <w:sz w:val="32"/>
          <w:szCs w:val="32"/>
        </w:rPr>
        <w:t>。</w:t>
      </w:r>
    </w:p>
    <w:p w:rsidR="008C6CC7" w:rsidRDefault="008C6CC7">
      <w:pPr>
        <w:adjustRightInd w:val="0"/>
        <w:snapToGrid w:val="0"/>
        <w:spacing w:line="360" w:lineRule="auto"/>
        <w:ind w:firstLineChars="200" w:firstLine="640"/>
        <w:rPr>
          <w:rFonts w:ascii="仿宋_GB2312" w:eastAsia="仿宋_GB2312" w:hAnsi="宋体" w:cs="??_GB2312"/>
          <w:sz w:val="32"/>
          <w:szCs w:val="32"/>
        </w:rPr>
      </w:pPr>
      <w:r>
        <w:rPr>
          <w:rFonts w:ascii="仿宋_GB2312" w:eastAsia="仿宋_GB2312" w:hAnsi="宋体" w:cs="??_GB2312" w:hint="eastAsia"/>
          <w:sz w:val="32"/>
          <w:szCs w:val="32"/>
        </w:rPr>
        <w:t>根据现场所提供的材料，法治宣传主要以讲座为主，且</w:t>
      </w:r>
      <w:r>
        <w:rPr>
          <w:rFonts w:ascii="仿宋_GB2312" w:eastAsia="仿宋_GB2312" w:hAnsi="宋体" w:cs="??_GB2312" w:hint="eastAsia"/>
          <w:sz w:val="32"/>
          <w:szCs w:val="32"/>
        </w:rPr>
        <w:lastRenderedPageBreak/>
        <w:t>人数较少，开展法治宣传的质量需要提高。根据实际情况相应扣1.5分。</w:t>
      </w:r>
    </w:p>
    <w:p w:rsidR="008C6CC7" w:rsidRDefault="008C6CC7">
      <w:pPr>
        <w:adjustRightInd w:val="0"/>
        <w:snapToGrid w:val="0"/>
        <w:spacing w:line="360" w:lineRule="auto"/>
        <w:ind w:firstLineChars="200" w:firstLine="643"/>
        <w:rPr>
          <w:rFonts w:ascii="仿宋_GB2312" w:eastAsia="仿宋_GB2312" w:hAnsi="宋体" w:cs="??_GB2312"/>
          <w:b/>
          <w:sz w:val="32"/>
          <w:szCs w:val="32"/>
        </w:rPr>
      </w:pPr>
      <w:r>
        <w:rPr>
          <w:rFonts w:ascii="仿宋_GB2312" w:eastAsia="仿宋_GB2312" w:hAnsi="宋体" w:cs="??_GB2312" w:hint="eastAsia"/>
          <w:b/>
          <w:sz w:val="32"/>
          <w:szCs w:val="32"/>
        </w:rPr>
        <w:t>21.</w:t>
      </w:r>
      <w:r>
        <w:rPr>
          <w:rFonts w:hint="eastAsia"/>
        </w:rPr>
        <w:t xml:space="preserve"> </w:t>
      </w:r>
      <w:r>
        <w:rPr>
          <w:rFonts w:ascii="仿宋_GB2312" w:eastAsia="仿宋_GB2312" w:hAnsi="宋体" w:cs="??_GB2312" w:hint="eastAsia"/>
          <w:b/>
          <w:sz w:val="32"/>
          <w:szCs w:val="32"/>
        </w:rPr>
        <w:t>满意度</w:t>
      </w:r>
    </w:p>
    <w:p w:rsidR="008C6CC7" w:rsidRDefault="008C6CC7">
      <w:pPr>
        <w:adjustRightInd w:val="0"/>
        <w:snapToGrid w:val="0"/>
        <w:spacing w:line="360" w:lineRule="auto"/>
        <w:ind w:firstLineChars="200" w:firstLine="640"/>
        <w:rPr>
          <w:rFonts w:ascii="仿宋_GB2312" w:eastAsia="仿宋_GB2312" w:hAnsi="宋体" w:cs="??_GB2312"/>
          <w:sz w:val="32"/>
          <w:szCs w:val="32"/>
        </w:rPr>
      </w:pPr>
      <w:r>
        <w:rPr>
          <w:rFonts w:ascii="仿宋_GB2312" w:eastAsia="仿宋_GB2312" w:hAnsi="宋体" w:cs="??_GB2312" w:hint="eastAsia"/>
          <w:sz w:val="32"/>
          <w:szCs w:val="32"/>
        </w:rPr>
        <w:t>项目开展了满意度调查，结果为“满意”，无具体数值，本指标采用市直机关单位2021年度绩效考核中的“服务对象的满意度测评”结果，考评分数96.33分，该指标满分6分，得分=96.33%*6分，得5.78分。</w:t>
      </w:r>
      <w:bookmarkStart w:id="42" w:name="_Toc495005113"/>
      <w:bookmarkStart w:id="43" w:name="_Toc31184"/>
      <w:bookmarkStart w:id="44" w:name="_Toc11744"/>
      <w:bookmarkStart w:id="45" w:name="_Toc15245"/>
      <w:bookmarkStart w:id="46" w:name="_Toc7212"/>
      <w:bookmarkEnd w:id="42"/>
      <w:bookmarkEnd w:id="43"/>
      <w:bookmarkEnd w:id="44"/>
      <w:bookmarkEnd w:id="45"/>
    </w:p>
    <w:p w:rsidR="008C6CC7" w:rsidRDefault="008C6CC7">
      <w:pPr>
        <w:pStyle w:val="a0"/>
      </w:pPr>
    </w:p>
    <w:p w:rsidR="008C6CC7" w:rsidRDefault="008C6CC7">
      <w:pPr>
        <w:numPr>
          <w:ilvl w:val="0"/>
          <w:numId w:val="3"/>
        </w:numPr>
        <w:adjustRightInd w:val="0"/>
        <w:snapToGrid w:val="0"/>
        <w:spacing w:line="360" w:lineRule="auto"/>
        <w:ind w:firstLineChars="200" w:firstLine="640"/>
        <w:rPr>
          <w:rFonts w:ascii="黑体" w:eastAsia="黑体" w:hAnsi="黑体" w:cs="黑体"/>
          <w:sz w:val="32"/>
          <w:szCs w:val="32"/>
        </w:rPr>
      </w:pPr>
      <w:r>
        <w:rPr>
          <w:rFonts w:ascii="黑体" w:eastAsia="黑体" w:hAnsi="黑体" w:cs="黑体" w:hint="eastAsia"/>
          <w:sz w:val="32"/>
          <w:szCs w:val="32"/>
        </w:rPr>
        <w:t>评价结论</w:t>
      </w:r>
      <w:bookmarkEnd w:id="46"/>
    </w:p>
    <w:p w:rsidR="008C6CC7" w:rsidRDefault="008C6CC7">
      <w:pPr>
        <w:adjustRightInd w:val="0"/>
        <w:snapToGrid w:val="0"/>
        <w:spacing w:line="360" w:lineRule="auto"/>
        <w:ind w:firstLineChars="200" w:firstLine="640"/>
        <w:rPr>
          <w:rFonts w:ascii="仿宋_GB2312" w:eastAsia="仿宋_GB2312" w:hAnsi="宋体" w:cs="??_GB2312"/>
          <w:sz w:val="32"/>
          <w:szCs w:val="32"/>
        </w:rPr>
      </w:pPr>
      <w:r>
        <w:rPr>
          <w:rFonts w:ascii="仿宋_GB2312" w:eastAsia="仿宋_GB2312" w:hAnsi="宋体" w:cs="??_GB2312" w:hint="eastAsia"/>
          <w:sz w:val="32"/>
          <w:szCs w:val="32"/>
        </w:rPr>
        <w:t>综合项目单位自评和现场核查的评价结果，评价小组认为，通过实施一村（社区）一法律顾问工作经费市级专项资金项目，取得明显成效，且提高了基层干部群众的法律意识，促进了基层组织依法决策、依法治理，形成以法治思维和法治方式管理基层事务，营造了良好的法治氛围，群众信访案件明显下降，切实维护了江门市社会和谐稳定。</w:t>
      </w:r>
    </w:p>
    <w:p w:rsidR="008C6CC7" w:rsidRDefault="008C6CC7">
      <w:pPr>
        <w:adjustRightInd w:val="0"/>
        <w:snapToGrid w:val="0"/>
        <w:spacing w:line="360" w:lineRule="auto"/>
        <w:ind w:firstLineChars="200" w:firstLine="600"/>
        <w:jc w:val="left"/>
        <w:rPr>
          <w:rFonts w:ascii="黑体" w:eastAsia="黑体" w:hAnsi="黑体" w:cs="黑体"/>
          <w:sz w:val="30"/>
          <w:szCs w:val="30"/>
        </w:rPr>
      </w:pPr>
      <w:r>
        <w:rPr>
          <w:rFonts w:ascii="黑体" w:eastAsia="黑体" w:hAnsi="黑体" w:cs="黑体" w:hint="eastAsia"/>
          <w:sz w:val="30"/>
          <w:szCs w:val="30"/>
        </w:rPr>
        <w:t>表</w:t>
      </w:r>
      <w:r>
        <w:rPr>
          <w:rFonts w:ascii="黑体" w:eastAsia="黑体" w:hAnsi="黑体" w:cs="黑体"/>
          <w:sz w:val="30"/>
          <w:szCs w:val="30"/>
        </w:rPr>
        <w:t>2-</w:t>
      </w:r>
      <w:r>
        <w:rPr>
          <w:rFonts w:ascii="黑体" w:eastAsia="黑体" w:hAnsi="黑体" w:cs="黑体" w:hint="eastAsia"/>
          <w:sz w:val="30"/>
          <w:szCs w:val="30"/>
        </w:rPr>
        <w:t>3  2021年江门市一村（社区）一法律顾问工作情况表</w:t>
      </w:r>
    </w:p>
    <w:p w:rsidR="008C6CC7" w:rsidRDefault="008C6CC7">
      <w:pPr>
        <w:pStyle w:val="a0"/>
        <w:rPr>
          <w:rFonts w:eastAsia="黑体"/>
        </w:rPr>
      </w:pPr>
      <w:r>
        <w:rPr>
          <w:rFonts w:ascii="黑体" w:eastAsia="黑体" w:hAnsi="黑体" w:cs="黑体" w:hint="eastAsia"/>
          <w:sz w:val="30"/>
          <w:szCs w:val="30"/>
        </w:rPr>
        <w:t xml:space="preserve">                                          </w:t>
      </w:r>
      <w:r>
        <w:rPr>
          <w:rFonts w:ascii="仿宋" w:eastAsia="仿宋" w:hAnsi="仿宋" w:cs="仿宋" w:hint="eastAsia"/>
          <w:sz w:val="28"/>
          <w:szCs w:val="28"/>
        </w:rPr>
        <w:t>单位：次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
        <w:gridCol w:w="1287"/>
        <w:gridCol w:w="1276"/>
        <w:gridCol w:w="1158"/>
        <w:gridCol w:w="1290"/>
        <w:gridCol w:w="1222"/>
        <w:gridCol w:w="956"/>
      </w:tblGrid>
      <w:tr w:rsidR="008C6CC7">
        <w:trPr>
          <w:jc w:val="center"/>
        </w:trPr>
        <w:tc>
          <w:tcPr>
            <w:tcW w:w="852" w:type="dxa"/>
            <w:vAlign w:val="center"/>
          </w:tcPr>
          <w:p w:rsidR="008C6CC7" w:rsidRDefault="008C6CC7">
            <w:pPr>
              <w:adjustRightInd w:val="0"/>
              <w:snapToGrid w:val="0"/>
              <w:spacing w:line="360" w:lineRule="auto"/>
              <w:jc w:val="center"/>
              <w:rPr>
                <w:rFonts w:ascii="仿宋" w:eastAsia="仿宋" w:hAnsi="仿宋" w:cs="仿宋"/>
                <w:sz w:val="28"/>
                <w:szCs w:val="28"/>
              </w:rPr>
            </w:pPr>
            <w:r>
              <w:rPr>
                <w:rFonts w:ascii="仿宋" w:eastAsia="仿宋" w:hAnsi="仿宋" w:cs="仿宋" w:hint="eastAsia"/>
                <w:sz w:val="28"/>
                <w:szCs w:val="28"/>
              </w:rPr>
              <w:t>区市</w:t>
            </w:r>
          </w:p>
        </w:tc>
        <w:tc>
          <w:tcPr>
            <w:tcW w:w="1287" w:type="dxa"/>
            <w:vAlign w:val="center"/>
          </w:tcPr>
          <w:p w:rsidR="008C6CC7" w:rsidRDefault="008C6CC7">
            <w:pPr>
              <w:adjustRightInd w:val="0"/>
              <w:snapToGrid w:val="0"/>
              <w:jc w:val="center"/>
              <w:rPr>
                <w:rFonts w:ascii="仿宋" w:eastAsia="仿宋" w:hAnsi="仿宋" w:cs="仿宋"/>
                <w:sz w:val="28"/>
                <w:szCs w:val="28"/>
              </w:rPr>
            </w:pPr>
            <w:r>
              <w:rPr>
                <w:rFonts w:ascii="仿宋" w:eastAsia="仿宋" w:hAnsi="仿宋" w:cs="仿宋" w:hint="eastAsia"/>
                <w:sz w:val="28"/>
                <w:szCs w:val="28"/>
              </w:rPr>
              <w:t>法治宣传</w:t>
            </w:r>
          </w:p>
        </w:tc>
        <w:tc>
          <w:tcPr>
            <w:tcW w:w="1276" w:type="dxa"/>
            <w:vAlign w:val="center"/>
          </w:tcPr>
          <w:p w:rsidR="008C6CC7" w:rsidRDefault="008C6CC7">
            <w:pPr>
              <w:adjustRightInd w:val="0"/>
              <w:snapToGrid w:val="0"/>
              <w:jc w:val="center"/>
              <w:rPr>
                <w:rFonts w:ascii="仿宋" w:eastAsia="仿宋" w:hAnsi="仿宋" w:cs="仿宋"/>
                <w:sz w:val="28"/>
                <w:szCs w:val="28"/>
              </w:rPr>
            </w:pPr>
            <w:r>
              <w:rPr>
                <w:rFonts w:ascii="仿宋" w:eastAsia="仿宋" w:hAnsi="仿宋" w:cs="仿宋" w:hint="eastAsia"/>
                <w:sz w:val="28"/>
                <w:szCs w:val="28"/>
              </w:rPr>
              <w:t>法律咨询</w:t>
            </w:r>
          </w:p>
        </w:tc>
        <w:tc>
          <w:tcPr>
            <w:tcW w:w="1158" w:type="dxa"/>
            <w:vAlign w:val="center"/>
          </w:tcPr>
          <w:p w:rsidR="008C6CC7" w:rsidRDefault="008C6CC7">
            <w:pPr>
              <w:adjustRightInd w:val="0"/>
              <w:snapToGrid w:val="0"/>
              <w:jc w:val="center"/>
              <w:rPr>
                <w:rFonts w:ascii="仿宋" w:eastAsia="仿宋" w:hAnsi="仿宋" w:cs="仿宋"/>
                <w:sz w:val="28"/>
                <w:szCs w:val="28"/>
              </w:rPr>
            </w:pPr>
            <w:r>
              <w:rPr>
                <w:rFonts w:ascii="仿宋" w:eastAsia="仿宋" w:hAnsi="仿宋" w:cs="仿宋" w:hint="eastAsia"/>
                <w:sz w:val="28"/>
                <w:szCs w:val="28"/>
              </w:rPr>
              <w:t>出具法律意见</w:t>
            </w:r>
          </w:p>
        </w:tc>
        <w:tc>
          <w:tcPr>
            <w:tcW w:w="1290" w:type="dxa"/>
            <w:vAlign w:val="center"/>
          </w:tcPr>
          <w:p w:rsidR="008C6CC7" w:rsidRDefault="008C6CC7">
            <w:pPr>
              <w:adjustRightInd w:val="0"/>
              <w:snapToGrid w:val="0"/>
              <w:jc w:val="center"/>
              <w:rPr>
                <w:rFonts w:ascii="仿宋" w:eastAsia="仿宋" w:hAnsi="仿宋" w:cs="仿宋"/>
                <w:sz w:val="28"/>
                <w:szCs w:val="28"/>
              </w:rPr>
            </w:pPr>
            <w:r>
              <w:rPr>
                <w:rFonts w:ascii="仿宋" w:eastAsia="仿宋" w:hAnsi="仿宋" w:cs="仿宋" w:hint="eastAsia"/>
                <w:sz w:val="28"/>
                <w:szCs w:val="28"/>
              </w:rPr>
              <w:t>人民调解</w:t>
            </w:r>
          </w:p>
        </w:tc>
        <w:tc>
          <w:tcPr>
            <w:tcW w:w="1222" w:type="dxa"/>
            <w:vAlign w:val="center"/>
          </w:tcPr>
          <w:p w:rsidR="008C6CC7" w:rsidRDefault="008C6CC7">
            <w:pPr>
              <w:adjustRightInd w:val="0"/>
              <w:snapToGrid w:val="0"/>
              <w:jc w:val="center"/>
              <w:rPr>
                <w:rFonts w:ascii="仿宋" w:eastAsia="仿宋" w:hAnsi="仿宋" w:cs="仿宋"/>
                <w:sz w:val="28"/>
                <w:szCs w:val="28"/>
              </w:rPr>
            </w:pPr>
            <w:r>
              <w:rPr>
                <w:rFonts w:ascii="仿宋" w:eastAsia="仿宋" w:hAnsi="仿宋" w:cs="仿宋" w:hint="eastAsia"/>
                <w:sz w:val="28"/>
                <w:szCs w:val="28"/>
              </w:rPr>
              <w:t>法律援助</w:t>
            </w:r>
          </w:p>
        </w:tc>
        <w:tc>
          <w:tcPr>
            <w:tcW w:w="956" w:type="dxa"/>
            <w:vAlign w:val="center"/>
          </w:tcPr>
          <w:p w:rsidR="008C6CC7" w:rsidRDefault="008C6CC7">
            <w:pPr>
              <w:adjustRightInd w:val="0"/>
              <w:snapToGrid w:val="0"/>
              <w:spacing w:line="360" w:lineRule="auto"/>
              <w:jc w:val="center"/>
              <w:rPr>
                <w:rFonts w:ascii="仿宋" w:eastAsia="仿宋" w:hAnsi="仿宋" w:cs="仿宋"/>
                <w:sz w:val="28"/>
                <w:szCs w:val="28"/>
              </w:rPr>
            </w:pPr>
            <w:r>
              <w:rPr>
                <w:rFonts w:ascii="仿宋" w:eastAsia="仿宋" w:hAnsi="仿宋" w:cs="仿宋" w:hint="eastAsia"/>
                <w:sz w:val="28"/>
                <w:szCs w:val="28"/>
              </w:rPr>
              <w:t>其他</w:t>
            </w:r>
          </w:p>
        </w:tc>
      </w:tr>
      <w:tr w:rsidR="008C6CC7">
        <w:trPr>
          <w:jc w:val="center"/>
        </w:trPr>
        <w:tc>
          <w:tcPr>
            <w:tcW w:w="852" w:type="dxa"/>
            <w:vAlign w:val="center"/>
          </w:tcPr>
          <w:p w:rsidR="008C6CC7" w:rsidRDefault="008C6CC7">
            <w:pPr>
              <w:adjustRightInd w:val="0"/>
              <w:snapToGrid w:val="0"/>
              <w:spacing w:line="360" w:lineRule="auto"/>
              <w:jc w:val="center"/>
              <w:rPr>
                <w:rFonts w:ascii="仿宋" w:eastAsia="仿宋" w:hAnsi="仿宋" w:cs="仿宋"/>
                <w:sz w:val="28"/>
                <w:szCs w:val="28"/>
              </w:rPr>
            </w:pPr>
            <w:r>
              <w:rPr>
                <w:rFonts w:ascii="仿宋" w:eastAsia="仿宋" w:hAnsi="仿宋" w:cs="仿宋" w:hint="eastAsia"/>
                <w:sz w:val="28"/>
                <w:szCs w:val="28"/>
              </w:rPr>
              <w:t>蓬江</w:t>
            </w:r>
          </w:p>
        </w:tc>
        <w:tc>
          <w:tcPr>
            <w:tcW w:w="1287" w:type="dxa"/>
            <w:vAlign w:val="center"/>
          </w:tcPr>
          <w:p w:rsidR="008C6CC7" w:rsidRDefault="008C6CC7">
            <w:pPr>
              <w:adjustRightInd w:val="0"/>
              <w:snapToGrid w:val="0"/>
              <w:spacing w:line="360" w:lineRule="auto"/>
              <w:jc w:val="center"/>
              <w:rPr>
                <w:rFonts w:ascii="仿宋" w:eastAsia="仿宋" w:hAnsi="仿宋" w:cs="仿宋"/>
                <w:sz w:val="28"/>
                <w:szCs w:val="28"/>
              </w:rPr>
            </w:pPr>
            <w:r>
              <w:rPr>
                <w:rFonts w:ascii="仿宋" w:eastAsia="仿宋" w:hAnsi="仿宋" w:cs="仿宋" w:hint="eastAsia"/>
                <w:sz w:val="28"/>
                <w:szCs w:val="28"/>
              </w:rPr>
              <w:t>600</w:t>
            </w:r>
          </w:p>
        </w:tc>
        <w:tc>
          <w:tcPr>
            <w:tcW w:w="1276" w:type="dxa"/>
            <w:vAlign w:val="center"/>
          </w:tcPr>
          <w:p w:rsidR="008C6CC7" w:rsidRDefault="008C6CC7">
            <w:pPr>
              <w:adjustRightInd w:val="0"/>
              <w:snapToGrid w:val="0"/>
              <w:spacing w:line="360" w:lineRule="auto"/>
              <w:jc w:val="center"/>
              <w:rPr>
                <w:rFonts w:ascii="仿宋" w:eastAsia="仿宋" w:hAnsi="仿宋" w:cs="仿宋"/>
                <w:sz w:val="28"/>
                <w:szCs w:val="28"/>
              </w:rPr>
            </w:pPr>
            <w:r>
              <w:rPr>
                <w:rFonts w:ascii="仿宋" w:eastAsia="仿宋" w:hAnsi="仿宋" w:cs="仿宋" w:hint="eastAsia"/>
                <w:sz w:val="28"/>
                <w:szCs w:val="28"/>
              </w:rPr>
              <w:t>2027</w:t>
            </w:r>
          </w:p>
        </w:tc>
        <w:tc>
          <w:tcPr>
            <w:tcW w:w="1158" w:type="dxa"/>
            <w:vAlign w:val="center"/>
          </w:tcPr>
          <w:p w:rsidR="008C6CC7" w:rsidRDefault="008C6CC7">
            <w:pPr>
              <w:adjustRightInd w:val="0"/>
              <w:snapToGrid w:val="0"/>
              <w:spacing w:line="360" w:lineRule="auto"/>
              <w:jc w:val="center"/>
              <w:rPr>
                <w:rFonts w:ascii="仿宋" w:eastAsia="仿宋" w:hAnsi="仿宋" w:cs="仿宋"/>
                <w:sz w:val="28"/>
                <w:szCs w:val="28"/>
              </w:rPr>
            </w:pPr>
            <w:r>
              <w:rPr>
                <w:rFonts w:ascii="仿宋" w:eastAsia="仿宋" w:hAnsi="仿宋" w:cs="仿宋" w:hint="eastAsia"/>
                <w:sz w:val="28"/>
                <w:szCs w:val="28"/>
              </w:rPr>
              <w:t>185</w:t>
            </w:r>
          </w:p>
        </w:tc>
        <w:tc>
          <w:tcPr>
            <w:tcW w:w="1290" w:type="dxa"/>
            <w:vAlign w:val="center"/>
          </w:tcPr>
          <w:p w:rsidR="008C6CC7" w:rsidRDefault="008C6CC7">
            <w:pPr>
              <w:adjustRightInd w:val="0"/>
              <w:snapToGrid w:val="0"/>
              <w:spacing w:line="360" w:lineRule="auto"/>
              <w:jc w:val="center"/>
              <w:rPr>
                <w:rFonts w:ascii="仿宋" w:eastAsia="仿宋" w:hAnsi="仿宋" w:cs="仿宋"/>
                <w:sz w:val="28"/>
                <w:szCs w:val="28"/>
              </w:rPr>
            </w:pPr>
            <w:r>
              <w:rPr>
                <w:rFonts w:ascii="仿宋" w:eastAsia="仿宋" w:hAnsi="仿宋" w:cs="仿宋" w:hint="eastAsia"/>
                <w:sz w:val="28"/>
                <w:szCs w:val="28"/>
              </w:rPr>
              <w:t>61</w:t>
            </w:r>
          </w:p>
        </w:tc>
        <w:tc>
          <w:tcPr>
            <w:tcW w:w="1222" w:type="dxa"/>
            <w:vAlign w:val="center"/>
          </w:tcPr>
          <w:p w:rsidR="008C6CC7" w:rsidRDefault="008C6CC7">
            <w:pPr>
              <w:adjustRightInd w:val="0"/>
              <w:snapToGrid w:val="0"/>
              <w:spacing w:line="360" w:lineRule="auto"/>
              <w:jc w:val="center"/>
              <w:rPr>
                <w:rFonts w:ascii="仿宋" w:eastAsia="仿宋" w:hAnsi="仿宋" w:cs="仿宋"/>
                <w:sz w:val="28"/>
                <w:szCs w:val="28"/>
              </w:rPr>
            </w:pPr>
            <w:r>
              <w:rPr>
                <w:rFonts w:ascii="仿宋" w:eastAsia="仿宋" w:hAnsi="仿宋" w:cs="仿宋" w:hint="eastAsia"/>
                <w:sz w:val="28"/>
                <w:szCs w:val="28"/>
              </w:rPr>
              <w:t>4</w:t>
            </w:r>
          </w:p>
        </w:tc>
        <w:tc>
          <w:tcPr>
            <w:tcW w:w="956" w:type="dxa"/>
            <w:vAlign w:val="center"/>
          </w:tcPr>
          <w:p w:rsidR="008C6CC7" w:rsidRDefault="008C6CC7">
            <w:pPr>
              <w:adjustRightInd w:val="0"/>
              <w:snapToGrid w:val="0"/>
              <w:spacing w:line="360" w:lineRule="auto"/>
              <w:jc w:val="center"/>
              <w:rPr>
                <w:rFonts w:ascii="仿宋" w:eastAsia="仿宋" w:hAnsi="仿宋" w:cs="仿宋"/>
                <w:sz w:val="28"/>
                <w:szCs w:val="28"/>
              </w:rPr>
            </w:pPr>
            <w:r>
              <w:rPr>
                <w:rFonts w:ascii="仿宋" w:eastAsia="仿宋" w:hAnsi="仿宋" w:cs="仿宋" w:hint="eastAsia"/>
                <w:sz w:val="28"/>
                <w:szCs w:val="28"/>
              </w:rPr>
              <w:t>78</w:t>
            </w:r>
          </w:p>
        </w:tc>
      </w:tr>
      <w:tr w:rsidR="008C6CC7">
        <w:trPr>
          <w:jc w:val="center"/>
        </w:trPr>
        <w:tc>
          <w:tcPr>
            <w:tcW w:w="852" w:type="dxa"/>
            <w:vAlign w:val="center"/>
          </w:tcPr>
          <w:p w:rsidR="008C6CC7" w:rsidRDefault="008C6CC7">
            <w:pPr>
              <w:adjustRightInd w:val="0"/>
              <w:snapToGrid w:val="0"/>
              <w:spacing w:line="360" w:lineRule="auto"/>
              <w:jc w:val="center"/>
              <w:rPr>
                <w:rFonts w:ascii="仿宋" w:eastAsia="仿宋" w:hAnsi="仿宋" w:cs="仿宋"/>
                <w:sz w:val="28"/>
                <w:szCs w:val="28"/>
              </w:rPr>
            </w:pPr>
            <w:r>
              <w:rPr>
                <w:rFonts w:ascii="仿宋" w:eastAsia="仿宋" w:hAnsi="仿宋" w:cs="仿宋" w:hint="eastAsia"/>
                <w:sz w:val="28"/>
                <w:szCs w:val="28"/>
              </w:rPr>
              <w:t>江海</w:t>
            </w:r>
          </w:p>
        </w:tc>
        <w:tc>
          <w:tcPr>
            <w:tcW w:w="1287" w:type="dxa"/>
            <w:vAlign w:val="center"/>
          </w:tcPr>
          <w:p w:rsidR="008C6CC7" w:rsidRDefault="008C6CC7">
            <w:pPr>
              <w:adjustRightInd w:val="0"/>
              <w:snapToGrid w:val="0"/>
              <w:spacing w:line="360" w:lineRule="auto"/>
              <w:jc w:val="center"/>
              <w:rPr>
                <w:rFonts w:ascii="仿宋" w:eastAsia="仿宋" w:hAnsi="仿宋" w:cs="仿宋"/>
                <w:sz w:val="28"/>
                <w:szCs w:val="28"/>
              </w:rPr>
            </w:pPr>
            <w:r>
              <w:rPr>
                <w:rFonts w:ascii="仿宋" w:eastAsia="仿宋" w:hAnsi="仿宋" w:cs="仿宋" w:hint="eastAsia"/>
                <w:sz w:val="28"/>
                <w:szCs w:val="28"/>
              </w:rPr>
              <w:t>257</w:t>
            </w:r>
          </w:p>
        </w:tc>
        <w:tc>
          <w:tcPr>
            <w:tcW w:w="1276" w:type="dxa"/>
            <w:vAlign w:val="center"/>
          </w:tcPr>
          <w:p w:rsidR="008C6CC7" w:rsidRDefault="008C6CC7">
            <w:pPr>
              <w:adjustRightInd w:val="0"/>
              <w:snapToGrid w:val="0"/>
              <w:spacing w:line="360" w:lineRule="auto"/>
              <w:jc w:val="center"/>
              <w:rPr>
                <w:rFonts w:ascii="仿宋" w:eastAsia="仿宋" w:hAnsi="仿宋" w:cs="仿宋"/>
                <w:sz w:val="28"/>
                <w:szCs w:val="28"/>
              </w:rPr>
            </w:pPr>
            <w:r>
              <w:rPr>
                <w:rFonts w:ascii="仿宋" w:eastAsia="仿宋" w:hAnsi="仿宋" w:cs="仿宋" w:hint="eastAsia"/>
                <w:sz w:val="28"/>
                <w:szCs w:val="28"/>
              </w:rPr>
              <w:t>1498</w:t>
            </w:r>
          </w:p>
        </w:tc>
        <w:tc>
          <w:tcPr>
            <w:tcW w:w="1158" w:type="dxa"/>
            <w:vAlign w:val="center"/>
          </w:tcPr>
          <w:p w:rsidR="008C6CC7" w:rsidRDefault="008C6CC7">
            <w:pPr>
              <w:adjustRightInd w:val="0"/>
              <w:snapToGrid w:val="0"/>
              <w:spacing w:line="360" w:lineRule="auto"/>
              <w:jc w:val="center"/>
              <w:rPr>
                <w:rFonts w:ascii="仿宋" w:eastAsia="仿宋" w:hAnsi="仿宋" w:cs="仿宋"/>
                <w:sz w:val="28"/>
                <w:szCs w:val="28"/>
              </w:rPr>
            </w:pPr>
            <w:r>
              <w:rPr>
                <w:rFonts w:ascii="仿宋" w:eastAsia="仿宋" w:hAnsi="仿宋" w:cs="仿宋" w:hint="eastAsia"/>
                <w:sz w:val="28"/>
                <w:szCs w:val="28"/>
              </w:rPr>
              <w:t>5</w:t>
            </w:r>
          </w:p>
        </w:tc>
        <w:tc>
          <w:tcPr>
            <w:tcW w:w="1290" w:type="dxa"/>
            <w:vAlign w:val="center"/>
          </w:tcPr>
          <w:p w:rsidR="008C6CC7" w:rsidRDefault="008C6CC7">
            <w:pPr>
              <w:adjustRightInd w:val="0"/>
              <w:snapToGrid w:val="0"/>
              <w:spacing w:line="360" w:lineRule="auto"/>
              <w:jc w:val="center"/>
              <w:rPr>
                <w:rFonts w:ascii="仿宋" w:eastAsia="仿宋" w:hAnsi="仿宋" w:cs="仿宋"/>
                <w:sz w:val="28"/>
                <w:szCs w:val="28"/>
              </w:rPr>
            </w:pPr>
            <w:r>
              <w:rPr>
                <w:rFonts w:ascii="仿宋" w:eastAsia="仿宋" w:hAnsi="仿宋" w:cs="仿宋" w:hint="eastAsia"/>
                <w:sz w:val="28"/>
                <w:szCs w:val="28"/>
              </w:rPr>
              <w:t>8</w:t>
            </w:r>
          </w:p>
        </w:tc>
        <w:tc>
          <w:tcPr>
            <w:tcW w:w="1222" w:type="dxa"/>
            <w:vAlign w:val="center"/>
          </w:tcPr>
          <w:p w:rsidR="008C6CC7" w:rsidRDefault="008C6CC7">
            <w:pPr>
              <w:adjustRightInd w:val="0"/>
              <w:snapToGrid w:val="0"/>
              <w:spacing w:line="360" w:lineRule="auto"/>
              <w:jc w:val="center"/>
              <w:rPr>
                <w:rFonts w:ascii="仿宋" w:eastAsia="仿宋" w:hAnsi="仿宋" w:cs="仿宋"/>
                <w:sz w:val="28"/>
                <w:szCs w:val="28"/>
              </w:rPr>
            </w:pPr>
            <w:r>
              <w:rPr>
                <w:rFonts w:ascii="仿宋" w:eastAsia="仿宋" w:hAnsi="仿宋" w:cs="仿宋" w:hint="eastAsia"/>
                <w:sz w:val="28"/>
                <w:szCs w:val="28"/>
              </w:rPr>
              <w:t>3</w:t>
            </w:r>
          </w:p>
        </w:tc>
        <w:tc>
          <w:tcPr>
            <w:tcW w:w="956" w:type="dxa"/>
            <w:vAlign w:val="center"/>
          </w:tcPr>
          <w:p w:rsidR="008C6CC7" w:rsidRDefault="008C6CC7">
            <w:pPr>
              <w:adjustRightInd w:val="0"/>
              <w:snapToGrid w:val="0"/>
              <w:spacing w:line="360" w:lineRule="auto"/>
              <w:jc w:val="center"/>
              <w:rPr>
                <w:rFonts w:ascii="仿宋" w:eastAsia="仿宋" w:hAnsi="仿宋" w:cs="仿宋"/>
                <w:sz w:val="28"/>
                <w:szCs w:val="28"/>
              </w:rPr>
            </w:pPr>
            <w:r>
              <w:rPr>
                <w:rFonts w:ascii="仿宋" w:eastAsia="仿宋" w:hAnsi="仿宋" w:cs="仿宋" w:hint="eastAsia"/>
                <w:sz w:val="28"/>
                <w:szCs w:val="28"/>
              </w:rPr>
              <w:t>7</w:t>
            </w:r>
          </w:p>
        </w:tc>
      </w:tr>
      <w:tr w:rsidR="008C6CC7">
        <w:trPr>
          <w:jc w:val="center"/>
        </w:trPr>
        <w:tc>
          <w:tcPr>
            <w:tcW w:w="852" w:type="dxa"/>
            <w:vAlign w:val="center"/>
          </w:tcPr>
          <w:p w:rsidR="008C6CC7" w:rsidRDefault="008C6CC7">
            <w:pPr>
              <w:adjustRightInd w:val="0"/>
              <w:snapToGrid w:val="0"/>
              <w:spacing w:line="360" w:lineRule="auto"/>
              <w:jc w:val="center"/>
              <w:rPr>
                <w:rFonts w:ascii="仿宋" w:eastAsia="仿宋" w:hAnsi="仿宋" w:cs="仿宋"/>
                <w:sz w:val="28"/>
                <w:szCs w:val="28"/>
              </w:rPr>
            </w:pPr>
            <w:r>
              <w:rPr>
                <w:rFonts w:ascii="仿宋" w:eastAsia="仿宋" w:hAnsi="仿宋" w:cs="仿宋" w:hint="eastAsia"/>
                <w:sz w:val="28"/>
                <w:szCs w:val="28"/>
              </w:rPr>
              <w:t>新会</w:t>
            </w:r>
          </w:p>
        </w:tc>
        <w:tc>
          <w:tcPr>
            <w:tcW w:w="1287" w:type="dxa"/>
            <w:vAlign w:val="center"/>
          </w:tcPr>
          <w:p w:rsidR="008C6CC7" w:rsidRDefault="008C6CC7">
            <w:pPr>
              <w:adjustRightInd w:val="0"/>
              <w:snapToGrid w:val="0"/>
              <w:spacing w:line="360" w:lineRule="auto"/>
              <w:jc w:val="center"/>
              <w:rPr>
                <w:rFonts w:ascii="仿宋" w:eastAsia="仿宋" w:hAnsi="仿宋" w:cs="仿宋"/>
                <w:sz w:val="28"/>
                <w:szCs w:val="28"/>
              </w:rPr>
            </w:pPr>
            <w:r>
              <w:rPr>
                <w:rFonts w:ascii="仿宋" w:eastAsia="仿宋" w:hAnsi="仿宋" w:cs="仿宋" w:hint="eastAsia"/>
                <w:sz w:val="28"/>
                <w:szCs w:val="28"/>
              </w:rPr>
              <w:t>956</w:t>
            </w:r>
          </w:p>
        </w:tc>
        <w:tc>
          <w:tcPr>
            <w:tcW w:w="1276" w:type="dxa"/>
            <w:vAlign w:val="center"/>
          </w:tcPr>
          <w:p w:rsidR="008C6CC7" w:rsidRDefault="008C6CC7">
            <w:pPr>
              <w:adjustRightInd w:val="0"/>
              <w:snapToGrid w:val="0"/>
              <w:spacing w:line="360" w:lineRule="auto"/>
              <w:jc w:val="center"/>
              <w:rPr>
                <w:rFonts w:ascii="仿宋" w:eastAsia="仿宋" w:hAnsi="仿宋" w:cs="仿宋"/>
                <w:sz w:val="28"/>
                <w:szCs w:val="28"/>
              </w:rPr>
            </w:pPr>
            <w:r>
              <w:rPr>
                <w:rFonts w:ascii="仿宋" w:eastAsia="仿宋" w:hAnsi="仿宋" w:cs="仿宋" w:hint="eastAsia"/>
                <w:sz w:val="28"/>
                <w:szCs w:val="28"/>
              </w:rPr>
              <w:t>2768</w:t>
            </w:r>
          </w:p>
        </w:tc>
        <w:tc>
          <w:tcPr>
            <w:tcW w:w="1158" w:type="dxa"/>
            <w:vAlign w:val="center"/>
          </w:tcPr>
          <w:p w:rsidR="008C6CC7" w:rsidRDefault="008C6CC7">
            <w:pPr>
              <w:adjustRightInd w:val="0"/>
              <w:snapToGrid w:val="0"/>
              <w:spacing w:line="360" w:lineRule="auto"/>
              <w:jc w:val="center"/>
              <w:rPr>
                <w:rFonts w:ascii="仿宋" w:eastAsia="仿宋" w:hAnsi="仿宋" w:cs="仿宋"/>
                <w:sz w:val="28"/>
                <w:szCs w:val="28"/>
              </w:rPr>
            </w:pPr>
            <w:r>
              <w:rPr>
                <w:rFonts w:ascii="仿宋" w:eastAsia="仿宋" w:hAnsi="仿宋" w:cs="仿宋" w:hint="eastAsia"/>
                <w:sz w:val="28"/>
                <w:szCs w:val="28"/>
              </w:rPr>
              <w:t>31</w:t>
            </w:r>
          </w:p>
        </w:tc>
        <w:tc>
          <w:tcPr>
            <w:tcW w:w="1290" w:type="dxa"/>
            <w:vAlign w:val="center"/>
          </w:tcPr>
          <w:p w:rsidR="008C6CC7" w:rsidRDefault="008C6CC7">
            <w:pPr>
              <w:adjustRightInd w:val="0"/>
              <w:snapToGrid w:val="0"/>
              <w:spacing w:line="360" w:lineRule="auto"/>
              <w:jc w:val="center"/>
              <w:rPr>
                <w:rFonts w:ascii="仿宋" w:eastAsia="仿宋" w:hAnsi="仿宋" w:cs="仿宋"/>
                <w:sz w:val="28"/>
                <w:szCs w:val="28"/>
              </w:rPr>
            </w:pPr>
            <w:r>
              <w:rPr>
                <w:rFonts w:ascii="仿宋" w:eastAsia="仿宋" w:hAnsi="仿宋" w:cs="仿宋" w:hint="eastAsia"/>
                <w:sz w:val="28"/>
                <w:szCs w:val="28"/>
              </w:rPr>
              <w:t>15</w:t>
            </w:r>
          </w:p>
        </w:tc>
        <w:tc>
          <w:tcPr>
            <w:tcW w:w="1222" w:type="dxa"/>
            <w:vAlign w:val="center"/>
          </w:tcPr>
          <w:p w:rsidR="008C6CC7" w:rsidRDefault="008C6CC7">
            <w:pPr>
              <w:adjustRightInd w:val="0"/>
              <w:snapToGrid w:val="0"/>
              <w:spacing w:line="360" w:lineRule="auto"/>
              <w:jc w:val="center"/>
              <w:rPr>
                <w:rFonts w:ascii="仿宋" w:eastAsia="仿宋" w:hAnsi="仿宋" w:cs="仿宋"/>
                <w:sz w:val="28"/>
                <w:szCs w:val="28"/>
              </w:rPr>
            </w:pPr>
            <w:r>
              <w:rPr>
                <w:rFonts w:ascii="仿宋" w:eastAsia="仿宋" w:hAnsi="仿宋" w:cs="仿宋" w:hint="eastAsia"/>
                <w:sz w:val="28"/>
                <w:szCs w:val="28"/>
              </w:rPr>
              <w:t>8</w:t>
            </w:r>
          </w:p>
        </w:tc>
        <w:tc>
          <w:tcPr>
            <w:tcW w:w="956" w:type="dxa"/>
            <w:vAlign w:val="center"/>
          </w:tcPr>
          <w:p w:rsidR="008C6CC7" w:rsidRDefault="008C6CC7">
            <w:pPr>
              <w:adjustRightInd w:val="0"/>
              <w:snapToGrid w:val="0"/>
              <w:spacing w:line="360" w:lineRule="auto"/>
              <w:jc w:val="center"/>
              <w:rPr>
                <w:rFonts w:ascii="仿宋" w:eastAsia="仿宋" w:hAnsi="仿宋" w:cs="仿宋"/>
                <w:sz w:val="28"/>
                <w:szCs w:val="28"/>
              </w:rPr>
            </w:pPr>
            <w:r>
              <w:rPr>
                <w:rFonts w:ascii="仿宋" w:eastAsia="仿宋" w:hAnsi="仿宋" w:cs="仿宋" w:hint="eastAsia"/>
                <w:sz w:val="28"/>
                <w:szCs w:val="28"/>
              </w:rPr>
              <w:t>38</w:t>
            </w:r>
          </w:p>
        </w:tc>
      </w:tr>
      <w:tr w:rsidR="008C6CC7">
        <w:trPr>
          <w:jc w:val="center"/>
        </w:trPr>
        <w:tc>
          <w:tcPr>
            <w:tcW w:w="852" w:type="dxa"/>
            <w:vAlign w:val="center"/>
          </w:tcPr>
          <w:p w:rsidR="008C6CC7" w:rsidRDefault="008C6CC7">
            <w:pPr>
              <w:adjustRightInd w:val="0"/>
              <w:snapToGrid w:val="0"/>
              <w:spacing w:line="360" w:lineRule="auto"/>
              <w:jc w:val="center"/>
              <w:rPr>
                <w:rFonts w:ascii="仿宋" w:eastAsia="仿宋" w:hAnsi="仿宋" w:cs="仿宋"/>
                <w:sz w:val="28"/>
                <w:szCs w:val="28"/>
              </w:rPr>
            </w:pPr>
            <w:r>
              <w:rPr>
                <w:rFonts w:ascii="仿宋" w:eastAsia="仿宋" w:hAnsi="仿宋" w:cs="仿宋" w:hint="eastAsia"/>
                <w:sz w:val="28"/>
                <w:szCs w:val="28"/>
              </w:rPr>
              <w:t>台山</w:t>
            </w:r>
          </w:p>
        </w:tc>
        <w:tc>
          <w:tcPr>
            <w:tcW w:w="1287" w:type="dxa"/>
            <w:vAlign w:val="center"/>
          </w:tcPr>
          <w:p w:rsidR="008C6CC7" w:rsidRDefault="008C6CC7">
            <w:pPr>
              <w:adjustRightInd w:val="0"/>
              <w:snapToGrid w:val="0"/>
              <w:spacing w:line="360" w:lineRule="auto"/>
              <w:jc w:val="center"/>
              <w:rPr>
                <w:rFonts w:ascii="仿宋" w:eastAsia="仿宋" w:hAnsi="仿宋" w:cs="仿宋"/>
                <w:sz w:val="28"/>
                <w:szCs w:val="28"/>
              </w:rPr>
            </w:pPr>
            <w:r>
              <w:rPr>
                <w:rFonts w:ascii="仿宋" w:eastAsia="仿宋" w:hAnsi="仿宋" w:cs="仿宋" w:hint="eastAsia"/>
                <w:sz w:val="28"/>
                <w:szCs w:val="28"/>
              </w:rPr>
              <w:t>1280</w:t>
            </w:r>
          </w:p>
        </w:tc>
        <w:tc>
          <w:tcPr>
            <w:tcW w:w="1276" w:type="dxa"/>
            <w:vAlign w:val="center"/>
          </w:tcPr>
          <w:p w:rsidR="008C6CC7" w:rsidRDefault="008C6CC7">
            <w:pPr>
              <w:adjustRightInd w:val="0"/>
              <w:snapToGrid w:val="0"/>
              <w:spacing w:line="360" w:lineRule="auto"/>
              <w:jc w:val="center"/>
              <w:rPr>
                <w:rFonts w:ascii="仿宋" w:eastAsia="仿宋" w:hAnsi="仿宋" w:cs="仿宋"/>
                <w:sz w:val="28"/>
                <w:szCs w:val="28"/>
              </w:rPr>
            </w:pPr>
            <w:r>
              <w:rPr>
                <w:rFonts w:ascii="仿宋" w:eastAsia="仿宋" w:hAnsi="仿宋" w:cs="仿宋" w:hint="eastAsia"/>
                <w:sz w:val="28"/>
                <w:szCs w:val="28"/>
              </w:rPr>
              <w:t>3672</w:t>
            </w:r>
          </w:p>
        </w:tc>
        <w:tc>
          <w:tcPr>
            <w:tcW w:w="1158" w:type="dxa"/>
            <w:vAlign w:val="center"/>
          </w:tcPr>
          <w:p w:rsidR="008C6CC7" w:rsidRDefault="008C6CC7">
            <w:pPr>
              <w:adjustRightInd w:val="0"/>
              <w:snapToGrid w:val="0"/>
              <w:spacing w:line="360" w:lineRule="auto"/>
              <w:jc w:val="center"/>
              <w:rPr>
                <w:rFonts w:ascii="仿宋" w:eastAsia="仿宋" w:hAnsi="仿宋" w:cs="仿宋"/>
                <w:sz w:val="28"/>
                <w:szCs w:val="28"/>
              </w:rPr>
            </w:pPr>
            <w:r>
              <w:rPr>
                <w:rFonts w:ascii="仿宋" w:eastAsia="仿宋" w:hAnsi="仿宋" w:cs="仿宋" w:hint="eastAsia"/>
                <w:sz w:val="28"/>
                <w:szCs w:val="28"/>
              </w:rPr>
              <w:t>46</w:t>
            </w:r>
          </w:p>
        </w:tc>
        <w:tc>
          <w:tcPr>
            <w:tcW w:w="1290" w:type="dxa"/>
            <w:vAlign w:val="center"/>
          </w:tcPr>
          <w:p w:rsidR="008C6CC7" w:rsidRDefault="008C6CC7">
            <w:pPr>
              <w:adjustRightInd w:val="0"/>
              <w:snapToGrid w:val="0"/>
              <w:spacing w:line="360" w:lineRule="auto"/>
              <w:jc w:val="center"/>
              <w:rPr>
                <w:rFonts w:ascii="仿宋" w:eastAsia="仿宋" w:hAnsi="仿宋" w:cs="仿宋"/>
                <w:sz w:val="28"/>
                <w:szCs w:val="28"/>
              </w:rPr>
            </w:pPr>
            <w:r>
              <w:rPr>
                <w:rFonts w:ascii="仿宋" w:eastAsia="仿宋" w:hAnsi="仿宋" w:cs="仿宋" w:hint="eastAsia"/>
                <w:sz w:val="28"/>
                <w:szCs w:val="28"/>
              </w:rPr>
              <w:t>2</w:t>
            </w:r>
          </w:p>
        </w:tc>
        <w:tc>
          <w:tcPr>
            <w:tcW w:w="1222" w:type="dxa"/>
            <w:vAlign w:val="center"/>
          </w:tcPr>
          <w:p w:rsidR="008C6CC7" w:rsidRDefault="008C6CC7">
            <w:pPr>
              <w:adjustRightInd w:val="0"/>
              <w:snapToGrid w:val="0"/>
              <w:spacing w:line="360" w:lineRule="auto"/>
              <w:jc w:val="center"/>
              <w:rPr>
                <w:rFonts w:ascii="仿宋" w:eastAsia="仿宋" w:hAnsi="仿宋" w:cs="仿宋"/>
                <w:sz w:val="28"/>
                <w:szCs w:val="28"/>
              </w:rPr>
            </w:pPr>
            <w:r>
              <w:rPr>
                <w:rFonts w:ascii="仿宋" w:eastAsia="仿宋" w:hAnsi="仿宋" w:cs="仿宋" w:hint="eastAsia"/>
                <w:sz w:val="28"/>
                <w:szCs w:val="28"/>
              </w:rPr>
              <w:t>4</w:t>
            </w:r>
          </w:p>
        </w:tc>
        <w:tc>
          <w:tcPr>
            <w:tcW w:w="956" w:type="dxa"/>
            <w:vAlign w:val="center"/>
          </w:tcPr>
          <w:p w:rsidR="008C6CC7" w:rsidRDefault="008C6CC7">
            <w:pPr>
              <w:adjustRightInd w:val="0"/>
              <w:snapToGrid w:val="0"/>
              <w:spacing w:line="360" w:lineRule="auto"/>
              <w:jc w:val="center"/>
              <w:rPr>
                <w:rFonts w:ascii="仿宋" w:eastAsia="仿宋" w:hAnsi="仿宋" w:cs="仿宋"/>
                <w:sz w:val="28"/>
                <w:szCs w:val="28"/>
              </w:rPr>
            </w:pPr>
            <w:r>
              <w:rPr>
                <w:rFonts w:ascii="仿宋" w:eastAsia="仿宋" w:hAnsi="仿宋" w:cs="仿宋" w:hint="eastAsia"/>
                <w:sz w:val="28"/>
                <w:szCs w:val="28"/>
              </w:rPr>
              <w:t>111</w:t>
            </w:r>
          </w:p>
        </w:tc>
      </w:tr>
      <w:tr w:rsidR="008C6CC7">
        <w:trPr>
          <w:jc w:val="center"/>
        </w:trPr>
        <w:tc>
          <w:tcPr>
            <w:tcW w:w="852" w:type="dxa"/>
            <w:vAlign w:val="center"/>
          </w:tcPr>
          <w:p w:rsidR="008C6CC7" w:rsidRDefault="008C6CC7">
            <w:pPr>
              <w:adjustRightInd w:val="0"/>
              <w:snapToGrid w:val="0"/>
              <w:spacing w:line="360" w:lineRule="auto"/>
              <w:jc w:val="center"/>
              <w:rPr>
                <w:rFonts w:ascii="仿宋" w:eastAsia="仿宋" w:hAnsi="仿宋" w:cs="仿宋"/>
                <w:sz w:val="28"/>
                <w:szCs w:val="28"/>
              </w:rPr>
            </w:pPr>
            <w:r>
              <w:rPr>
                <w:rFonts w:ascii="仿宋" w:eastAsia="仿宋" w:hAnsi="仿宋" w:cs="仿宋" w:hint="eastAsia"/>
                <w:sz w:val="28"/>
                <w:szCs w:val="28"/>
              </w:rPr>
              <w:t>开平</w:t>
            </w:r>
          </w:p>
        </w:tc>
        <w:tc>
          <w:tcPr>
            <w:tcW w:w="1287" w:type="dxa"/>
            <w:vAlign w:val="center"/>
          </w:tcPr>
          <w:p w:rsidR="008C6CC7" w:rsidRDefault="008C6CC7">
            <w:pPr>
              <w:adjustRightInd w:val="0"/>
              <w:snapToGrid w:val="0"/>
              <w:spacing w:line="360" w:lineRule="auto"/>
              <w:jc w:val="center"/>
              <w:rPr>
                <w:rFonts w:ascii="仿宋" w:eastAsia="仿宋" w:hAnsi="仿宋" w:cs="仿宋"/>
                <w:sz w:val="28"/>
                <w:szCs w:val="28"/>
              </w:rPr>
            </w:pPr>
            <w:r>
              <w:rPr>
                <w:rFonts w:ascii="仿宋" w:eastAsia="仿宋" w:hAnsi="仿宋" w:cs="仿宋" w:hint="eastAsia"/>
                <w:sz w:val="28"/>
                <w:szCs w:val="28"/>
              </w:rPr>
              <w:t>1099</w:t>
            </w:r>
          </w:p>
        </w:tc>
        <w:tc>
          <w:tcPr>
            <w:tcW w:w="1276" w:type="dxa"/>
            <w:vAlign w:val="center"/>
          </w:tcPr>
          <w:p w:rsidR="008C6CC7" w:rsidRDefault="008C6CC7">
            <w:pPr>
              <w:adjustRightInd w:val="0"/>
              <w:snapToGrid w:val="0"/>
              <w:spacing w:line="360" w:lineRule="auto"/>
              <w:jc w:val="center"/>
              <w:rPr>
                <w:rFonts w:ascii="仿宋" w:eastAsia="仿宋" w:hAnsi="仿宋" w:cs="仿宋"/>
                <w:sz w:val="28"/>
                <w:szCs w:val="28"/>
              </w:rPr>
            </w:pPr>
            <w:r>
              <w:rPr>
                <w:rFonts w:ascii="仿宋" w:eastAsia="仿宋" w:hAnsi="仿宋" w:cs="仿宋" w:hint="eastAsia"/>
                <w:sz w:val="28"/>
                <w:szCs w:val="28"/>
              </w:rPr>
              <w:t>3182</w:t>
            </w:r>
          </w:p>
        </w:tc>
        <w:tc>
          <w:tcPr>
            <w:tcW w:w="1158" w:type="dxa"/>
            <w:vAlign w:val="center"/>
          </w:tcPr>
          <w:p w:rsidR="008C6CC7" w:rsidRDefault="008C6CC7">
            <w:pPr>
              <w:adjustRightInd w:val="0"/>
              <w:snapToGrid w:val="0"/>
              <w:spacing w:line="360" w:lineRule="auto"/>
              <w:jc w:val="center"/>
              <w:rPr>
                <w:rFonts w:ascii="仿宋" w:eastAsia="仿宋" w:hAnsi="仿宋" w:cs="仿宋"/>
                <w:sz w:val="28"/>
                <w:szCs w:val="28"/>
              </w:rPr>
            </w:pPr>
            <w:r>
              <w:rPr>
                <w:rFonts w:ascii="仿宋" w:eastAsia="仿宋" w:hAnsi="仿宋" w:cs="仿宋" w:hint="eastAsia"/>
                <w:sz w:val="28"/>
                <w:szCs w:val="28"/>
              </w:rPr>
              <w:t>41</w:t>
            </w:r>
          </w:p>
        </w:tc>
        <w:tc>
          <w:tcPr>
            <w:tcW w:w="1290" w:type="dxa"/>
            <w:vAlign w:val="center"/>
          </w:tcPr>
          <w:p w:rsidR="008C6CC7" w:rsidRDefault="008C6CC7">
            <w:pPr>
              <w:adjustRightInd w:val="0"/>
              <w:snapToGrid w:val="0"/>
              <w:spacing w:line="360" w:lineRule="auto"/>
              <w:jc w:val="center"/>
              <w:rPr>
                <w:rFonts w:ascii="仿宋" w:eastAsia="仿宋" w:hAnsi="仿宋" w:cs="仿宋"/>
                <w:sz w:val="28"/>
                <w:szCs w:val="28"/>
              </w:rPr>
            </w:pPr>
            <w:r>
              <w:rPr>
                <w:rFonts w:ascii="仿宋" w:eastAsia="仿宋" w:hAnsi="仿宋" w:cs="仿宋" w:hint="eastAsia"/>
                <w:sz w:val="28"/>
                <w:szCs w:val="28"/>
              </w:rPr>
              <w:t>2</w:t>
            </w:r>
          </w:p>
        </w:tc>
        <w:tc>
          <w:tcPr>
            <w:tcW w:w="1222" w:type="dxa"/>
            <w:vAlign w:val="center"/>
          </w:tcPr>
          <w:p w:rsidR="008C6CC7" w:rsidRDefault="008C6CC7">
            <w:pPr>
              <w:adjustRightInd w:val="0"/>
              <w:snapToGrid w:val="0"/>
              <w:spacing w:line="360" w:lineRule="auto"/>
              <w:jc w:val="center"/>
              <w:rPr>
                <w:rFonts w:ascii="仿宋" w:eastAsia="仿宋" w:hAnsi="仿宋" w:cs="仿宋"/>
                <w:sz w:val="28"/>
                <w:szCs w:val="28"/>
              </w:rPr>
            </w:pPr>
            <w:r>
              <w:rPr>
                <w:rFonts w:ascii="仿宋" w:eastAsia="仿宋" w:hAnsi="仿宋" w:cs="仿宋" w:hint="eastAsia"/>
                <w:sz w:val="28"/>
                <w:szCs w:val="28"/>
              </w:rPr>
              <w:t>5</w:t>
            </w:r>
          </w:p>
        </w:tc>
        <w:tc>
          <w:tcPr>
            <w:tcW w:w="956" w:type="dxa"/>
            <w:vAlign w:val="center"/>
          </w:tcPr>
          <w:p w:rsidR="008C6CC7" w:rsidRDefault="008C6CC7">
            <w:pPr>
              <w:adjustRightInd w:val="0"/>
              <w:snapToGrid w:val="0"/>
              <w:spacing w:line="360" w:lineRule="auto"/>
              <w:jc w:val="center"/>
              <w:rPr>
                <w:rFonts w:ascii="仿宋" w:eastAsia="仿宋" w:hAnsi="仿宋" w:cs="仿宋"/>
                <w:sz w:val="28"/>
                <w:szCs w:val="28"/>
              </w:rPr>
            </w:pPr>
            <w:r>
              <w:rPr>
                <w:rFonts w:ascii="仿宋" w:eastAsia="仿宋" w:hAnsi="仿宋" w:cs="仿宋" w:hint="eastAsia"/>
                <w:sz w:val="28"/>
                <w:szCs w:val="28"/>
              </w:rPr>
              <w:t>199</w:t>
            </w:r>
          </w:p>
        </w:tc>
      </w:tr>
      <w:tr w:rsidR="008C6CC7">
        <w:trPr>
          <w:jc w:val="center"/>
        </w:trPr>
        <w:tc>
          <w:tcPr>
            <w:tcW w:w="852" w:type="dxa"/>
            <w:vAlign w:val="center"/>
          </w:tcPr>
          <w:p w:rsidR="008C6CC7" w:rsidRDefault="008C6CC7">
            <w:pPr>
              <w:adjustRightInd w:val="0"/>
              <w:snapToGrid w:val="0"/>
              <w:spacing w:line="360" w:lineRule="auto"/>
              <w:jc w:val="center"/>
              <w:rPr>
                <w:rFonts w:ascii="仿宋" w:eastAsia="仿宋" w:hAnsi="仿宋" w:cs="仿宋"/>
                <w:sz w:val="28"/>
                <w:szCs w:val="28"/>
              </w:rPr>
            </w:pPr>
            <w:r>
              <w:rPr>
                <w:rFonts w:ascii="仿宋" w:eastAsia="仿宋" w:hAnsi="仿宋" w:cs="仿宋" w:hint="eastAsia"/>
                <w:sz w:val="28"/>
                <w:szCs w:val="28"/>
              </w:rPr>
              <w:lastRenderedPageBreak/>
              <w:t>鹤山</w:t>
            </w:r>
          </w:p>
        </w:tc>
        <w:tc>
          <w:tcPr>
            <w:tcW w:w="1287" w:type="dxa"/>
            <w:vAlign w:val="center"/>
          </w:tcPr>
          <w:p w:rsidR="008C6CC7" w:rsidRDefault="008C6CC7">
            <w:pPr>
              <w:adjustRightInd w:val="0"/>
              <w:snapToGrid w:val="0"/>
              <w:spacing w:line="360" w:lineRule="auto"/>
              <w:jc w:val="center"/>
              <w:rPr>
                <w:rFonts w:ascii="仿宋" w:eastAsia="仿宋" w:hAnsi="仿宋" w:cs="仿宋"/>
                <w:sz w:val="28"/>
                <w:szCs w:val="28"/>
              </w:rPr>
            </w:pPr>
            <w:r>
              <w:rPr>
                <w:rFonts w:ascii="仿宋" w:eastAsia="仿宋" w:hAnsi="仿宋" w:cs="仿宋" w:hint="eastAsia"/>
                <w:sz w:val="28"/>
                <w:szCs w:val="28"/>
              </w:rPr>
              <w:t>567</w:t>
            </w:r>
          </w:p>
        </w:tc>
        <w:tc>
          <w:tcPr>
            <w:tcW w:w="1276" w:type="dxa"/>
            <w:vAlign w:val="center"/>
          </w:tcPr>
          <w:p w:rsidR="008C6CC7" w:rsidRDefault="008C6CC7">
            <w:pPr>
              <w:adjustRightInd w:val="0"/>
              <w:snapToGrid w:val="0"/>
              <w:spacing w:line="360" w:lineRule="auto"/>
              <w:jc w:val="center"/>
              <w:rPr>
                <w:rFonts w:ascii="仿宋" w:eastAsia="仿宋" w:hAnsi="仿宋" w:cs="仿宋"/>
                <w:sz w:val="28"/>
                <w:szCs w:val="28"/>
              </w:rPr>
            </w:pPr>
            <w:r>
              <w:rPr>
                <w:rFonts w:ascii="仿宋" w:eastAsia="仿宋" w:hAnsi="仿宋" w:cs="仿宋" w:hint="eastAsia"/>
                <w:sz w:val="28"/>
                <w:szCs w:val="28"/>
              </w:rPr>
              <w:t>1695</w:t>
            </w:r>
          </w:p>
        </w:tc>
        <w:tc>
          <w:tcPr>
            <w:tcW w:w="1158" w:type="dxa"/>
            <w:vAlign w:val="center"/>
          </w:tcPr>
          <w:p w:rsidR="008C6CC7" w:rsidRDefault="008C6CC7">
            <w:pPr>
              <w:adjustRightInd w:val="0"/>
              <w:snapToGrid w:val="0"/>
              <w:spacing w:line="360" w:lineRule="auto"/>
              <w:jc w:val="center"/>
              <w:rPr>
                <w:rFonts w:ascii="仿宋" w:eastAsia="仿宋" w:hAnsi="仿宋" w:cs="仿宋"/>
                <w:sz w:val="28"/>
                <w:szCs w:val="28"/>
              </w:rPr>
            </w:pPr>
            <w:r>
              <w:rPr>
                <w:rFonts w:ascii="仿宋" w:eastAsia="仿宋" w:hAnsi="仿宋" w:cs="仿宋" w:hint="eastAsia"/>
                <w:sz w:val="28"/>
                <w:szCs w:val="28"/>
              </w:rPr>
              <w:t>21</w:t>
            </w:r>
          </w:p>
        </w:tc>
        <w:tc>
          <w:tcPr>
            <w:tcW w:w="1290" w:type="dxa"/>
            <w:vAlign w:val="center"/>
          </w:tcPr>
          <w:p w:rsidR="008C6CC7" w:rsidRDefault="008C6CC7">
            <w:pPr>
              <w:adjustRightInd w:val="0"/>
              <w:snapToGrid w:val="0"/>
              <w:spacing w:line="360" w:lineRule="auto"/>
              <w:jc w:val="center"/>
              <w:rPr>
                <w:rFonts w:ascii="仿宋" w:eastAsia="仿宋" w:hAnsi="仿宋" w:cs="仿宋"/>
                <w:sz w:val="28"/>
                <w:szCs w:val="28"/>
              </w:rPr>
            </w:pPr>
            <w:r>
              <w:rPr>
                <w:rFonts w:ascii="仿宋" w:eastAsia="仿宋" w:hAnsi="仿宋" w:cs="仿宋" w:hint="eastAsia"/>
                <w:sz w:val="28"/>
                <w:szCs w:val="28"/>
              </w:rPr>
              <w:t>4</w:t>
            </w:r>
          </w:p>
        </w:tc>
        <w:tc>
          <w:tcPr>
            <w:tcW w:w="1222" w:type="dxa"/>
            <w:vAlign w:val="center"/>
          </w:tcPr>
          <w:p w:rsidR="008C6CC7" w:rsidRDefault="008C6CC7">
            <w:pPr>
              <w:adjustRightInd w:val="0"/>
              <w:snapToGrid w:val="0"/>
              <w:spacing w:line="360" w:lineRule="auto"/>
              <w:jc w:val="center"/>
              <w:rPr>
                <w:rFonts w:ascii="仿宋" w:eastAsia="仿宋" w:hAnsi="仿宋" w:cs="仿宋"/>
                <w:sz w:val="28"/>
                <w:szCs w:val="28"/>
              </w:rPr>
            </w:pPr>
            <w:r>
              <w:rPr>
                <w:rFonts w:ascii="仿宋" w:eastAsia="仿宋" w:hAnsi="仿宋" w:cs="仿宋" w:hint="eastAsia"/>
                <w:sz w:val="28"/>
                <w:szCs w:val="28"/>
              </w:rPr>
              <w:t>4</w:t>
            </w:r>
          </w:p>
        </w:tc>
        <w:tc>
          <w:tcPr>
            <w:tcW w:w="956" w:type="dxa"/>
            <w:vAlign w:val="center"/>
          </w:tcPr>
          <w:p w:rsidR="008C6CC7" w:rsidRDefault="008C6CC7">
            <w:pPr>
              <w:adjustRightInd w:val="0"/>
              <w:snapToGrid w:val="0"/>
              <w:spacing w:line="360" w:lineRule="auto"/>
              <w:jc w:val="center"/>
              <w:rPr>
                <w:rFonts w:ascii="仿宋" w:eastAsia="仿宋" w:hAnsi="仿宋" w:cs="仿宋"/>
                <w:sz w:val="28"/>
                <w:szCs w:val="28"/>
              </w:rPr>
            </w:pPr>
            <w:r>
              <w:rPr>
                <w:rFonts w:ascii="仿宋" w:eastAsia="仿宋" w:hAnsi="仿宋" w:cs="仿宋" w:hint="eastAsia"/>
                <w:sz w:val="28"/>
                <w:szCs w:val="28"/>
              </w:rPr>
              <w:t>11</w:t>
            </w:r>
          </w:p>
        </w:tc>
      </w:tr>
      <w:tr w:rsidR="008C6CC7">
        <w:trPr>
          <w:jc w:val="center"/>
        </w:trPr>
        <w:tc>
          <w:tcPr>
            <w:tcW w:w="852" w:type="dxa"/>
            <w:vAlign w:val="center"/>
          </w:tcPr>
          <w:p w:rsidR="008C6CC7" w:rsidRDefault="008C6CC7">
            <w:pPr>
              <w:adjustRightInd w:val="0"/>
              <w:snapToGrid w:val="0"/>
              <w:spacing w:line="360" w:lineRule="auto"/>
              <w:jc w:val="center"/>
              <w:rPr>
                <w:rFonts w:ascii="仿宋" w:eastAsia="仿宋" w:hAnsi="仿宋" w:cs="仿宋"/>
                <w:sz w:val="28"/>
                <w:szCs w:val="28"/>
              </w:rPr>
            </w:pPr>
            <w:r>
              <w:rPr>
                <w:rFonts w:ascii="仿宋" w:eastAsia="仿宋" w:hAnsi="仿宋" w:cs="仿宋" w:hint="eastAsia"/>
                <w:sz w:val="28"/>
                <w:szCs w:val="28"/>
              </w:rPr>
              <w:t>恩平</w:t>
            </w:r>
          </w:p>
        </w:tc>
        <w:tc>
          <w:tcPr>
            <w:tcW w:w="1287" w:type="dxa"/>
            <w:vAlign w:val="center"/>
          </w:tcPr>
          <w:p w:rsidR="008C6CC7" w:rsidRDefault="008C6CC7">
            <w:pPr>
              <w:adjustRightInd w:val="0"/>
              <w:snapToGrid w:val="0"/>
              <w:spacing w:line="360" w:lineRule="auto"/>
              <w:jc w:val="center"/>
              <w:rPr>
                <w:rFonts w:ascii="仿宋" w:eastAsia="仿宋" w:hAnsi="仿宋" w:cs="仿宋"/>
                <w:sz w:val="28"/>
                <w:szCs w:val="28"/>
              </w:rPr>
            </w:pPr>
            <w:r>
              <w:rPr>
                <w:rFonts w:ascii="仿宋" w:eastAsia="仿宋" w:hAnsi="仿宋" w:cs="仿宋" w:hint="eastAsia"/>
                <w:sz w:val="28"/>
                <w:szCs w:val="28"/>
              </w:rPr>
              <w:t>743</w:t>
            </w:r>
          </w:p>
        </w:tc>
        <w:tc>
          <w:tcPr>
            <w:tcW w:w="1276" w:type="dxa"/>
            <w:vAlign w:val="center"/>
          </w:tcPr>
          <w:p w:rsidR="008C6CC7" w:rsidRDefault="008C6CC7">
            <w:pPr>
              <w:adjustRightInd w:val="0"/>
              <w:snapToGrid w:val="0"/>
              <w:spacing w:line="360" w:lineRule="auto"/>
              <w:jc w:val="center"/>
              <w:rPr>
                <w:rFonts w:ascii="仿宋" w:eastAsia="仿宋" w:hAnsi="仿宋" w:cs="仿宋"/>
                <w:sz w:val="28"/>
                <w:szCs w:val="28"/>
              </w:rPr>
            </w:pPr>
            <w:r>
              <w:rPr>
                <w:rFonts w:ascii="仿宋" w:eastAsia="仿宋" w:hAnsi="仿宋" w:cs="仿宋" w:hint="eastAsia"/>
                <w:sz w:val="28"/>
                <w:szCs w:val="28"/>
              </w:rPr>
              <w:t>2090</w:t>
            </w:r>
          </w:p>
        </w:tc>
        <w:tc>
          <w:tcPr>
            <w:tcW w:w="1158" w:type="dxa"/>
            <w:vAlign w:val="center"/>
          </w:tcPr>
          <w:p w:rsidR="008C6CC7" w:rsidRDefault="008C6CC7">
            <w:pPr>
              <w:adjustRightInd w:val="0"/>
              <w:snapToGrid w:val="0"/>
              <w:spacing w:line="360" w:lineRule="auto"/>
              <w:jc w:val="center"/>
              <w:rPr>
                <w:rFonts w:ascii="仿宋" w:eastAsia="仿宋" w:hAnsi="仿宋" w:cs="仿宋"/>
                <w:sz w:val="28"/>
                <w:szCs w:val="28"/>
              </w:rPr>
            </w:pPr>
            <w:r>
              <w:rPr>
                <w:rFonts w:ascii="仿宋" w:eastAsia="仿宋" w:hAnsi="仿宋" w:cs="仿宋" w:hint="eastAsia"/>
                <w:sz w:val="28"/>
                <w:szCs w:val="28"/>
              </w:rPr>
              <w:t>1</w:t>
            </w:r>
          </w:p>
        </w:tc>
        <w:tc>
          <w:tcPr>
            <w:tcW w:w="1290" w:type="dxa"/>
            <w:vAlign w:val="center"/>
          </w:tcPr>
          <w:p w:rsidR="008C6CC7" w:rsidRDefault="008C6CC7">
            <w:pPr>
              <w:adjustRightInd w:val="0"/>
              <w:snapToGrid w:val="0"/>
              <w:spacing w:line="360" w:lineRule="auto"/>
              <w:jc w:val="center"/>
              <w:rPr>
                <w:rFonts w:ascii="仿宋" w:eastAsia="仿宋" w:hAnsi="仿宋" w:cs="仿宋"/>
                <w:sz w:val="28"/>
                <w:szCs w:val="28"/>
              </w:rPr>
            </w:pPr>
            <w:r>
              <w:rPr>
                <w:rFonts w:ascii="仿宋" w:eastAsia="仿宋" w:hAnsi="仿宋" w:cs="仿宋" w:hint="eastAsia"/>
                <w:sz w:val="28"/>
                <w:szCs w:val="28"/>
              </w:rPr>
              <w:t>0</w:t>
            </w:r>
          </w:p>
        </w:tc>
        <w:tc>
          <w:tcPr>
            <w:tcW w:w="1222" w:type="dxa"/>
            <w:vAlign w:val="center"/>
          </w:tcPr>
          <w:p w:rsidR="008C6CC7" w:rsidRDefault="008C6CC7">
            <w:pPr>
              <w:adjustRightInd w:val="0"/>
              <w:snapToGrid w:val="0"/>
              <w:spacing w:line="360" w:lineRule="auto"/>
              <w:jc w:val="center"/>
              <w:rPr>
                <w:rFonts w:ascii="仿宋" w:eastAsia="仿宋" w:hAnsi="仿宋" w:cs="仿宋"/>
                <w:sz w:val="28"/>
                <w:szCs w:val="28"/>
              </w:rPr>
            </w:pPr>
            <w:r>
              <w:rPr>
                <w:rFonts w:ascii="仿宋" w:eastAsia="仿宋" w:hAnsi="仿宋" w:cs="仿宋" w:hint="eastAsia"/>
                <w:sz w:val="28"/>
                <w:szCs w:val="28"/>
              </w:rPr>
              <w:t>1</w:t>
            </w:r>
          </w:p>
        </w:tc>
        <w:tc>
          <w:tcPr>
            <w:tcW w:w="956" w:type="dxa"/>
            <w:vAlign w:val="center"/>
          </w:tcPr>
          <w:p w:rsidR="008C6CC7" w:rsidRDefault="008C6CC7">
            <w:pPr>
              <w:adjustRightInd w:val="0"/>
              <w:snapToGrid w:val="0"/>
              <w:spacing w:line="360" w:lineRule="auto"/>
              <w:jc w:val="center"/>
              <w:rPr>
                <w:rFonts w:ascii="仿宋" w:eastAsia="仿宋" w:hAnsi="仿宋" w:cs="仿宋"/>
                <w:sz w:val="28"/>
                <w:szCs w:val="28"/>
              </w:rPr>
            </w:pPr>
            <w:r>
              <w:rPr>
                <w:rFonts w:ascii="仿宋" w:eastAsia="仿宋" w:hAnsi="仿宋" w:cs="仿宋" w:hint="eastAsia"/>
                <w:sz w:val="28"/>
                <w:szCs w:val="28"/>
              </w:rPr>
              <w:t>22</w:t>
            </w:r>
          </w:p>
        </w:tc>
      </w:tr>
      <w:tr w:rsidR="008C6CC7">
        <w:trPr>
          <w:jc w:val="center"/>
        </w:trPr>
        <w:tc>
          <w:tcPr>
            <w:tcW w:w="852" w:type="dxa"/>
            <w:vAlign w:val="center"/>
          </w:tcPr>
          <w:p w:rsidR="008C6CC7" w:rsidRDefault="008C6CC7">
            <w:pPr>
              <w:adjustRightInd w:val="0"/>
              <w:snapToGrid w:val="0"/>
              <w:spacing w:line="360" w:lineRule="auto"/>
              <w:jc w:val="center"/>
              <w:rPr>
                <w:rFonts w:ascii="仿宋" w:eastAsia="仿宋" w:hAnsi="仿宋" w:cs="仿宋"/>
                <w:sz w:val="28"/>
                <w:szCs w:val="28"/>
              </w:rPr>
            </w:pPr>
            <w:r>
              <w:rPr>
                <w:rFonts w:ascii="仿宋" w:eastAsia="仿宋" w:hAnsi="仿宋" w:cs="仿宋" w:hint="eastAsia"/>
                <w:sz w:val="28"/>
                <w:szCs w:val="28"/>
              </w:rPr>
              <w:t>合计</w:t>
            </w:r>
          </w:p>
        </w:tc>
        <w:tc>
          <w:tcPr>
            <w:tcW w:w="1287" w:type="dxa"/>
            <w:vAlign w:val="center"/>
          </w:tcPr>
          <w:p w:rsidR="008C6CC7" w:rsidRDefault="008C6CC7">
            <w:pPr>
              <w:adjustRightInd w:val="0"/>
              <w:snapToGrid w:val="0"/>
              <w:spacing w:line="360" w:lineRule="auto"/>
              <w:jc w:val="center"/>
              <w:rPr>
                <w:rFonts w:ascii="仿宋" w:eastAsia="仿宋" w:hAnsi="仿宋" w:cs="仿宋"/>
                <w:sz w:val="28"/>
                <w:szCs w:val="28"/>
              </w:rPr>
            </w:pPr>
            <w:r>
              <w:rPr>
                <w:rFonts w:ascii="仿宋" w:eastAsia="仿宋" w:hAnsi="仿宋" w:cs="仿宋" w:hint="eastAsia"/>
                <w:sz w:val="28"/>
                <w:szCs w:val="28"/>
              </w:rPr>
              <w:t>5502</w:t>
            </w:r>
          </w:p>
        </w:tc>
        <w:tc>
          <w:tcPr>
            <w:tcW w:w="1276" w:type="dxa"/>
            <w:vAlign w:val="center"/>
          </w:tcPr>
          <w:p w:rsidR="008C6CC7" w:rsidRDefault="008C6CC7">
            <w:pPr>
              <w:adjustRightInd w:val="0"/>
              <w:snapToGrid w:val="0"/>
              <w:spacing w:line="360" w:lineRule="auto"/>
              <w:jc w:val="center"/>
              <w:rPr>
                <w:rFonts w:ascii="仿宋" w:eastAsia="仿宋" w:hAnsi="仿宋" w:cs="仿宋"/>
                <w:sz w:val="28"/>
                <w:szCs w:val="28"/>
              </w:rPr>
            </w:pPr>
            <w:r>
              <w:rPr>
                <w:rFonts w:ascii="仿宋" w:eastAsia="仿宋" w:hAnsi="仿宋" w:cs="仿宋" w:hint="eastAsia"/>
                <w:sz w:val="28"/>
                <w:szCs w:val="28"/>
              </w:rPr>
              <w:t>16932</w:t>
            </w:r>
          </w:p>
        </w:tc>
        <w:tc>
          <w:tcPr>
            <w:tcW w:w="1158" w:type="dxa"/>
            <w:vAlign w:val="center"/>
          </w:tcPr>
          <w:p w:rsidR="008C6CC7" w:rsidRDefault="008C6CC7">
            <w:pPr>
              <w:adjustRightInd w:val="0"/>
              <w:snapToGrid w:val="0"/>
              <w:spacing w:line="360" w:lineRule="auto"/>
              <w:jc w:val="center"/>
              <w:rPr>
                <w:rFonts w:ascii="仿宋" w:eastAsia="仿宋" w:hAnsi="仿宋" w:cs="仿宋"/>
                <w:sz w:val="28"/>
                <w:szCs w:val="28"/>
              </w:rPr>
            </w:pPr>
            <w:r>
              <w:rPr>
                <w:rFonts w:ascii="仿宋" w:eastAsia="仿宋" w:hAnsi="仿宋" w:cs="仿宋" w:hint="eastAsia"/>
                <w:sz w:val="28"/>
                <w:szCs w:val="28"/>
              </w:rPr>
              <w:t>330</w:t>
            </w:r>
          </w:p>
        </w:tc>
        <w:tc>
          <w:tcPr>
            <w:tcW w:w="1290" w:type="dxa"/>
            <w:vAlign w:val="center"/>
          </w:tcPr>
          <w:p w:rsidR="008C6CC7" w:rsidRDefault="008C6CC7">
            <w:pPr>
              <w:adjustRightInd w:val="0"/>
              <w:snapToGrid w:val="0"/>
              <w:spacing w:line="360" w:lineRule="auto"/>
              <w:jc w:val="center"/>
              <w:rPr>
                <w:rFonts w:ascii="仿宋" w:eastAsia="仿宋" w:hAnsi="仿宋" w:cs="仿宋"/>
                <w:sz w:val="28"/>
                <w:szCs w:val="28"/>
              </w:rPr>
            </w:pPr>
            <w:r>
              <w:rPr>
                <w:rFonts w:ascii="仿宋" w:eastAsia="仿宋" w:hAnsi="仿宋" w:cs="仿宋" w:hint="eastAsia"/>
                <w:sz w:val="28"/>
                <w:szCs w:val="28"/>
              </w:rPr>
              <w:t>92</w:t>
            </w:r>
          </w:p>
        </w:tc>
        <w:tc>
          <w:tcPr>
            <w:tcW w:w="1222" w:type="dxa"/>
            <w:vAlign w:val="center"/>
          </w:tcPr>
          <w:p w:rsidR="008C6CC7" w:rsidRDefault="008C6CC7">
            <w:pPr>
              <w:adjustRightInd w:val="0"/>
              <w:snapToGrid w:val="0"/>
              <w:spacing w:line="360" w:lineRule="auto"/>
              <w:jc w:val="center"/>
              <w:rPr>
                <w:rFonts w:ascii="仿宋" w:eastAsia="仿宋" w:hAnsi="仿宋" w:cs="仿宋"/>
                <w:sz w:val="28"/>
                <w:szCs w:val="28"/>
              </w:rPr>
            </w:pPr>
            <w:r>
              <w:rPr>
                <w:rFonts w:ascii="仿宋" w:eastAsia="仿宋" w:hAnsi="仿宋" w:cs="仿宋" w:hint="eastAsia"/>
                <w:sz w:val="28"/>
                <w:szCs w:val="28"/>
              </w:rPr>
              <w:t>29</w:t>
            </w:r>
          </w:p>
        </w:tc>
        <w:tc>
          <w:tcPr>
            <w:tcW w:w="956" w:type="dxa"/>
            <w:vAlign w:val="center"/>
          </w:tcPr>
          <w:p w:rsidR="008C6CC7" w:rsidRDefault="008C6CC7">
            <w:pPr>
              <w:adjustRightInd w:val="0"/>
              <w:snapToGrid w:val="0"/>
              <w:spacing w:line="360" w:lineRule="auto"/>
              <w:jc w:val="center"/>
              <w:rPr>
                <w:rFonts w:ascii="仿宋" w:eastAsia="仿宋" w:hAnsi="仿宋" w:cs="仿宋"/>
                <w:sz w:val="28"/>
                <w:szCs w:val="28"/>
              </w:rPr>
            </w:pPr>
            <w:r>
              <w:rPr>
                <w:rFonts w:ascii="仿宋" w:eastAsia="仿宋" w:hAnsi="仿宋" w:cs="仿宋" w:hint="eastAsia"/>
                <w:sz w:val="28"/>
                <w:szCs w:val="28"/>
              </w:rPr>
              <w:t>466</w:t>
            </w:r>
          </w:p>
        </w:tc>
      </w:tr>
    </w:tbl>
    <w:p w:rsidR="008C6CC7" w:rsidRDefault="008C6CC7">
      <w:pPr>
        <w:adjustRightInd w:val="0"/>
        <w:snapToGrid w:val="0"/>
        <w:spacing w:line="360" w:lineRule="auto"/>
        <w:ind w:firstLineChars="200" w:firstLine="640"/>
        <w:rPr>
          <w:rFonts w:ascii="仿宋_GB2312" w:eastAsia="仿宋_GB2312" w:hAnsi="宋体" w:cs="??_GB2312"/>
          <w:sz w:val="32"/>
          <w:szCs w:val="32"/>
        </w:rPr>
      </w:pPr>
    </w:p>
    <w:p w:rsidR="008C6CC7" w:rsidRDefault="008C6CC7">
      <w:pPr>
        <w:adjustRightInd w:val="0"/>
        <w:snapToGrid w:val="0"/>
        <w:spacing w:line="360" w:lineRule="auto"/>
        <w:ind w:firstLineChars="200" w:firstLine="640"/>
        <w:rPr>
          <w:rFonts w:ascii="仿宋_GB2312" w:eastAsia="仿宋_GB2312" w:hAnsi="Times New Roman" w:cs="??_GB2312"/>
          <w:sz w:val="32"/>
          <w:szCs w:val="32"/>
        </w:rPr>
      </w:pPr>
      <w:r>
        <w:rPr>
          <w:rFonts w:ascii="仿宋_GB2312" w:eastAsia="仿宋_GB2312" w:hAnsi="宋体" w:cs="??_GB2312" w:hint="eastAsia"/>
          <w:sz w:val="32"/>
          <w:szCs w:val="32"/>
        </w:rPr>
        <w:t>经</w:t>
      </w:r>
      <w:r>
        <w:rPr>
          <w:rFonts w:ascii="仿宋_GB2312" w:eastAsia="仿宋_GB2312" w:hAnsi="Times New Roman" w:cs="??_GB2312" w:hint="eastAsia"/>
          <w:sz w:val="32"/>
          <w:szCs w:val="32"/>
        </w:rPr>
        <w:t>综合评定，</w:t>
      </w:r>
      <w:r>
        <w:rPr>
          <w:rFonts w:ascii="仿宋_GB2312" w:eastAsia="仿宋_GB2312" w:hAnsi="Times New Roman" w:cs="??_GB2312"/>
          <w:sz w:val="32"/>
          <w:szCs w:val="32"/>
        </w:rPr>
        <w:t>2021</w:t>
      </w:r>
      <w:r>
        <w:rPr>
          <w:rFonts w:ascii="仿宋_GB2312" w:eastAsia="仿宋_GB2312" w:hAnsi="Times New Roman" w:cs="??_GB2312" w:hint="eastAsia"/>
          <w:sz w:val="32"/>
          <w:szCs w:val="32"/>
        </w:rPr>
        <w:t>年度一村（社区）一法律顾问工作经费市级专项资金绩效得分</w:t>
      </w:r>
      <w:r>
        <w:rPr>
          <w:rFonts w:ascii="仿宋_GB2312" w:eastAsia="仿宋_GB2312" w:hAnsi="Times New Roman" w:cs="??_GB2312"/>
          <w:sz w:val="32"/>
          <w:szCs w:val="32"/>
        </w:rPr>
        <w:t>8</w:t>
      </w:r>
      <w:r>
        <w:rPr>
          <w:rFonts w:ascii="仿宋_GB2312" w:eastAsia="仿宋_GB2312" w:hAnsi="Times New Roman" w:cs="??_GB2312" w:hint="eastAsia"/>
          <w:sz w:val="32"/>
          <w:szCs w:val="32"/>
        </w:rPr>
        <w:t>5.28分，绩效等级为“良”（各指标得分情况详见附表）。</w:t>
      </w:r>
    </w:p>
    <w:p w:rsidR="008C6CC7" w:rsidRDefault="008C6CC7">
      <w:pPr>
        <w:outlineLvl w:val="0"/>
        <w:rPr>
          <w:rFonts w:ascii="仿宋_GB2312" w:eastAsia="仿宋_GB2312" w:hAnsi="仿宋_GB2312" w:cs="仿宋_GB2312"/>
          <w:sz w:val="32"/>
        </w:rPr>
      </w:pPr>
      <w:bookmarkStart w:id="47" w:name="_Toc27585"/>
      <w:bookmarkStart w:id="48" w:name="_Toc495005114"/>
      <w:bookmarkStart w:id="49" w:name="_Toc10779"/>
      <w:bookmarkStart w:id="50" w:name="_Toc19898"/>
      <w:bookmarkStart w:id="51" w:name="_Toc21241"/>
      <w:bookmarkStart w:id="52" w:name="_Toc11519028"/>
      <w:bookmarkEnd w:id="6"/>
      <w:bookmarkEnd w:id="47"/>
      <w:bookmarkEnd w:id="48"/>
      <w:bookmarkEnd w:id="49"/>
      <w:bookmarkEnd w:id="50"/>
    </w:p>
    <w:p w:rsidR="008C6CC7" w:rsidRDefault="008C6CC7">
      <w:pPr>
        <w:outlineLvl w:val="0"/>
        <w:rPr>
          <w:rFonts w:ascii="仿宋_GB2312" w:eastAsia="仿宋_GB2312" w:hAnsi="仿宋_GB2312" w:cs="仿宋_GB2312"/>
          <w:sz w:val="32"/>
        </w:rPr>
      </w:pPr>
    </w:p>
    <w:p w:rsidR="008C6CC7" w:rsidRDefault="008C6CC7">
      <w:pPr>
        <w:outlineLvl w:val="0"/>
        <w:rPr>
          <w:rFonts w:ascii="仿宋_GB2312" w:eastAsia="仿宋_GB2312" w:hAnsi="仿宋_GB2312" w:cs="仿宋_GB2312"/>
          <w:sz w:val="32"/>
        </w:rPr>
      </w:pPr>
    </w:p>
    <w:p w:rsidR="008C6CC7" w:rsidRDefault="008C6CC7">
      <w:pPr>
        <w:outlineLvl w:val="0"/>
        <w:rPr>
          <w:rFonts w:ascii="仿宋_GB2312" w:eastAsia="仿宋_GB2312" w:hAnsi="仿宋_GB2312" w:cs="仿宋_GB2312"/>
          <w:sz w:val="32"/>
        </w:rPr>
      </w:pPr>
    </w:p>
    <w:p w:rsidR="008C6CC7" w:rsidRDefault="008C6CC7">
      <w:pPr>
        <w:outlineLvl w:val="0"/>
        <w:rPr>
          <w:rFonts w:ascii="仿宋_GB2312" w:eastAsia="仿宋_GB2312" w:hAnsi="仿宋_GB2312" w:cs="仿宋_GB2312"/>
          <w:sz w:val="32"/>
        </w:rPr>
      </w:pPr>
    </w:p>
    <w:p w:rsidR="008C6CC7" w:rsidRDefault="008C6CC7">
      <w:pPr>
        <w:outlineLvl w:val="0"/>
        <w:rPr>
          <w:rFonts w:ascii="仿宋_GB2312" w:eastAsia="仿宋_GB2312" w:hAnsi="仿宋_GB2312" w:cs="仿宋_GB2312"/>
          <w:sz w:val="32"/>
        </w:rPr>
      </w:pPr>
    </w:p>
    <w:p w:rsidR="008C6CC7" w:rsidRDefault="008C6CC7">
      <w:pPr>
        <w:outlineLvl w:val="0"/>
        <w:rPr>
          <w:rFonts w:ascii="仿宋_GB2312" w:eastAsia="仿宋_GB2312" w:hAnsi="仿宋_GB2312" w:cs="仿宋_GB2312"/>
          <w:sz w:val="32"/>
        </w:rPr>
      </w:pPr>
    </w:p>
    <w:p w:rsidR="008C6CC7" w:rsidRDefault="008C6CC7">
      <w:pPr>
        <w:outlineLvl w:val="0"/>
        <w:rPr>
          <w:rFonts w:ascii="仿宋_GB2312" w:eastAsia="仿宋_GB2312" w:hAnsi="仿宋_GB2312" w:cs="仿宋_GB2312"/>
          <w:sz w:val="32"/>
        </w:rPr>
      </w:pPr>
    </w:p>
    <w:p w:rsidR="008C6CC7" w:rsidRDefault="008C6CC7">
      <w:pPr>
        <w:outlineLvl w:val="0"/>
        <w:rPr>
          <w:rFonts w:ascii="仿宋_GB2312" w:eastAsia="仿宋_GB2312" w:hAnsi="仿宋_GB2312" w:cs="仿宋_GB2312"/>
          <w:sz w:val="32"/>
        </w:rPr>
      </w:pPr>
    </w:p>
    <w:p w:rsidR="008C6CC7" w:rsidRDefault="008C6CC7">
      <w:pPr>
        <w:outlineLvl w:val="0"/>
        <w:rPr>
          <w:rFonts w:ascii="仿宋_GB2312" w:eastAsia="仿宋_GB2312" w:hAnsi="仿宋_GB2312" w:cs="仿宋_GB2312"/>
          <w:sz w:val="32"/>
        </w:rPr>
      </w:pPr>
    </w:p>
    <w:p w:rsidR="008C6CC7" w:rsidRDefault="008C6CC7">
      <w:pPr>
        <w:outlineLvl w:val="0"/>
        <w:rPr>
          <w:rFonts w:ascii="仿宋_GB2312" w:eastAsia="仿宋_GB2312" w:hAnsi="仿宋_GB2312" w:cs="仿宋_GB2312"/>
          <w:sz w:val="32"/>
        </w:rPr>
      </w:pPr>
    </w:p>
    <w:p w:rsidR="008C6CC7" w:rsidRDefault="008C6CC7">
      <w:pPr>
        <w:outlineLvl w:val="0"/>
        <w:rPr>
          <w:rFonts w:ascii="仿宋_GB2312" w:eastAsia="仿宋_GB2312" w:hAnsi="仿宋_GB2312" w:cs="仿宋_GB2312"/>
          <w:sz w:val="32"/>
        </w:rPr>
      </w:pPr>
    </w:p>
    <w:p w:rsidR="008C6CC7" w:rsidRDefault="008C6CC7">
      <w:pPr>
        <w:outlineLvl w:val="0"/>
        <w:rPr>
          <w:rFonts w:ascii="仿宋_GB2312" w:eastAsia="仿宋_GB2312" w:hAnsi="仿宋_GB2312" w:cs="仿宋_GB2312"/>
          <w:sz w:val="32"/>
        </w:rPr>
      </w:pPr>
    </w:p>
    <w:p w:rsidR="008C6CC7" w:rsidRDefault="008C6CC7">
      <w:pPr>
        <w:outlineLvl w:val="0"/>
        <w:rPr>
          <w:rFonts w:ascii="仿宋_GB2312" w:eastAsia="仿宋_GB2312" w:hAnsi="仿宋_GB2312" w:cs="仿宋_GB2312"/>
          <w:sz w:val="32"/>
        </w:rPr>
      </w:pPr>
    </w:p>
    <w:p w:rsidR="008C6CC7" w:rsidRDefault="008C6CC7">
      <w:pPr>
        <w:pStyle w:val="a0"/>
      </w:pPr>
    </w:p>
    <w:p w:rsidR="008C6CC7" w:rsidRDefault="008C6CC7">
      <w:pPr>
        <w:pStyle w:val="Default"/>
      </w:pPr>
    </w:p>
    <w:p w:rsidR="008C6CC7" w:rsidRDefault="008C6CC7">
      <w:pPr>
        <w:outlineLvl w:val="0"/>
        <w:rPr>
          <w:rFonts w:ascii="仿宋_GB2312" w:eastAsia="仿宋_GB2312" w:hAnsi="仿宋_GB2312" w:cs="仿宋_GB2312"/>
          <w:sz w:val="32"/>
        </w:rPr>
      </w:pPr>
      <w:r>
        <w:rPr>
          <w:rFonts w:ascii="仿宋_GB2312" w:eastAsia="仿宋_GB2312" w:hAnsi="仿宋_GB2312" w:cs="仿宋_GB2312" w:hint="eastAsia"/>
          <w:sz w:val="32"/>
        </w:rPr>
        <w:lastRenderedPageBreak/>
        <w:t>附件1</w:t>
      </w:r>
      <w:bookmarkEnd w:id="51"/>
      <w:bookmarkEnd w:id="52"/>
    </w:p>
    <w:p w:rsidR="008C6CC7" w:rsidRDefault="008C6CC7">
      <w:pPr>
        <w:jc w:val="center"/>
        <w:rPr>
          <w:rFonts w:ascii="仿宋_GB2312" w:eastAsia="仿宋_GB2312" w:hAnsi="仿宋_GB2312" w:cs="仿宋_GB2312"/>
          <w:sz w:val="32"/>
        </w:rPr>
      </w:pPr>
      <w:r>
        <w:rPr>
          <w:rFonts w:ascii="方正小标宋简体" w:eastAsia="方正小标宋简体" w:hAnsi="宋体" w:cs="宋体" w:hint="eastAsia"/>
          <w:sz w:val="44"/>
          <w:szCs w:val="44"/>
        </w:rPr>
        <w:t>绩效评价技术说明</w:t>
      </w:r>
    </w:p>
    <w:p w:rsidR="008C6CC7" w:rsidRDefault="008C6CC7">
      <w:pPr>
        <w:ind w:firstLineChars="200" w:firstLine="640"/>
        <w:rPr>
          <w:rFonts w:ascii="仿宋_GB2312" w:eastAsia="仿宋_GB2312" w:hAnsi="仿宋_GB2312" w:cs="仿宋_GB2312"/>
          <w:color w:val="0000FF"/>
          <w:sz w:val="32"/>
        </w:rPr>
      </w:pPr>
    </w:p>
    <w:p w:rsidR="008C6CC7" w:rsidRDefault="008C6CC7">
      <w:pPr>
        <w:ind w:firstLineChars="200" w:firstLine="640"/>
        <w:rPr>
          <w:rFonts w:ascii="黑体" w:eastAsia="黑体" w:hAnsi="黑体" w:cs="黑体"/>
          <w:sz w:val="32"/>
        </w:rPr>
      </w:pPr>
      <w:bookmarkStart w:id="53" w:name="_Toc23279"/>
      <w:r>
        <w:rPr>
          <w:rFonts w:ascii="黑体" w:eastAsia="黑体" w:hAnsi="黑体" w:cs="黑体" w:hint="eastAsia"/>
          <w:sz w:val="32"/>
        </w:rPr>
        <w:t>一、评价对象与范围</w:t>
      </w:r>
      <w:bookmarkEnd w:id="53"/>
    </w:p>
    <w:p w:rsidR="008C6CC7" w:rsidRDefault="008C6CC7">
      <w:pPr>
        <w:widowControl/>
        <w:ind w:firstLineChars="200" w:firstLine="640"/>
        <w:jc w:val="left"/>
        <w:rPr>
          <w:rFonts w:ascii="仿宋_GB2312" w:eastAsia="仿宋_GB2312"/>
          <w:sz w:val="32"/>
          <w:szCs w:val="32"/>
        </w:rPr>
      </w:pPr>
      <w:r>
        <w:rPr>
          <w:rFonts w:ascii="仿宋_GB2312" w:eastAsia="仿宋_GB2312" w:hint="eastAsia"/>
          <w:sz w:val="32"/>
          <w:szCs w:val="32"/>
        </w:rPr>
        <w:t xml:space="preserve">本项目根据中共广东省委办公厅、广东省人民政府办公厅印发《关于开展一村（社区）一法律顾问工作的意见》的通知（粤委办发电〔2014〕42号）要求，建立政府购买服务与适当对村（社区）法律顾问律师公益性服务进行经济补贴的经费保障机制，构建法治广东、和谐社会为目标，建立完善一村（社区）一法律顾问制度，大力推进法律服务进城乡社区，切实增强广木基层干部和群众的法律意识，促进村（居）委会民主决策，依法办事，引导群众通过合法途径表达利益诉求，解决矛盾纠纷，保障群众合法权益，维护基层和谐稳定，进一步推动法治广东建设。 </w:t>
      </w:r>
    </w:p>
    <w:p w:rsidR="008C6CC7" w:rsidRDefault="008C6CC7">
      <w:pPr>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本项目名称为</w:t>
      </w:r>
      <w:r>
        <w:rPr>
          <w:rFonts w:ascii="仿宋_GB2312" w:eastAsia="仿宋_GB2312" w:hint="eastAsia"/>
          <w:sz w:val="32"/>
          <w:szCs w:val="32"/>
        </w:rPr>
        <w:t>一村（社区）一法律顾问工作经费</w:t>
      </w:r>
      <w:r>
        <w:rPr>
          <w:rFonts w:ascii="仿宋_GB2312" w:eastAsia="仿宋_GB2312" w:hAnsi="仿宋_GB2312" w:cs="仿宋_GB2312" w:hint="eastAsia"/>
          <w:sz w:val="32"/>
        </w:rPr>
        <w:t>，资金主要是</w:t>
      </w:r>
      <w:r>
        <w:rPr>
          <w:rFonts w:ascii="仿宋_GB2312" w:eastAsia="仿宋_GB2312" w:hint="eastAsia"/>
          <w:sz w:val="32"/>
          <w:szCs w:val="32"/>
        </w:rPr>
        <w:t>给予每个村（社区）法律顾问每年不少于1万元经济补贴经费支持</w:t>
      </w:r>
      <w:r>
        <w:rPr>
          <w:rFonts w:ascii="仿宋_GB2312" w:eastAsia="仿宋_GB2312" w:hAnsi="仿宋_GB2312" w:cs="仿宋_GB2312" w:hint="eastAsia"/>
          <w:sz w:val="32"/>
        </w:rPr>
        <w:t>。其中，2021年初安排预算资金943.50万元。</w:t>
      </w:r>
    </w:p>
    <w:p w:rsidR="008C6CC7" w:rsidRDefault="008C6CC7">
      <w:pPr>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评价范围包括整个项目的实施周期，内容包括：绩效目标的设定情况，资金的投入和使用情况，为实现绩效目标制定的制度，采取的措施等，绩效目标的实现程度及效果及绩效评价的其他内容。</w:t>
      </w:r>
    </w:p>
    <w:p w:rsidR="008C6CC7" w:rsidRDefault="008C6CC7">
      <w:pPr>
        <w:ind w:firstLineChars="200" w:firstLine="640"/>
        <w:rPr>
          <w:rFonts w:ascii="黑体" w:eastAsia="黑体" w:hAnsi="黑体" w:cs="黑体"/>
          <w:sz w:val="32"/>
        </w:rPr>
      </w:pPr>
      <w:bookmarkStart w:id="54" w:name="_Toc11519030"/>
      <w:bookmarkStart w:id="55" w:name="_Toc20016"/>
      <w:r>
        <w:rPr>
          <w:rFonts w:ascii="黑体" w:eastAsia="黑体" w:hAnsi="黑体" w:cs="黑体" w:hint="eastAsia"/>
          <w:sz w:val="32"/>
        </w:rPr>
        <w:t>二、评价原则和方法</w:t>
      </w:r>
      <w:bookmarkEnd w:id="54"/>
      <w:bookmarkEnd w:id="55"/>
    </w:p>
    <w:p w:rsidR="008C6CC7" w:rsidRDefault="008C6CC7">
      <w:pPr>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lastRenderedPageBreak/>
        <w:t>根据财政部和省有关财政支出绩效评价的规定，本次评价工作遵循“客观、公正、科学、规范”的原则，通过对项目的投入、过程、产出、效益进行分析，检测评价支出效率和支出效果。结合</w:t>
      </w:r>
      <w:r>
        <w:rPr>
          <w:rFonts w:ascii="仿宋_GB2312" w:eastAsia="仿宋_GB2312" w:hint="eastAsia"/>
          <w:sz w:val="32"/>
          <w:szCs w:val="32"/>
        </w:rPr>
        <w:t>一村（社区）一法律顾问工作经费市级专项资金</w:t>
      </w:r>
      <w:r>
        <w:rPr>
          <w:rFonts w:ascii="仿宋_GB2312" w:eastAsia="仿宋_GB2312" w:hAnsi="仿宋_GB2312" w:cs="仿宋_GB2312" w:hint="eastAsia"/>
          <w:sz w:val="32"/>
        </w:rPr>
        <w:t>使用特点，评价方法主要采用目标预定与实施效果比较法；专家评价法；问卷调查法；成本效益分析法；因素分析法。评价指标分析主要采用定量指标分析，并辅以部分定性分析。评价基准日为2022年4月30日。</w:t>
      </w:r>
    </w:p>
    <w:p w:rsidR="008C6CC7" w:rsidRDefault="008C6CC7">
      <w:pPr>
        <w:ind w:firstLineChars="200" w:firstLine="640"/>
        <w:rPr>
          <w:rFonts w:ascii="黑体" w:eastAsia="黑体" w:hAnsi="黑体" w:cs="黑体"/>
          <w:sz w:val="32"/>
        </w:rPr>
      </w:pPr>
      <w:bookmarkStart w:id="56" w:name="_Toc30326"/>
      <w:r>
        <w:rPr>
          <w:rFonts w:ascii="黑体" w:eastAsia="黑体" w:hAnsi="黑体" w:cs="黑体" w:hint="eastAsia"/>
          <w:sz w:val="32"/>
        </w:rPr>
        <w:t>三、评价依据</w:t>
      </w:r>
      <w:bookmarkEnd w:id="56"/>
    </w:p>
    <w:p w:rsidR="008C6CC7" w:rsidRDefault="008C6CC7">
      <w:pPr>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《中华人民共和国预算法》;</w:t>
      </w:r>
    </w:p>
    <w:p w:rsidR="008C6CC7" w:rsidRDefault="008C6CC7">
      <w:pPr>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《中共中央 国务院关于全面实施预算绩效管理的意见》（中发〔2018〕34号）;</w:t>
      </w:r>
    </w:p>
    <w:p w:rsidR="008C6CC7" w:rsidRDefault="008C6CC7">
      <w:pPr>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《广东省委 省政府 关于全面实施预算绩效管理的若干意见》（粤发〔2019〕5号）;</w:t>
      </w:r>
    </w:p>
    <w:p w:rsidR="008C6CC7" w:rsidRDefault="008C6CC7">
      <w:pPr>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《江门市财政局关于开展2021年度重点绩效评价的通知》（江财绩函〔2022〕2号）;</w:t>
      </w:r>
    </w:p>
    <w:p w:rsidR="008C6CC7" w:rsidRDefault="008C6CC7">
      <w:pPr>
        <w:ind w:firstLineChars="200" w:firstLine="640"/>
        <w:rPr>
          <w:rFonts w:ascii="仿宋_GB2312" w:eastAsia="仿宋_GB2312" w:hAnsi="仿宋_GB2312" w:cs="仿宋_GB2312"/>
          <w:sz w:val="32"/>
        </w:rPr>
      </w:pPr>
      <w:r>
        <w:rPr>
          <w:rFonts w:ascii="仿宋_GB2312" w:eastAsia="仿宋_GB2312" w:hint="eastAsia"/>
          <w:sz w:val="32"/>
          <w:szCs w:val="32"/>
        </w:rPr>
        <w:t>《关于开展一村（社区）一法律顾问工作的意见》的通知（粤委办发电</w:t>
      </w:r>
      <w:r>
        <w:rPr>
          <w:rFonts w:ascii="仿宋_GB2312" w:eastAsia="仿宋_GB2312" w:hAnsi="仿宋_GB2312" w:cs="仿宋_GB2312" w:hint="eastAsia"/>
          <w:sz w:val="32"/>
        </w:rPr>
        <w:t>〔2014〕</w:t>
      </w:r>
      <w:r>
        <w:rPr>
          <w:rFonts w:ascii="仿宋_GB2312" w:eastAsia="仿宋_GB2312" w:hint="eastAsia"/>
          <w:sz w:val="32"/>
          <w:szCs w:val="32"/>
        </w:rPr>
        <w:t>42号）</w:t>
      </w:r>
      <w:r>
        <w:rPr>
          <w:rFonts w:ascii="仿宋_GB2312" w:eastAsia="仿宋_GB2312" w:hAnsi="仿宋_GB2312" w:cs="仿宋_GB2312" w:hint="eastAsia"/>
          <w:sz w:val="32"/>
        </w:rPr>
        <w:t>；</w:t>
      </w:r>
    </w:p>
    <w:p w:rsidR="008C6CC7" w:rsidRDefault="008C6CC7">
      <w:pPr>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《江门市关于开展一村（社区）一法律顾问工作的实施意见》（江委办发电〔2014〕16号）；</w:t>
      </w:r>
    </w:p>
    <w:p w:rsidR="008C6CC7" w:rsidRDefault="008C6CC7">
      <w:pPr>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江门市司法局自评材料；</w:t>
      </w:r>
    </w:p>
    <w:p w:rsidR="008C6CC7" w:rsidRDefault="008C6CC7">
      <w:pPr>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现场评价中市区提供的自评材料及现场核查材料；</w:t>
      </w:r>
    </w:p>
    <w:p w:rsidR="008C6CC7" w:rsidRDefault="008C6CC7">
      <w:pPr>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lastRenderedPageBreak/>
        <w:t>其他相关的法律、法规、规章及规范性文件。</w:t>
      </w:r>
    </w:p>
    <w:p w:rsidR="008C6CC7" w:rsidRDefault="008C6CC7">
      <w:pPr>
        <w:ind w:firstLineChars="200" w:firstLine="480"/>
        <w:rPr>
          <w:rFonts w:ascii="仿宋_GB2312" w:eastAsia="仿宋_GB2312" w:hAnsi="仿宋_GB2312" w:cs="仿宋_GB2312"/>
          <w:sz w:val="24"/>
        </w:rPr>
      </w:pPr>
    </w:p>
    <w:p w:rsidR="008C6CC7" w:rsidRDefault="008C6CC7">
      <w:pPr>
        <w:ind w:firstLineChars="200" w:firstLine="640"/>
        <w:rPr>
          <w:rFonts w:ascii="黑体" w:eastAsia="黑体" w:hAnsi="黑体" w:cs="黑体"/>
          <w:sz w:val="32"/>
        </w:rPr>
      </w:pPr>
      <w:bookmarkStart w:id="57" w:name="_Toc15004"/>
      <w:r>
        <w:rPr>
          <w:rFonts w:ascii="黑体" w:eastAsia="黑体" w:hAnsi="黑体" w:cs="黑体" w:hint="eastAsia"/>
          <w:sz w:val="32"/>
        </w:rPr>
        <w:t>四、评价指标</w:t>
      </w:r>
      <w:bookmarkEnd w:id="57"/>
      <w:r>
        <w:rPr>
          <w:rFonts w:ascii="黑体" w:eastAsia="黑体" w:hAnsi="黑体" w:cs="黑体" w:hint="eastAsia"/>
          <w:sz w:val="32"/>
        </w:rPr>
        <w:t>体系</w:t>
      </w:r>
    </w:p>
    <w:p w:rsidR="008C6CC7" w:rsidRDefault="008C6CC7">
      <w:pPr>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根据《江门市财政局关于开展2021年度重点绩效评价的通知》（江财绩函〔2022〕2号），结合一村（社区）一法律顾问工作经费资金使用的特点，以资金使用结果为导向，确定评价内容并相应选设指标及权重，评价指标体系分为投入（16%）、过程（24%）、产出（30%）及效果（30%）4个一级指标，8个二级指标和14个三级指标（评价指标体系详见附表）。</w:t>
      </w:r>
    </w:p>
    <w:p w:rsidR="008C6CC7" w:rsidRDefault="008C6CC7">
      <w:pPr>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（一）投入。主要包括项目论证决策、目标设定、保障措施资金到位及资金分配情况等内容。</w:t>
      </w:r>
    </w:p>
    <w:p w:rsidR="008C6CC7" w:rsidRDefault="008C6CC7">
      <w:pPr>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（二）过程。主要包括项目资金支付情况、支出规范性、实施程序以及管理情况等内容。</w:t>
      </w:r>
    </w:p>
    <w:p w:rsidR="008C6CC7" w:rsidRDefault="008C6CC7">
      <w:pPr>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（三）产出。主要包括项目预算控制、完成进度及完成质量等内容。</w:t>
      </w:r>
    </w:p>
    <w:p w:rsidR="008C6CC7" w:rsidRDefault="008C6CC7">
      <w:pPr>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（四）效果。主要包括项目的经济效益、可持续影响和满意度等内容。</w:t>
      </w:r>
    </w:p>
    <w:p w:rsidR="008C6CC7" w:rsidRDefault="008C6CC7">
      <w:pPr>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绩效评价结果分为优、良、中、低、差五个等级，其中90分及以上为优，80～90分为良，70～80分为中，60～70分为低，60分以下为差。</w:t>
      </w:r>
    </w:p>
    <w:p w:rsidR="008C6CC7" w:rsidRDefault="008C6CC7">
      <w:pPr>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本项目评价指标体系详见附表。</w:t>
      </w:r>
    </w:p>
    <w:p w:rsidR="008C6CC7" w:rsidRDefault="008C6CC7">
      <w:pPr>
        <w:ind w:firstLineChars="200" w:firstLine="640"/>
        <w:rPr>
          <w:rFonts w:ascii="黑体" w:eastAsia="黑体" w:hAnsi="黑体" w:cs="黑体"/>
          <w:sz w:val="32"/>
        </w:rPr>
      </w:pPr>
      <w:bookmarkStart w:id="58" w:name="_Toc16679"/>
      <w:r>
        <w:rPr>
          <w:rFonts w:ascii="黑体" w:eastAsia="黑体" w:hAnsi="黑体" w:cs="黑体" w:hint="eastAsia"/>
          <w:sz w:val="32"/>
        </w:rPr>
        <w:t>五、职责分工</w:t>
      </w:r>
      <w:bookmarkEnd w:id="58"/>
    </w:p>
    <w:p w:rsidR="008C6CC7" w:rsidRDefault="008C6CC7">
      <w:pPr>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lastRenderedPageBreak/>
        <w:t>本次</w:t>
      </w:r>
      <w:r>
        <w:rPr>
          <w:rFonts w:ascii="仿宋_GB2312" w:eastAsia="仿宋_GB2312" w:hint="eastAsia"/>
          <w:sz w:val="32"/>
          <w:szCs w:val="32"/>
        </w:rPr>
        <w:t>一村（社区）一法律顾问工作经费</w:t>
      </w:r>
      <w:r>
        <w:rPr>
          <w:rFonts w:ascii="仿宋_GB2312" w:eastAsia="仿宋_GB2312" w:hAnsi="仿宋_GB2312" w:cs="仿宋_GB2312" w:hint="eastAsia"/>
          <w:sz w:val="32"/>
        </w:rPr>
        <w:t>重点项目绩效评价工作由市财局委托广东省公共事务与社会治理研究会实施，江门市司法局是项目实施单位。具体分工如下：</w:t>
      </w:r>
    </w:p>
    <w:p w:rsidR="008C6CC7" w:rsidRDefault="008C6CC7">
      <w:pPr>
        <w:ind w:firstLineChars="200" w:firstLine="643"/>
        <w:rPr>
          <w:rFonts w:ascii="楷体" w:eastAsia="楷体" w:hAnsi="楷体" w:cs="楷体"/>
          <w:b/>
          <w:bCs/>
          <w:sz w:val="32"/>
          <w:lang w:val="zh-CN"/>
        </w:rPr>
      </w:pPr>
      <w:r>
        <w:rPr>
          <w:rFonts w:ascii="楷体" w:eastAsia="楷体" w:hAnsi="楷体" w:cs="楷体" w:hint="eastAsia"/>
          <w:b/>
          <w:bCs/>
          <w:sz w:val="32"/>
          <w:lang w:val="zh-CN"/>
        </w:rPr>
        <w:t>（一）</w:t>
      </w:r>
      <w:r>
        <w:rPr>
          <w:rFonts w:ascii="楷体" w:eastAsia="楷体" w:hAnsi="楷体" w:cs="楷体" w:hint="eastAsia"/>
          <w:b/>
          <w:bCs/>
          <w:sz w:val="32"/>
        </w:rPr>
        <w:t>江门</w:t>
      </w:r>
      <w:r>
        <w:rPr>
          <w:rFonts w:ascii="楷体" w:eastAsia="楷体" w:hAnsi="楷体" w:cs="楷体" w:hint="eastAsia"/>
          <w:b/>
          <w:bCs/>
          <w:sz w:val="32"/>
          <w:lang w:val="zh-CN"/>
        </w:rPr>
        <w:t>市财</w:t>
      </w:r>
      <w:r w:rsidR="00C854D7">
        <w:rPr>
          <w:rFonts w:ascii="楷体" w:eastAsia="楷体" w:hAnsi="楷体" w:cs="楷体" w:hint="eastAsia"/>
          <w:b/>
          <w:bCs/>
          <w:sz w:val="32"/>
          <w:lang w:val="zh-CN"/>
        </w:rPr>
        <w:t>政</w:t>
      </w:r>
      <w:r>
        <w:rPr>
          <w:rFonts w:ascii="楷体" w:eastAsia="楷体" w:hAnsi="楷体" w:cs="楷体" w:hint="eastAsia"/>
          <w:b/>
          <w:bCs/>
          <w:sz w:val="32"/>
          <w:lang w:val="zh-CN"/>
        </w:rPr>
        <w:t>局</w:t>
      </w:r>
    </w:p>
    <w:p w:rsidR="008C6CC7" w:rsidRDefault="008C6CC7">
      <w:pPr>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负责重点项目绩效评工作的组织协调、业务指导和监管督办。主要包括：建立重点项目绩效评质量监控机制；协调被评价单位（部门）与第三方机构的关系；督促各有关单位按规定开展评价工作等。</w:t>
      </w:r>
    </w:p>
    <w:p w:rsidR="008C6CC7" w:rsidRDefault="008C6CC7">
      <w:pPr>
        <w:ind w:firstLineChars="200" w:firstLine="643"/>
        <w:rPr>
          <w:rFonts w:ascii="楷体" w:eastAsia="楷体" w:hAnsi="楷体" w:cs="楷体"/>
          <w:b/>
          <w:bCs/>
          <w:sz w:val="32"/>
          <w:lang w:val="zh-CN"/>
        </w:rPr>
      </w:pPr>
      <w:r>
        <w:rPr>
          <w:rFonts w:ascii="楷体" w:eastAsia="楷体" w:hAnsi="楷体" w:cs="楷体" w:hint="eastAsia"/>
          <w:b/>
          <w:bCs/>
          <w:sz w:val="32"/>
          <w:lang w:val="zh-CN"/>
        </w:rPr>
        <w:t>（二）江门市</w:t>
      </w:r>
      <w:r>
        <w:rPr>
          <w:rFonts w:ascii="楷体" w:eastAsia="楷体" w:hAnsi="楷体" w:cs="楷体" w:hint="eastAsia"/>
          <w:b/>
          <w:bCs/>
          <w:sz w:val="32"/>
        </w:rPr>
        <w:t>司法</w:t>
      </w:r>
      <w:r>
        <w:rPr>
          <w:rFonts w:ascii="楷体" w:eastAsia="楷体" w:hAnsi="楷体" w:cs="楷体" w:hint="eastAsia"/>
          <w:b/>
          <w:bCs/>
          <w:sz w:val="32"/>
          <w:lang w:val="zh-CN"/>
        </w:rPr>
        <w:t>局</w:t>
      </w:r>
    </w:p>
    <w:p w:rsidR="008C6CC7" w:rsidRDefault="008C6CC7">
      <w:pPr>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按照文件要求及时开展资金使用绩效自评工作，配合第三方机构做好评价工作；按要求向第三方机构提供绩效评价有关政策文件、资料，组织项目各市区实施单位做好绩效自评工作；及时向项目实施单位传达评价通知与要求，督促项目实施单位积极配合第三方开展绩效评价工作；</w:t>
      </w:r>
    </w:p>
    <w:p w:rsidR="008C6CC7" w:rsidRDefault="008C6CC7">
      <w:pPr>
        <w:ind w:firstLineChars="200" w:firstLine="643"/>
        <w:rPr>
          <w:rFonts w:ascii="楷体" w:eastAsia="楷体" w:hAnsi="楷体" w:cs="楷体"/>
          <w:b/>
          <w:bCs/>
          <w:sz w:val="32"/>
        </w:rPr>
      </w:pPr>
      <w:r>
        <w:rPr>
          <w:rFonts w:ascii="楷体" w:eastAsia="楷体" w:hAnsi="楷体" w:cs="楷体" w:hint="eastAsia"/>
          <w:b/>
          <w:bCs/>
          <w:sz w:val="32"/>
          <w:lang w:val="zh-CN"/>
        </w:rPr>
        <w:t>（三）</w:t>
      </w:r>
      <w:r>
        <w:rPr>
          <w:rFonts w:ascii="楷体" w:eastAsia="楷体" w:hAnsi="楷体" w:cs="楷体" w:hint="eastAsia"/>
          <w:b/>
          <w:bCs/>
          <w:sz w:val="32"/>
        </w:rPr>
        <w:t>广东省公共事务与社会治理研究会</w:t>
      </w:r>
    </w:p>
    <w:p w:rsidR="008C6CC7" w:rsidRDefault="008C6CC7">
      <w:pPr>
        <w:ind w:firstLineChars="200" w:firstLine="640"/>
        <w:rPr>
          <w:rFonts w:ascii="仿宋_GB2312" w:eastAsia="仿宋_GB2312" w:hAnsi="仿宋_GB2312" w:cs="仿宋_GB2312"/>
          <w:color w:val="0000FF"/>
          <w:sz w:val="32"/>
        </w:rPr>
      </w:pPr>
      <w:r>
        <w:rPr>
          <w:rFonts w:ascii="仿宋_GB2312" w:eastAsia="仿宋_GB2312" w:hAnsi="仿宋_GB2312" w:cs="仿宋_GB2312" w:hint="eastAsia"/>
          <w:sz w:val="32"/>
        </w:rPr>
        <w:t>根据委托协议的约定，客观、独立、公正和规范地开展重点项目绩效评工作。包括：草拟重点项目绩效评工作方案；组建由行业专家、绩效专家、财务专家等人员组成的评价工作小组，成员不少于3人；对所有自评材料进行评审；抽取项目样本开展现场评价；确定重点项目绩效评结果，撰写重点项目绩效评报告；遵守工作纪律，包括回避原则、保密制度和廉洁纪律等；协助市财局做好监管部门的审议工作（如</w:t>
      </w:r>
      <w:r>
        <w:rPr>
          <w:rFonts w:ascii="仿宋_GB2312" w:eastAsia="仿宋_GB2312" w:hAnsi="仿宋_GB2312" w:cs="仿宋_GB2312" w:hint="eastAsia"/>
          <w:sz w:val="32"/>
        </w:rPr>
        <w:lastRenderedPageBreak/>
        <w:t>有）；做好项目档案管理，规范存放和整理工作底稿，建立工作台账，做好工作记录；自觉接受市财局的业务指导和监督。</w:t>
      </w:r>
      <w:bookmarkStart w:id="59" w:name="_Toc17570"/>
    </w:p>
    <w:p w:rsidR="008C6CC7" w:rsidRDefault="008C6CC7">
      <w:pPr>
        <w:ind w:firstLineChars="200" w:firstLine="640"/>
        <w:rPr>
          <w:rFonts w:ascii="黑体" w:eastAsia="黑体" w:hAnsi="黑体" w:cs="黑体"/>
          <w:sz w:val="32"/>
        </w:rPr>
      </w:pPr>
      <w:bookmarkStart w:id="60" w:name="_Toc12033"/>
      <w:r>
        <w:rPr>
          <w:rFonts w:ascii="黑体" w:eastAsia="黑体" w:hAnsi="黑体" w:cs="黑体" w:hint="eastAsia"/>
          <w:sz w:val="32"/>
        </w:rPr>
        <w:t>六、评价团队</w:t>
      </w:r>
      <w:bookmarkEnd w:id="59"/>
      <w:bookmarkEnd w:id="60"/>
    </w:p>
    <w:p w:rsidR="008C6CC7" w:rsidRDefault="008C6CC7">
      <w:pPr>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为更好的开展本次评价工作，满足项目的评价需求，拟安排6名人员组成评价工作组，参与本项目的评价工作。工作组人员均具有丰富的工作经验，具有中级职称或以上的5人，其中高级职称人员4人，专业领域涵盖了法律、公共管理、财务等专业，可以对本项目进行综合分析。</w:t>
      </w:r>
    </w:p>
    <w:p w:rsidR="008C6CC7" w:rsidRDefault="008C6CC7">
      <w:pPr>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其中姜国兵为项目负责人，具有高级职称，且具有从事财政绩效管理经验或财政绩效管理研究方面的工作经验。</w:t>
      </w:r>
    </w:p>
    <w:p w:rsidR="008C6CC7" w:rsidRDefault="008C6CC7">
      <w:pPr>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本项目评价团队成员安排见下表。</w:t>
      </w:r>
    </w:p>
    <w:p w:rsidR="008C6CC7" w:rsidRDefault="008C6CC7">
      <w:pPr>
        <w:ind w:firstLineChars="200" w:firstLine="640"/>
        <w:jc w:val="center"/>
        <w:rPr>
          <w:rFonts w:ascii="黑体" w:eastAsia="黑体" w:hAnsi="黑体" w:cs="黑体"/>
          <w:sz w:val="32"/>
          <w:szCs w:val="32"/>
        </w:rPr>
      </w:pPr>
      <w:r>
        <w:rPr>
          <w:rFonts w:ascii="黑体" w:eastAsia="黑体" w:hAnsi="黑体" w:cs="黑体" w:hint="eastAsia"/>
          <w:sz w:val="32"/>
          <w:szCs w:val="32"/>
        </w:rPr>
        <w:t>评价团队成员情况表</w:t>
      </w:r>
    </w:p>
    <w:tbl>
      <w:tblPr>
        <w:tblpPr w:leftFromText="180" w:rightFromText="180" w:vertAnchor="text" w:horzAnchor="page" w:tblpX="1844" w:tblpY="179"/>
        <w:tblOverlap w:val="never"/>
        <w:tblW w:w="0" w:type="auto"/>
        <w:tblBorders>
          <w:top w:val="single" w:sz="12" w:space="0" w:color="auto"/>
          <w:bottom w:val="single" w:sz="12" w:space="0" w:color="auto"/>
          <w:insideH w:val="single" w:sz="4" w:space="0" w:color="auto"/>
          <w:insideV w:val="single" w:sz="4" w:space="0" w:color="auto"/>
        </w:tblBorders>
        <w:tblLayout w:type="fixed"/>
        <w:tblLook w:val="0000" w:firstRow="0" w:lastRow="0" w:firstColumn="0" w:lastColumn="0" w:noHBand="0" w:noVBand="0"/>
      </w:tblPr>
      <w:tblGrid>
        <w:gridCol w:w="707"/>
        <w:gridCol w:w="1326"/>
        <w:gridCol w:w="4554"/>
        <w:gridCol w:w="1935"/>
      </w:tblGrid>
      <w:tr w:rsidR="008C6CC7">
        <w:trPr>
          <w:trHeight w:val="688"/>
        </w:trPr>
        <w:tc>
          <w:tcPr>
            <w:tcW w:w="707" w:type="dxa"/>
            <w:vAlign w:val="center"/>
          </w:tcPr>
          <w:p w:rsidR="008C6CC7" w:rsidRDefault="008C6CC7">
            <w:pPr>
              <w:jc w:val="center"/>
              <w:rPr>
                <w:rFonts w:ascii="仿宋_GB2312" w:eastAsia="仿宋_GB2312" w:hAnsi="仿宋_GB2312" w:cs="仿宋_GB2312"/>
                <w:sz w:val="24"/>
              </w:rPr>
            </w:pPr>
            <w:r>
              <w:rPr>
                <w:rFonts w:ascii="仿宋_GB2312" w:eastAsia="仿宋_GB2312" w:hAnsi="仿宋_GB2312" w:cs="仿宋_GB2312" w:hint="eastAsia"/>
                <w:sz w:val="24"/>
              </w:rPr>
              <w:t>序号</w:t>
            </w:r>
          </w:p>
        </w:tc>
        <w:tc>
          <w:tcPr>
            <w:tcW w:w="1326" w:type="dxa"/>
            <w:vAlign w:val="center"/>
          </w:tcPr>
          <w:p w:rsidR="008C6CC7" w:rsidRDefault="008C6CC7">
            <w:pPr>
              <w:jc w:val="center"/>
              <w:rPr>
                <w:rFonts w:ascii="仿宋_GB2312" w:eastAsia="仿宋_GB2312" w:hAnsi="仿宋_GB2312" w:cs="仿宋_GB2312"/>
                <w:sz w:val="24"/>
              </w:rPr>
            </w:pPr>
            <w:r>
              <w:rPr>
                <w:rFonts w:ascii="仿宋_GB2312" w:eastAsia="仿宋_GB2312" w:hAnsi="仿宋_GB2312" w:cs="仿宋_GB2312" w:hint="eastAsia"/>
                <w:sz w:val="24"/>
              </w:rPr>
              <w:t>人员</w:t>
            </w:r>
          </w:p>
        </w:tc>
        <w:tc>
          <w:tcPr>
            <w:tcW w:w="4554" w:type="dxa"/>
            <w:vAlign w:val="center"/>
          </w:tcPr>
          <w:p w:rsidR="008C6CC7" w:rsidRDefault="008C6CC7">
            <w:pPr>
              <w:jc w:val="center"/>
              <w:rPr>
                <w:rFonts w:ascii="仿宋_GB2312" w:eastAsia="仿宋_GB2312" w:hAnsi="仿宋_GB2312" w:cs="仿宋_GB2312"/>
                <w:sz w:val="24"/>
              </w:rPr>
            </w:pPr>
            <w:r>
              <w:rPr>
                <w:rFonts w:ascii="仿宋_GB2312" w:eastAsia="仿宋_GB2312" w:hAnsi="仿宋_GB2312" w:cs="仿宋_GB2312" w:hint="eastAsia"/>
                <w:sz w:val="24"/>
              </w:rPr>
              <w:t>职称</w:t>
            </w:r>
          </w:p>
        </w:tc>
        <w:tc>
          <w:tcPr>
            <w:tcW w:w="1935" w:type="dxa"/>
            <w:vAlign w:val="center"/>
          </w:tcPr>
          <w:p w:rsidR="008C6CC7" w:rsidRDefault="008C6CC7">
            <w:pPr>
              <w:jc w:val="center"/>
              <w:rPr>
                <w:rFonts w:ascii="仿宋_GB2312" w:eastAsia="仿宋_GB2312" w:hAnsi="仿宋_GB2312" w:cs="仿宋_GB2312"/>
                <w:sz w:val="24"/>
              </w:rPr>
            </w:pPr>
            <w:r>
              <w:rPr>
                <w:rFonts w:ascii="仿宋_GB2312" w:eastAsia="仿宋_GB2312" w:hAnsi="仿宋_GB2312" w:cs="仿宋_GB2312" w:hint="eastAsia"/>
                <w:sz w:val="24"/>
              </w:rPr>
              <w:t>专业</w:t>
            </w:r>
          </w:p>
        </w:tc>
      </w:tr>
      <w:tr w:rsidR="008C6CC7">
        <w:trPr>
          <w:trHeight w:val="559"/>
        </w:trPr>
        <w:tc>
          <w:tcPr>
            <w:tcW w:w="707" w:type="dxa"/>
            <w:vAlign w:val="center"/>
          </w:tcPr>
          <w:p w:rsidR="008C6CC7" w:rsidRDefault="008C6CC7">
            <w:pPr>
              <w:jc w:val="center"/>
              <w:rPr>
                <w:rFonts w:ascii="仿宋_GB2312" w:eastAsia="仿宋_GB2312" w:hAnsi="仿宋_GB2312" w:cs="仿宋_GB2312"/>
                <w:sz w:val="24"/>
              </w:rPr>
            </w:pPr>
            <w:r>
              <w:rPr>
                <w:rFonts w:ascii="仿宋_GB2312" w:eastAsia="仿宋_GB2312" w:hAnsi="仿宋_GB2312" w:cs="仿宋_GB2312" w:hint="eastAsia"/>
                <w:sz w:val="24"/>
              </w:rPr>
              <w:t>1</w:t>
            </w:r>
          </w:p>
        </w:tc>
        <w:tc>
          <w:tcPr>
            <w:tcW w:w="1326" w:type="dxa"/>
            <w:vAlign w:val="center"/>
          </w:tcPr>
          <w:p w:rsidR="008C6CC7" w:rsidRDefault="008C6CC7">
            <w:pPr>
              <w:spacing w:line="440" w:lineRule="exact"/>
              <w:jc w:val="center"/>
              <w:rPr>
                <w:rFonts w:ascii="仿宋" w:eastAsia="仿宋" w:hAnsi="仿宋" w:cs="仿宋"/>
                <w:sz w:val="28"/>
                <w:szCs w:val="28"/>
              </w:rPr>
            </w:pPr>
            <w:r>
              <w:rPr>
                <w:rFonts w:ascii="仿宋" w:eastAsia="仿宋" w:hAnsi="仿宋" w:cs="仿宋" w:hint="eastAsia"/>
                <w:sz w:val="28"/>
                <w:szCs w:val="28"/>
              </w:rPr>
              <w:t>姜国兵</w:t>
            </w:r>
          </w:p>
        </w:tc>
        <w:tc>
          <w:tcPr>
            <w:tcW w:w="4554" w:type="dxa"/>
            <w:vAlign w:val="center"/>
          </w:tcPr>
          <w:p w:rsidR="008C6CC7" w:rsidRDefault="008C6CC7">
            <w:pPr>
              <w:spacing w:line="440" w:lineRule="exact"/>
              <w:jc w:val="center"/>
              <w:rPr>
                <w:rFonts w:ascii="仿宋_GB2312" w:eastAsia="仿宋_GB2312" w:hAnsi="仿宋_GB2312" w:cs="仿宋_GB2312"/>
                <w:sz w:val="28"/>
                <w:szCs w:val="28"/>
              </w:rPr>
            </w:pPr>
            <w:r>
              <w:rPr>
                <w:rFonts w:ascii="仿宋" w:eastAsia="仿宋" w:hAnsi="仿宋" w:cs="仿宋" w:hint="eastAsia"/>
                <w:sz w:val="28"/>
                <w:szCs w:val="28"/>
              </w:rPr>
              <w:t>教授</w:t>
            </w:r>
          </w:p>
        </w:tc>
        <w:tc>
          <w:tcPr>
            <w:tcW w:w="1935" w:type="dxa"/>
            <w:vAlign w:val="center"/>
          </w:tcPr>
          <w:p w:rsidR="008C6CC7" w:rsidRDefault="008C6CC7">
            <w:pPr>
              <w:jc w:val="center"/>
              <w:rPr>
                <w:rFonts w:ascii="仿宋_GB2312" w:eastAsia="仿宋_GB2312" w:hAnsi="仿宋_GB2312" w:cs="仿宋_GB2312"/>
                <w:sz w:val="24"/>
              </w:rPr>
            </w:pPr>
            <w:r>
              <w:rPr>
                <w:rFonts w:ascii="仿宋_GB2312" w:eastAsia="仿宋_GB2312" w:hAnsi="仿宋_GB2312" w:cs="仿宋_GB2312" w:hint="eastAsia"/>
                <w:sz w:val="24"/>
              </w:rPr>
              <w:t>绩效管理</w:t>
            </w:r>
          </w:p>
        </w:tc>
      </w:tr>
      <w:tr w:rsidR="008C6CC7">
        <w:trPr>
          <w:trHeight w:val="550"/>
        </w:trPr>
        <w:tc>
          <w:tcPr>
            <w:tcW w:w="707" w:type="dxa"/>
            <w:vAlign w:val="center"/>
          </w:tcPr>
          <w:p w:rsidR="008C6CC7" w:rsidRDefault="008C6CC7">
            <w:pPr>
              <w:jc w:val="center"/>
              <w:rPr>
                <w:rFonts w:ascii="仿宋_GB2312" w:eastAsia="仿宋_GB2312" w:hAnsi="仿宋_GB2312" w:cs="仿宋_GB2312"/>
                <w:sz w:val="24"/>
              </w:rPr>
            </w:pPr>
            <w:r>
              <w:rPr>
                <w:rFonts w:ascii="仿宋_GB2312" w:eastAsia="仿宋_GB2312" w:hAnsi="仿宋_GB2312" w:cs="仿宋_GB2312" w:hint="eastAsia"/>
                <w:sz w:val="24"/>
              </w:rPr>
              <w:t>2</w:t>
            </w:r>
          </w:p>
        </w:tc>
        <w:tc>
          <w:tcPr>
            <w:tcW w:w="1326" w:type="dxa"/>
            <w:vAlign w:val="center"/>
          </w:tcPr>
          <w:p w:rsidR="008C6CC7" w:rsidRDefault="008C6CC7">
            <w:pPr>
              <w:spacing w:line="440" w:lineRule="exact"/>
              <w:jc w:val="center"/>
              <w:rPr>
                <w:rFonts w:ascii="仿宋" w:eastAsia="仿宋" w:hAnsi="仿宋" w:cs="仿宋"/>
                <w:sz w:val="28"/>
                <w:szCs w:val="28"/>
              </w:rPr>
            </w:pPr>
            <w:r>
              <w:rPr>
                <w:rFonts w:ascii="仿宋" w:eastAsia="仿宋" w:hAnsi="仿宋" w:cs="仿宋" w:hint="eastAsia"/>
                <w:sz w:val="28"/>
                <w:szCs w:val="28"/>
              </w:rPr>
              <w:t>刘斌</w:t>
            </w:r>
          </w:p>
        </w:tc>
        <w:tc>
          <w:tcPr>
            <w:tcW w:w="4554" w:type="dxa"/>
            <w:vAlign w:val="center"/>
          </w:tcPr>
          <w:p w:rsidR="008C6CC7" w:rsidRDefault="008C6CC7">
            <w:pPr>
              <w:spacing w:line="440" w:lineRule="exact"/>
              <w:jc w:val="center"/>
              <w:rPr>
                <w:rFonts w:ascii="仿宋_GB2312" w:eastAsia="仿宋_GB2312" w:hAnsi="仿宋_GB2312" w:cs="仿宋_GB2312"/>
                <w:sz w:val="28"/>
                <w:szCs w:val="28"/>
              </w:rPr>
            </w:pPr>
            <w:r>
              <w:rPr>
                <w:rFonts w:ascii="仿宋" w:eastAsia="仿宋" w:hAnsi="仿宋" w:cs="仿宋" w:hint="eastAsia"/>
                <w:sz w:val="28"/>
                <w:szCs w:val="28"/>
              </w:rPr>
              <w:t>教授</w:t>
            </w:r>
          </w:p>
        </w:tc>
        <w:tc>
          <w:tcPr>
            <w:tcW w:w="1935" w:type="dxa"/>
            <w:vAlign w:val="center"/>
          </w:tcPr>
          <w:p w:rsidR="008C6CC7" w:rsidRDefault="008C6CC7">
            <w:pPr>
              <w:jc w:val="center"/>
              <w:rPr>
                <w:rFonts w:ascii="仿宋_GB2312" w:eastAsia="仿宋_GB2312" w:hAnsi="仿宋_GB2312" w:cs="仿宋_GB2312"/>
                <w:sz w:val="24"/>
              </w:rPr>
            </w:pPr>
            <w:r>
              <w:rPr>
                <w:rFonts w:ascii="仿宋_GB2312" w:eastAsia="仿宋_GB2312" w:hAnsi="仿宋_GB2312" w:cs="仿宋_GB2312" w:hint="eastAsia"/>
                <w:sz w:val="24"/>
              </w:rPr>
              <w:t>法律</w:t>
            </w:r>
          </w:p>
        </w:tc>
      </w:tr>
      <w:tr w:rsidR="008C6CC7">
        <w:trPr>
          <w:trHeight w:val="558"/>
        </w:trPr>
        <w:tc>
          <w:tcPr>
            <w:tcW w:w="707" w:type="dxa"/>
            <w:vAlign w:val="center"/>
          </w:tcPr>
          <w:p w:rsidR="008C6CC7" w:rsidRDefault="008C6CC7">
            <w:pPr>
              <w:jc w:val="center"/>
              <w:rPr>
                <w:rFonts w:ascii="仿宋_GB2312" w:eastAsia="仿宋_GB2312" w:hAnsi="仿宋_GB2312" w:cs="仿宋_GB2312"/>
                <w:sz w:val="24"/>
              </w:rPr>
            </w:pPr>
            <w:r>
              <w:rPr>
                <w:rFonts w:ascii="仿宋_GB2312" w:eastAsia="仿宋_GB2312" w:hAnsi="仿宋_GB2312" w:cs="仿宋_GB2312" w:hint="eastAsia"/>
                <w:sz w:val="24"/>
              </w:rPr>
              <w:t>3</w:t>
            </w:r>
          </w:p>
        </w:tc>
        <w:tc>
          <w:tcPr>
            <w:tcW w:w="1326" w:type="dxa"/>
            <w:vAlign w:val="center"/>
          </w:tcPr>
          <w:p w:rsidR="008C6CC7" w:rsidRDefault="008C6CC7">
            <w:pPr>
              <w:spacing w:line="440" w:lineRule="exact"/>
              <w:jc w:val="center"/>
              <w:rPr>
                <w:rFonts w:ascii="仿宋" w:eastAsia="仿宋" w:hAnsi="仿宋" w:cs="仿宋"/>
                <w:sz w:val="28"/>
                <w:szCs w:val="28"/>
              </w:rPr>
            </w:pPr>
            <w:r>
              <w:rPr>
                <w:rFonts w:ascii="仿宋" w:eastAsia="仿宋" w:hAnsi="仿宋" w:cs="仿宋" w:hint="eastAsia"/>
                <w:sz w:val="28"/>
                <w:szCs w:val="28"/>
              </w:rPr>
              <w:t>黄文广</w:t>
            </w:r>
          </w:p>
        </w:tc>
        <w:tc>
          <w:tcPr>
            <w:tcW w:w="4554" w:type="dxa"/>
            <w:vAlign w:val="center"/>
          </w:tcPr>
          <w:p w:rsidR="008C6CC7" w:rsidRDefault="008C6CC7">
            <w:pPr>
              <w:spacing w:line="440" w:lineRule="exact"/>
              <w:jc w:val="center"/>
              <w:rPr>
                <w:rFonts w:ascii="仿宋_GB2312" w:eastAsia="仿宋_GB2312" w:hAnsi="仿宋_GB2312" w:cs="仿宋_GB2312"/>
                <w:sz w:val="28"/>
                <w:szCs w:val="28"/>
              </w:rPr>
            </w:pPr>
            <w:r>
              <w:rPr>
                <w:rFonts w:ascii="仿宋" w:eastAsia="仿宋" w:hAnsi="仿宋" w:cs="仿宋" w:hint="eastAsia"/>
                <w:sz w:val="28"/>
                <w:szCs w:val="28"/>
              </w:rPr>
              <w:t>研究员</w:t>
            </w:r>
          </w:p>
        </w:tc>
        <w:tc>
          <w:tcPr>
            <w:tcW w:w="1935" w:type="dxa"/>
            <w:vAlign w:val="center"/>
          </w:tcPr>
          <w:p w:rsidR="008C6CC7" w:rsidRDefault="008C6CC7">
            <w:pPr>
              <w:jc w:val="center"/>
              <w:rPr>
                <w:rFonts w:ascii="仿宋_GB2312" w:eastAsia="仿宋_GB2312" w:hAnsi="仿宋_GB2312" w:cs="仿宋_GB2312"/>
                <w:sz w:val="24"/>
              </w:rPr>
            </w:pPr>
            <w:r>
              <w:rPr>
                <w:rFonts w:ascii="仿宋_GB2312" w:eastAsia="仿宋_GB2312" w:hAnsi="仿宋_GB2312" w:cs="仿宋_GB2312" w:hint="eastAsia"/>
                <w:sz w:val="24"/>
              </w:rPr>
              <w:t>公共管理</w:t>
            </w:r>
          </w:p>
        </w:tc>
      </w:tr>
      <w:tr w:rsidR="008C6CC7">
        <w:trPr>
          <w:trHeight w:val="565"/>
        </w:trPr>
        <w:tc>
          <w:tcPr>
            <w:tcW w:w="707" w:type="dxa"/>
            <w:vAlign w:val="center"/>
          </w:tcPr>
          <w:p w:rsidR="008C6CC7" w:rsidRDefault="008C6CC7">
            <w:pPr>
              <w:jc w:val="center"/>
              <w:rPr>
                <w:rFonts w:ascii="仿宋_GB2312" w:eastAsia="仿宋_GB2312" w:hAnsi="仿宋_GB2312" w:cs="仿宋_GB2312"/>
                <w:sz w:val="24"/>
              </w:rPr>
            </w:pPr>
            <w:r>
              <w:rPr>
                <w:rFonts w:ascii="仿宋_GB2312" w:eastAsia="仿宋_GB2312" w:hAnsi="仿宋_GB2312" w:cs="仿宋_GB2312" w:hint="eastAsia"/>
                <w:sz w:val="24"/>
              </w:rPr>
              <w:t>4</w:t>
            </w:r>
          </w:p>
        </w:tc>
        <w:tc>
          <w:tcPr>
            <w:tcW w:w="1326" w:type="dxa"/>
            <w:vAlign w:val="center"/>
          </w:tcPr>
          <w:p w:rsidR="008C6CC7" w:rsidRDefault="008C6CC7">
            <w:pPr>
              <w:spacing w:line="440" w:lineRule="exact"/>
              <w:jc w:val="center"/>
              <w:rPr>
                <w:rFonts w:ascii="仿宋" w:eastAsia="仿宋" w:hAnsi="仿宋" w:cs="仿宋"/>
                <w:sz w:val="28"/>
                <w:szCs w:val="28"/>
              </w:rPr>
            </w:pPr>
            <w:r>
              <w:rPr>
                <w:rFonts w:ascii="仿宋" w:eastAsia="仿宋" w:hAnsi="仿宋" w:cs="仿宋" w:hint="eastAsia"/>
                <w:sz w:val="28"/>
                <w:szCs w:val="28"/>
              </w:rPr>
              <w:t>曾应云</w:t>
            </w:r>
          </w:p>
        </w:tc>
        <w:tc>
          <w:tcPr>
            <w:tcW w:w="4554" w:type="dxa"/>
            <w:vAlign w:val="center"/>
          </w:tcPr>
          <w:p w:rsidR="008C6CC7" w:rsidRDefault="008C6CC7">
            <w:pPr>
              <w:spacing w:line="440" w:lineRule="exact"/>
              <w:jc w:val="center"/>
              <w:rPr>
                <w:rFonts w:ascii="仿宋_GB2312" w:eastAsia="仿宋_GB2312" w:hAnsi="仿宋_GB2312" w:cs="仿宋_GB2312"/>
                <w:sz w:val="28"/>
                <w:szCs w:val="28"/>
              </w:rPr>
            </w:pPr>
            <w:r>
              <w:rPr>
                <w:rFonts w:ascii="仿宋" w:eastAsia="仿宋" w:hAnsi="仿宋" w:cs="仿宋" w:hint="eastAsia"/>
                <w:sz w:val="28"/>
                <w:szCs w:val="28"/>
              </w:rPr>
              <w:t>注册会计师</w:t>
            </w:r>
          </w:p>
        </w:tc>
        <w:tc>
          <w:tcPr>
            <w:tcW w:w="1935" w:type="dxa"/>
            <w:vAlign w:val="center"/>
          </w:tcPr>
          <w:p w:rsidR="008C6CC7" w:rsidRDefault="008C6CC7">
            <w:pPr>
              <w:jc w:val="center"/>
              <w:rPr>
                <w:rFonts w:ascii="仿宋_GB2312" w:eastAsia="仿宋_GB2312" w:hAnsi="仿宋_GB2312" w:cs="仿宋_GB2312"/>
                <w:sz w:val="24"/>
              </w:rPr>
            </w:pPr>
            <w:r>
              <w:rPr>
                <w:rFonts w:ascii="仿宋_GB2312" w:eastAsia="仿宋_GB2312" w:hAnsi="仿宋_GB2312" w:cs="仿宋_GB2312" w:hint="eastAsia"/>
                <w:sz w:val="24"/>
              </w:rPr>
              <w:t>审计</w:t>
            </w:r>
          </w:p>
        </w:tc>
      </w:tr>
      <w:tr w:rsidR="008C6CC7">
        <w:trPr>
          <w:trHeight w:val="658"/>
        </w:trPr>
        <w:tc>
          <w:tcPr>
            <w:tcW w:w="707" w:type="dxa"/>
            <w:vAlign w:val="center"/>
          </w:tcPr>
          <w:p w:rsidR="008C6CC7" w:rsidRDefault="008C6CC7">
            <w:pPr>
              <w:jc w:val="center"/>
              <w:rPr>
                <w:rFonts w:ascii="仿宋_GB2312" w:eastAsia="仿宋_GB2312" w:hAnsi="仿宋_GB2312" w:cs="仿宋_GB2312"/>
                <w:sz w:val="24"/>
              </w:rPr>
            </w:pPr>
            <w:r>
              <w:rPr>
                <w:rFonts w:ascii="仿宋_GB2312" w:eastAsia="仿宋_GB2312" w:hAnsi="仿宋_GB2312" w:cs="仿宋_GB2312" w:hint="eastAsia"/>
                <w:sz w:val="24"/>
              </w:rPr>
              <w:t>5</w:t>
            </w:r>
          </w:p>
        </w:tc>
        <w:tc>
          <w:tcPr>
            <w:tcW w:w="1326" w:type="dxa"/>
            <w:vAlign w:val="center"/>
          </w:tcPr>
          <w:p w:rsidR="008C6CC7" w:rsidRDefault="008C6CC7">
            <w:pPr>
              <w:spacing w:line="440" w:lineRule="exact"/>
              <w:jc w:val="center"/>
              <w:rPr>
                <w:rFonts w:ascii="仿宋_GB2312" w:eastAsia="仿宋_GB2312" w:hAnsi="仿宋_GB2312" w:cs="仿宋_GB2312"/>
                <w:sz w:val="28"/>
                <w:szCs w:val="28"/>
              </w:rPr>
            </w:pPr>
            <w:r>
              <w:rPr>
                <w:rFonts w:ascii="仿宋" w:eastAsia="仿宋" w:hAnsi="仿宋" w:cs="仿宋" w:hint="eastAsia"/>
                <w:sz w:val="28"/>
                <w:szCs w:val="28"/>
              </w:rPr>
              <w:t>姜莉英</w:t>
            </w:r>
          </w:p>
        </w:tc>
        <w:tc>
          <w:tcPr>
            <w:tcW w:w="4554" w:type="dxa"/>
            <w:vAlign w:val="center"/>
          </w:tcPr>
          <w:p w:rsidR="008C6CC7" w:rsidRDefault="008C6CC7">
            <w:pPr>
              <w:spacing w:line="440" w:lineRule="exact"/>
              <w:jc w:val="center"/>
              <w:rPr>
                <w:rFonts w:ascii="仿宋_GB2312" w:eastAsia="仿宋_GB2312" w:hAnsi="仿宋_GB2312" w:cs="仿宋_GB2312"/>
                <w:sz w:val="28"/>
                <w:szCs w:val="28"/>
              </w:rPr>
            </w:pPr>
            <w:r>
              <w:rPr>
                <w:rFonts w:ascii="仿宋" w:eastAsia="仿宋" w:hAnsi="仿宋" w:cs="仿宋" w:hint="eastAsia"/>
                <w:sz w:val="28"/>
                <w:szCs w:val="28"/>
              </w:rPr>
              <w:t>注册税务师、会计师</w:t>
            </w:r>
          </w:p>
        </w:tc>
        <w:tc>
          <w:tcPr>
            <w:tcW w:w="1935" w:type="dxa"/>
            <w:vAlign w:val="center"/>
          </w:tcPr>
          <w:p w:rsidR="008C6CC7" w:rsidRDefault="008C6CC7">
            <w:pPr>
              <w:jc w:val="center"/>
              <w:rPr>
                <w:rFonts w:ascii="仿宋_GB2312" w:eastAsia="仿宋_GB2312" w:hAnsi="仿宋_GB2312" w:cs="仿宋_GB2312"/>
                <w:sz w:val="24"/>
              </w:rPr>
            </w:pPr>
            <w:r>
              <w:rPr>
                <w:rFonts w:ascii="仿宋_GB2312" w:eastAsia="仿宋_GB2312" w:hAnsi="仿宋_GB2312" w:cs="仿宋_GB2312" w:hint="eastAsia"/>
                <w:sz w:val="24"/>
              </w:rPr>
              <w:t>财务会计</w:t>
            </w:r>
          </w:p>
        </w:tc>
      </w:tr>
      <w:tr w:rsidR="008C6CC7">
        <w:trPr>
          <w:trHeight w:val="658"/>
        </w:trPr>
        <w:tc>
          <w:tcPr>
            <w:tcW w:w="707" w:type="dxa"/>
            <w:vAlign w:val="center"/>
          </w:tcPr>
          <w:p w:rsidR="008C6CC7" w:rsidRDefault="008C6CC7">
            <w:pPr>
              <w:jc w:val="center"/>
              <w:rPr>
                <w:rFonts w:ascii="仿宋_GB2312" w:eastAsia="仿宋_GB2312" w:hAnsi="仿宋_GB2312" w:cs="仿宋_GB2312"/>
                <w:sz w:val="24"/>
              </w:rPr>
            </w:pPr>
            <w:r>
              <w:rPr>
                <w:rFonts w:ascii="仿宋_GB2312" w:eastAsia="仿宋_GB2312" w:hAnsi="仿宋_GB2312" w:cs="仿宋_GB2312" w:hint="eastAsia"/>
                <w:sz w:val="24"/>
              </w:rPr>
              <w:t>6</w:t>
            </w:r>
          </w:p>
        </w:tc>
        <w:tc>
          <w:tcPr>
            <w:tcW w:w="1326" w:type="dxa"/>
            <w:vAlign w:val="center"/>
          </w:tcPr>
          <w:p w:rsidR="008C6CC7" w:rsidRDefault="008C6CC7">
            <w:pPr>
              <w:spacing w:line="440" w:lineRule="exact"/>
              <w:jc w:val="center"/>
              <w:rPr>
                <w:rFonts w:ascii="仿宋" w:eastAsia="仿宋" w:hAnsi="仿宋" w:cs="仿宋"/>
                <w:sz w:val="28"/>
                <w:szCs w:val="28"/>
              </w:rPr>
            </w:pPr>
            <w:r>
              <w:rPr>
                <w:rFonts w:ascii="仿宋" w:eastAsia="仿宋" w:hAnsi="仿宋" w:cs="仿宋" w:hint="eastAsia"/>
                <w:sz w:val="28"/>
                <w:szCs w:val="28"/>
              </w:rPr>
              <w:t>吴丁健</w:t>
            </w:r>
          </w:p>
        </w:tc>
        <w:tc>
          <w:tcPr>
            <w:tcW w:w="4554" w:type="dxa"/>
            <w:vAlign w:val="center"/>
          </w:tcPr>
          <w:p w:rsidR="008C6CC7" w:rsidRDefault="008C6CC7">
            <w:pPr>
              <w:spacing w:line="440" w:lineRule="exact"/>
              <w:jc w:val="center"/>
              <w:rPr>
                <w:rFonts w:ascii="仿宋" w:eastAsia="仿宋" w:hAnsi="仿宋" w:cs="仿宋"/>
                <w:sz w:val="28"/>
                <w:szCs w:val="28"/>
              </w:rPr>
            </w:pPr>
            <w:r>
              <w:rPr>
                <w:rFonts w:ascii="仿宋" w:eastAsia="仿宋" w:hAnsi="仿宋" w:cs="仿宋" w:hint="eastAsia"/>
                <w:sz w:val="28"/>
                <w:szCs w:val="28"/>
              </w:rPr>
              <w:t>助理研究员</w:t>
            </w:r>
          </w:p>
        </w:tc>
        <w:tc>
          <w:tcPr>
            <w:tcW w:w="1935" w:type="dxa"/>
            <w:vAlign w:val="center"/>
          </w:tcPr>
          <w:p w:rsidR="008C6CC7" w:rsidRDefault="008C6CC7">
            <w:pPr>
              <w:jc w:val="center"/>
              <w:rPr>
                <w:rFonts w:ascii="仿宋_GB2312" w:eastAsia="仿宋_GB2312" w:hAnsi="仿宋_GB2312" w:cs="仿宋_GB2312"/>
                <w:sz w:val="24"/>
              </w:rPr>
            </w:pPr>
          </w:p>
        </w:tc>
      </w:tr>
    </w:tbl>
    <w:p w:rsidR="008C6CC7" w:rsidRDefault="008C6CC7">
      <w:pPr>
        <w:ind w:firstLineChars="200" w:firstLine="480"/>
        <w:rPr>
          <w:rFonts w:ascii="仿宋_GB2312" w:eastAsia="仿宋_GB2312" w:hAnsi="仿宋_GB2312" w:cs="仿宋_GB2312"/>
          <w:color w:val="0000FF"/>
          <w:sz w:val="24"/>
        </w:rPr>
      </w:pPr>
    </w:p>
    <w:p w:rsidR="008C6CC7" w:rsidRDefault="008C6CC7">
      <w:pPr>
        <w:ind w:firstLineChars="200" w:firstLine="480"/>
        <w:rPr>
          <w:rFonts w:ascii="仿宋_GB2312" w:eastAsia="仿宋_GB2312" w:hAnsi="仿宋_GB2312" w:cs="仿宋_GB2312"/>
          <w:color w:val="0000FF"/>
          <w:sz w:val="24"/>
        </w:rPr>
      </w:pPr>
    </w:p>
    <w:p w:rsidR="008C6CC7" w:rsidRDefault="008C6CC7">
      <w:pPr>
        <w:ind w:firstLineChars="200" w:firstLine="640"/>
        <w:rPr>
          <w:rFonts w:ascii="黑体" w:eastAsia="黑体" w:hAnsi="黑体" w:cs="黑体"/>
          <w:sz w:val="32"/>
        </w:rPr>
      </w:pPr>
      <w:bookmarkStart w:id="61" w:name="_Toc12718"/>
      <w:r>
        <w:rPr>
          <w:rFonts w:ascii="黑体" w:eastAsia="黑体" w:hAnsi="黑体" w:cs="黑体" w:hint="eastAsia"/>
          <w:sz w:val="32"/>
        </w:rPr>
        <w:t>七、评价流程</w:t>
      </w:r>
      <w:bookmarkEnd w:id="61"/>
    </w:p>
    <w:p w:rsidR="008C6CC7" w:rsidRDefault="008C6CC7">
      <w:pPr>
        <w:ind w:firstLineChars="200" w:firstLine="643"/>
        <w:rPr>
          <w:rFonts w:ascii="楷体" w:eastAsia="楷体" w:hAnsi="楷体" w:cs="楷体"/>
          <w:b/>
          <w:bCs/>
          <w:sz w:val="32"/>
        </w:rPr>
      </w:pPr>
      <w:bookmarkStart w:id="62" w:name="_Toc4839"/>
      <w:r>
        <w:rPr>
          <w:rFonts w:ascii="楷体" w:eastAsia="楷体" w:hAnsi="楷体" w:cs="楷体" w:hint="eastAsia"/>
          <w:b/>
          <w:bCs/>
          <w:sz w:val="32"/>
        </w:rPr>
        <w:lastRenderedPageBreak/>
        <w:t>（一）前期准备</w:t>
      </w:r>
    </w:p>
    <w:p w:rsidR="008C6CC7" w:rsidRDefault="008C6CC7">
      <w:pPr>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根据《江门市财政局关于开展2021年度重点绩效评价的通知》（江财绩函〔2022〕2号），制定相应评价工作方案，对专项资金各资金使用单位收集、整理、填报评价基础数据资料，以及做好本次绩效评价工作等提出了具体的要求；二是研究设置项目评价指标。</w:t>
      </w:r>
    </w:p>
    <w:p w:rsidR="008C6CC7" w:rsidRDefault="008C6CC7">
      <w:pPr>
        <w:ind w:firstLineChars="200" w:firstLine="643"/>
        <w:rPr>
          <w:rFonts w:ascii="楷体" w:eastAsia="楷体" w:hAnsi="楷体" w:cs="楷体"/>
          <w:b/>
          <w:bCs/>
          <w:sz w:val="32"/>
        </w:rPr>
      </w:pPr>
      <w:r>
        <w:rPr>
          <w:rFonts w:ascii="楷体" w:eastAsia="楷体" w:hAnsi="楷体" w:cs="楷体" w:hint="eastAsia"/>
          <w:b/>
          <w:bCs/>
          <w:sz w:val="32"/>
        </w:rPr>
        <w:t>（二）材料审核分析</w:t>
      </w:r>
    </w:p>
    <w:p w:rsidR="008C6CC7" w:rsidRDefault="008C6CC7">
      <w:pPr>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评价工作组对江门市司法局提交的自评资料进行收集、分类整理，并对自评材料的有关内容进行审核，重点对《项目绩效自评基本情况表》的填报信息的准确性、完整性及相应佐证材料的有效性进行审核，并将审核过程中发现的问题、审核意见记录清楚，为开展现场评价提供情况参考。</w:t>
      </w:r>
    </w:p>
    <w:p w:rsidR="008C6CC7" w:rsidRDefault="008C6CC7">
      <w:pPr>
        <w:ind w:firstLineChars="200" w:firstLine="643"/>
        <w:rPr>
          <w:rFonts w:ascii="楷体" w:eastAsia="楷体" w:hAnsi="楷体" w:cs="楷体"/>
          <w:b/>
          <w:bCs/>
          <w:sz w:val="32"/>
        </w:rPr>
      </w:pPr>
      <w:r>
        <w:rPr>
          <w:rFonts w:ascii="楷体" w:eastAsia="楷体" w:hAnsi="楷体" w:cs="楷体" w:hint="eastAsia"/>
          <w:b/>
          <w:bCs/>
          <w:sz w:val="32"/>
        </w:rPr>
        <w:t>（三）现场核查评价</w:t>
      </w:r>
    </w:p>
    <w:p w:rsidR="008C6CC7" w:rsidRDefault="008C6CC7">
      <w:pPr>
        <w:ind w:firstLineChars="200" w:firstLine="640"/>
        <w:rPr>
          <w:rFonts w:ascii="仿宋_GB2312" w:eastAsia="仿宋_GB2312" w:hAnsi="仿宋_GB2312" w:cs="仿宋_GB2312"/>
          <w:sz w:val="32"/>
        </w:rPr>
      </w:pPr>
      <w:bookmarkStart w:id="63" w:name="_Hlk17893792"/>
      <w:r>
        <w:rPr>
          <w:rFonts w:ascii="仿宋_GB2312" w:eastAsia="仿宋_GB2312" w:hAnsi="仿宋_GB2312" w:cs="仿宋_GB2312" w:hint="eastAsia"/>
          <w:sz w:val="32"/>
        </w:rPr>
        <w:t>根据绩效评价有关规定和现场核查实际操作规程，现场评价工作采取选点抽样勘验的方法。在本项目中，项目资金在江门蓬江区、江海区、新会区、台山市、开平市、鹤山市、恩平市等三区四市均有分配。根据项目实施情况，评价工作组抽取江海区、台山市实施现场评价。涉及一村（社区）一法律顾问工作经费市级专项资金218万元万元,占评价资金的23.11%。</w:t>
      </w:r>
    </w:p>
    <w:bookmarkEnd w:id="63"/>
    <w:p w:rsidR="008C6CC7" w:rsidRDefault="008C6CC7">
      <w:pPr>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评价工作组在整理分析总体情况和项目资料之后，深入到项目现场进行现场核查：一是听取项目主管单位对项目的</w:t>
      </w:r>
      <w:r>
        <w:rPr>
          <w:rFonts w:ascii="仿宋_GB2312" w:eastAsia="仿宋_GB2312" w:hAnsi="仿宋_GB2312" w:cs="仿宋_GB2312" w:hint="eastAsia"/>
          <w:sz w:val="32"/>
        </w:rPr>
        <w:lastRenderedPageBreak/>
        <w:t>介绍，核查及收集与项目实施有关的文件材料。二是实地走访项目单位，了解资金使用概况，采集、核对相关基础数据资料。三是对项目实施单位、律师等进行座谈。</w:t>
      </w:r>
    </w:p>
    <w:p w:rsidR="008C6CC7" w:rsidRDefault="008C6CC7">
      <w:pPr>
        <w:ind w:firstLineChars="200" w:firstLine="643"/>
        <w:rPr>
          <w:rFonts w:ascii="楷体" w:eastAsia="楷体" w:hAnsi="楷体" w:cs="楷体"/>
          <w:b/>
          <w:bCs/>
          <w:sz w:val="32"/>
        </w:rPr>
      </w:pPr>
      <w:r>
        <w:rPr>
          <w:rFonts w:ascii="楷体" w:eastAsia="楷体" w:hAnsi="楷体" w:cs="楷体" w:hint="eastAsia"/>
          <w:b/>
          <w:bCs/>
          <w:sz w:val="32"/>
        </w:rPr>
        <w:t>（四）综合分析评价</w:t>
      </w:r>
    </w:p>
    <w:p w:rsidR="008C6CC7" w:rsidRDefault="008C6CC7">
      <w:pPr>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评价工作组对采集的评价相关基础数据资料进行整理汇总，结合现场勘验核实等情况，对一村（社区）一法律顾问工作经费资金使用、项目的组织实施以及实施的效果等情况进行多维度的全面分析，并采用项目预定目标与实施效果比较分析等方法进行综合评价，形成初步评价意见。</w:t>
      </w:r>
    </w:p>
    <w:p w:rsidR="008C6CC7" w:rsidRDefault="008C6CC7">
      <w:pPr>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此环节具体分三步进行：</w:t>
      </w:r>
    </w:p>
    <w:p w:rsidR="008C6CC7" w:rsidRDefault="008C6CC7">
      <w:pPr>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1.撰写评价意见草稿。</w:t>
      </w:r>
    </w:p>
    <w:p w:rsidR="008C6CC7" w:rsidRDefault="008C6CC7">
      <w:pPr>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2.针对评价意见草稿开展机构内部研讨会。</w:t>
      </w:r>
    </w:p>
    <w:p w:rsidR="008C6CC7" w:rsidRDefault="008C6CC7">
      <w:pPr>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3.形成初步评价意见。</w:t>
      </w:r>
    </w:p>
    <w:p w:rsidR="008C6CC7" w:rsidRDefault="008C6CC7">
      <w:pPr>
        <w:ind w:firstLineChars="200" w:firstLine="643"/>
        <w:rPr>
          <w:rFonts w:ascii="楷体" w:eastAsia="楷体" w:hAnsi="楷体" w:cs="楷体"/>
          <w:b/>
          <w:bCs/>
          <w:sz w:val="32"/>
        </w:rPr>
      </w:pPr>
      <w:r>
        <w:rPr>
          <w:rFonts w:ascii="楷体" w:eastAsia="楷体" w:hAnsi="楷体" w:cs="楷体" w:hint="eastAsia"/>
          <w:b/>
          <w:bCs/>
          <w:sz w:val="32"/>
        </w:rPr>
        <w:t>（五）评价报告征求意见</w:t>
      </w:r>
    </w:p>
    <w:p w:rsidR="008C6CC7" w:rsidRDefault="008C6CC7">
      <w:pPr>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市财政局将一村（社区）一法律顾问工作经费绩效初步评价结论反馈给</w:t>
      </w:r>
      <w:r>
        <w:rPr>
          <w:rFonts w:ascii="仿宋_GB2312" w:eastAsia="仿宋_GB2312" w:hAnsi="Times New Roman" w:cs="??_GB2312" w:hint="eastAsia"/>
          <w:sz w:val="32"/>
          <w:szCs w:val="32"/>
        </w:rPr>
        <w:t>江门</w:t>
      </w:r>
      <w:r>
        <w:rPr>
          <w:rFonts w:ascii="仿宋_GB2312" w:eastAsia="仿宋_GB2312" w:hAnsi="仿宋_GB2312" w:cs="仿宋_GB2312" w:hint="eastAsia"/>
          <w:sz w:val="32"/>
        </w:rPr>
        <w:t>市司法局征求意见，并根据意见对评价报告进行完善。</w:t>
      </w:r>
    </w:p>
    <w:p w:rsidR="008C6CC7" w:rsidRDefault="008C6CC7">
      <w:pPr>
        <w:ind w:firstLineChars="200" w:firstLine="643"/>
        <w:rPr>
          <w:rFonts w:ascii="楷体" w:eastAsia="楷体" w:hAnsi="楷体" w:cs="楷体"/>
          <w:b/>
          <w:bCs/>
          <w:sz w:val="32"/>
          <w:lang w:val="zh-CN"/>
        </w:rPr>
      </w:pPr>
      <w:r>
        <w:rPr>
          <w:rFonts w:ascii="楷体" w:eastAsia="楷体" w:hAnsi="楷体" w:cs="楷体" w:hint="eastAsia"/>
          <w:b/>
          <w:bCs/>
          <w:sz w:val="32"/>
          <w:lang w:val="zh-CN"/>
        </w:rPr>
        <w:t>（六）出具评价报告</w:t>
      </w:r>
    </w:p>
    <w:p w:rsidR="008C6CC7" w:rsidRDefault="008C6CC7">
      <w:pPr>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市财政局组织对评价报告进行修改完善，形成正式评价报告。</w:t>
      </w:r>
    </w:p>
    <w:bookmarkEnd w:id="62"/>
    <w:p w:rsidR="008C6CC7" w:rsidRDefault="008C6CC7">
      <w:pPr>
        <w:ind w:firstLineChars="200" w:firstLine="480"/>
        <w:rPr>
          <w:rFonts w:ascii="仿宋_GB2312" w:eastAsia="仿宋_GB2312" w:hAnsi="仿宋_GB2312" w:cs="仿宋_GB2312"/>
          <w:sz w:val="24"/>
        </w:rPr>
      </w:pPr>
    </w:p>
    <w:p w:rsidR="008C6CC7" w:rsidRDefault="008C6CC7">
      <w:pPr>
        <w:adjustRightInd w:val="0"/>
        <w:snapToGrid w:val="0"/>
        <w:spacing w:line="360" w:lineRule="auto"/>
        <w:rPr>
          <w:rFonts w:ascii="仿宋_GB2312" w:eastAsia="仿宋_GB2312" w:hAnsi="Times New Roman" w:cs="??_GB2312"/>
          <w:sz w:val="32"/>
          <w:szCs w:val="32"/>
        </w:rPr>
      </w:pPr>
    </w:p>
    <w:p w:rsidR="008C6CC7" w:rsidRDefault="008C6CC7">
      <w:pPr>
        <w:adjustRightInd w:val="0"/>
        <w:snapToGrid w:val="0"/>
        <w:spacing w:line="360" w:lineRule="auto"/>
        <w:rPr>
          <w:rFonts w:ascii="仿宋_GB2312" w:eastAsia="仿宋_GB2312" w:hAnsi="Times New Roman" w:cs="??_GB2312"/>
          <w:sz w:val="32"/>
          <w:szCs w:val="32"/>
        </w:rPr>
      </w:pPr>
    </w:p>
    <w:p w:rsidR="008C6CC7" w:rsidRDefault="008C6CC7">
      <w:pPr>
        <w:adjustRightInd w:val="0"/>
        <w:snapToGrid w:val="0"/>
        <w:spacing w:line="360" w:lineRule="auto"/>
        <w:rPr>
          <w:rFonts w:ascii="仿宋_GB2312" w:eastAsia="仿宋_GB2312" w:hAnsi="Times New Roman" w:cs="??_GB2312"/>
          <w:sz w:val="32"/>
          <w:szCs w:val="32"/>
        </w:rPr>
      </w:pPr>
    </w:p>
    <w:p w:rsidR="008C6CC7" w:rsidRDefault="008C6CC7">
      <w:pPr>
        <w:adjustRightInd w:val="0"/>
        <w:snapToGrid w:val="0"/>
        <w:spacing w:line="360" w:lineRule="auto"/>
        <w:rPr>
          <w:rFonts w:ascii="仿宋_GB2312" w:eastAsia="仿宋_GB2312" w:cs="??_GB2312"/>
          <w:sz w:val="32"/>
          <w:szCs w:val="32"/>
        </w:rPr>
      </w:pPr>
      <w:r>
        <w:rPr>
          <w:rFonts w:ascii="仿宋_GB2312" w:eastAsia="仿宋_GB2312" w:hAnsi="Times New Roman" w:cs="??_GB2312" w:hint="eastAsia"/>
          <w:sz w:val="32"/>
          <w:szCs w:val="32"/>
        </w:rPr>
        <w:t>附表：财政支出项目绩效评价表</w:t>
      </w:r>
    </w:p>
    <w:sectPr w:rsidR="008C6CC7">
      <w:footerReference w:type="default" r:id="rId9"/>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1630" w:rsidRDefault="00011630">
      <w:r>
        <w:separator/>
      </w:r>
    </w:p>
  </w:endnote>
  <w:endnote w:type="continuationSeparator" w:id="0">
    <w:p w:rsidR="00011630" w:rsidRDefault="00011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_GB2312">
    <w:altName w:val="Times New Roman"/>
    <w:charset w:val="00"/>
    <w:family w:val="auto"/>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CC7" w:rsidRDefault="00C578DD">
    <w:pPr>
      <w:pStyle w:val="a6"/>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03505" cy="139700"/>
              <wp:effectExtent l="0" t="0" r="0" b="0"/>
              <wp:wrapNone/>
              <wp:docPr id="2"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6CC7" w:rsidRDefault="008C6CC7">
                          <w:pPr>
                            <w:pStyle w:val="a6"/>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 o:spid="_x0000_s1026" type="#_x0000_t202" style="position:absolute;margin-left:0;margin-top:0;width:8.15pt;height:11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" filled="f" stroked="f">
              <v:textbox style="mso-fit-shape-to-text:t" inset="0,0,0,0">
                <w:txbxContent>
                  <w:p w:rsidR="008C6CC7" w:rsidRDefault="008C6CC7">
                    <w:pPr>
                      <w:pStyle w:val="a6"/>
                    </w:pP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CC7" w:rsidRDefault="00C578DD">
    <w:pPr>
      <w:pStyle w:val="a6"/>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6CC7" w:rsidRDefault="008C6CC7">
                          <w:pPr>
                            <w:pStyle w:val="a6"/>
                          </w:pPr>
                          <w:r>
                            <w:fldChar w:fldCharType="begin"/>
                          </w:r>
                          <w:r>
                            <w:instrText xml:space="preserve"> PAGE  \* MERGEFORMAT </w:instrText>
                          </w:r>
                          <w:r>
                            <w:fldChar w:fldCharType="separate"/>
                          </w:r>
                          <w:r w:rsidR="00334448">
                            <w:rPr>
                              <w:noProof/>
                            </w:rPr>
                            <w:t>33</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 o:spid="_x0000_s1027" type="#_x0000_t202" style="position:absolute;margin-left:0;margin-top:0;width:9.15pt;height:11pt;z-index:25165721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" filled="f" stroked="f">
              <v:textbox style="mso-fit-shape-to-text:t" inset="0,0,0,0">
                <w:txbxContent>
                  <w:p w:rsidR="008C6CC7" w:rsidRDefault="008C6CC7">
                    <w:pPr>
                      <w:pStyle w:val="a6"/>
                    </w:pPr>
                    <w:r>
                      <w:fldChar w:fldCharType="begin"/>
                    </w:r>
                    <w:r>
                      <w:instrText xml:space="preserve"> PAGE  \* MERGEFORMAT </w:instrText>
                    </w:r>
                    <w:r>
                      <w:fldChar w:fldCharType="separate"/>
                    </w:r>
                    <w:r w:rsidR="00334448">
                      <w:rPr>
                        <w:noProof/>
                      </w:rPr>
                      <w:t>33</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1630" w:rsidRDefault="00011630">
      <w:r>
        <w:separator/>
      </w:r>
    </w:p>
  </w:footnote>
  <w:footnote w:type="continuationSeparator" w:id="0">
    <w:p w:rsidR="00011630" w:rsidRDefault="000116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3C54F59"/>
    <w:multiLevelType w:val="singleLevel"/>
    <w:tmpl w:val="D3C54F59"/>
    <w:lvl w:ilvl="0">
      <w:start w:val="11"/>
      <w:numFmt w:val="decimal"/>
      <w:lvlText w:val="%1."/>
      <w:lvlJc w:val="left"/>
      <w:pPr>
        <w:tabs>
          <w:tab w:val="num" w:pos="312"/>
        </w:tabs>
      </w:pPr>
    </w:lvl>
  </w:abstractNum>
  <w:abstractNum w:abstractNumId="1">
    <w:nsid w:val="26029635"/>
    <w:multiLevelType w:val="singleLevel"/>
    <w:tmpl w:val="26029635"/>
    <w:lvl w:ilvl="0">
      <w:start w:val="3"/>
      <w:numFmt w:val="chineseCounting"/>
      <w:suff w:val="nothing"/>
      <w:lvlText w:val="（%1）"/>
      <w:lvlJc w:val="left"/>
      <w:rPr>
        <w:rFonts w:hint="eastAsia"/>
      </w:rPr>
    </w:lvl>
  </w:abstractNum>
  <w:abstractNum w:abstractNumId="2">
    <w:nsid w:val="325A4579"/>
    <w:multiLevelType w:val="singleLevel"/>
    <w:tmpl w:val="325A4579"/>
    <w:lvl w:ilvl="0">
      <w:start w:val="4"/>
      <w:numFmt w:val="chineseCounting"/>
      <w:suff w:val="nothing"/>
      <w:lvlText w:val="%1、"/>
      <w:lvlJc w:val="left"/>
      <w:rPr>
        <w:rFonts w:hint="eastAsia"/>
      </w:rPr>
    </w:lvl>
  </w:abstractNum>
  <w:abstractNum w:abstractNumId="3">
    <w:nsid w:val="37B0E85E"/>
    <w:multiLevelType w:val="singleLevel"/>
    <w:tmpl w:val="37B0E85E"/>
    <w:lvl w:ilvl="0">
      <w:start w:val="1"/>
      <w:numFmt w:val="chineseCounting"/>
      <w:suff w:val="nothing"/>
      <w:lvlText w:val="%1、"/>
      <w:lvlJc w:val="left"/>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xZWVjYTQzYjQ4MTJlMTI0NzRhYzc0ZmQwYzRkYzkifQ=="/>
  </w:docVars>
  <w:rsids>
    <w:rsidRoot w:val="00172A27"/>
    <w:rsid w:val="00001CCE"/>
    <w:rsid w:val="000111C4"/>
    <w:rsid w:val="00011630"/>
    <w:rsid w:val="00016C5B"/>
    <w:rsid w:val="00057974"/>
    <w:rsid w:val="000620E2"/>
    <w:rsid w:val="00072BA2"/>
    <w:rsid w:val="000736EA"/>
    <w:rsid w:val="00076E7A"/>
    <w:rsid w:val="00077B80"/>
    <w:rsid w:val="000853AB"/>
    <w:rsid w:val="000A087D"/>
    <w:rsid w:val="000A59F8"/>
    <w:rsid w:val="000B17BB"/>
    <w:rsid w:val="000B36D5"/>
    <w:rsid w:val="000C3E81"/>
    <w:rsid w:val="000C48B2"/>
    <w:rsid w:val="000F2148"/>
    <w:rsid w:val="000F3AB2"/>
    <w:rsid w:val="000F5C1E"/>
    <w:rsid w:val="00105F81"/>
    <w:rsid w:val="00124C1B"/>
    <w:rsid w:val="00125718"/>
    <w:rsid w:val="001259EE"/>
    <w:rsid w:val="00131D79"/>
    <w:rsid w:val="00132C9E"/>
    <w:rsid w:val="0014315A"/>
    <w:rsid w:val="00146643"/>
    <w:rsid w:val="00152130"/>
    <w:rsid w:val="00152F2B"/>
    <w:rsid w:val="00166074"/>
    <w:rsid w:val="00172A27"/>
    <w:rsid w:val="00177C15"/>
    <w:rsid w:val="00180A52"/>
    <w:rsid w:val="001831E2"/>
    <w:rsid w:val="00184C0D"/>
    <w:rsid w:val="00191591"/>
    <w:rsid w:val="001B02C6"/>
    <w:rsid w:val="001B2223"/>
    <w:rsid w:val="001B2BEC"/>
    <w:rsid w:val="001B5E95"/>
    <w:rsid w:val="001D2772"/>
    <w:rsid w:val="001D7AEF"/>
    <w:rsid w:val="001E2901"/>
    <w:rsid w:val="001E3AE5"/>
    <w:rsid w:val="001E72AC"/>
    <w:rsid w:val="001F1818"/>
    <w:rsid w:val="001F1D21"/>
    <w:rsid w:val="001F3F65"/>
    <w:rsid w:val="001F67A7"/>
    <w:rsid w:val="001F6E62"/>
    <w:rsid w:val="00200D84"/>
    <w:rsid w:val="0022604F"/>
    <w:rsid w:val="00235BCF"/>
    <w:rsid w:val="00245BD8"/>
    <w:rsid w:val="002529CD"/>
    <w:rsid w:val="00256FEF"/>
    <w:rsid w:val="00267F3E"/>
    <w:rsid w:val="002843A8"/>
    <w:rsid w:val="00296B57"/>
    <w:rsid w:val="002A5E99"/>
    <w:rsid w:val="002B2767"/>
    <w:rsid w:val="002C3EC2"/>
    <w:rsid w:val="002C50AD"/>
    <w:rsid w:val="002D0AA9"/>
    <w:rsid w:val="002F040A"/>
    <w:rsid w:val="002F0E4C"/>
    <w:rsid w:val="002F17E4"/>
    <w:rsid w:val="002F2EFC"/>
    <w:rsid w:val="002F471E"/>
    <w:rsid w:val="00325CD0"/>
    <w:rsid w:val="00332B91"/>
    <w:rsid w:val="00334448"/>
    <w:rsid w:val="00343D75"/>
    <w:rsid w:val="00350297"/>
    <w:rsid w:val="003566D4"/>
    <w:rsid w:val="00360542"/>
    <w:rsid w:val="00365168"/>
    <w:rsid w:val="00373717"/>
    <w:rsid w:val="00374A82"/>
    <w:rsid w:val="00374F88"/>
    <w:rsid w:val="003751BA"/>
    <w:rsid w:val="00384EF9"/>
    <w:rsid w:val="003924DB"/>
    <w:rsid w:val="003939E8"/>
    <w:rsid w:val="003952ED"/>
    <w:rsid w:val="003A4A6A"/>
    <w:rsid w:val="003A7BC9"/>
    <w:rsid w:val="003B1AA8"/>
    <w:rsid w:val="003B3002"/>
    <w:rsid w:val="003C1704"/>
    <w:rsid w:val="003C3FEE"/>
    <w:rsid w:val="003D326F"/>
    <w:rsid w:val="003E7205"/>
    <w:rsid w:val="003F7F33"/>
    <w:rsid w:val="0040163A"/>
    <w:rsid w:val="004020EF"/>
    <w:rsid w:val="00412639"/>
    <w:rsid w:val="00412F21"/>
    <w:rsid w:val="0043740F"/>
    <w:rsid w:val="00454F48"/>
    <w:rsid w:val="004672FF"/>
    <w:rsid w:val="00467BC3"/>
    <w:rsid w:val="0047616C"/>
    <w:rsid w:val="00480830"/>
    <w:rsid w:val="004B4F6C"/>
    <w:rsid w:val="004C1954"/>
    <w:rsid w:val="004C29B1"/>
    <w:rsid w:val="004D14F6"/>
    <w:rsid w:val="004F08CB"/>
    <w:rsid w:val="00502DF6"/>
    <w:rsid w:val="005049F2"/>
    <w:rsid w:val="00504A4E"/>
    <w:rsid w:val="00506271"/>
    <w:rsid w:val="00542ABB"/>
    <w:rsid w:val="00550EE2"/>
    <w:rsid w:val="00563D5A"/>
    <w:rsid w:val="00570306"/>
    <w:rsid w:val="0057505E"/>
    <w:rsid w:val="00575C98"/>
    <w:rsid w:val="00585C9B"/>
    <w:rsid w:val="005A1926"/>
    <w:rsid w:val="005A7FAB"/>
    <w:rsid w:val="005C2509"/>
    <w:rsid w:val="005C6858"/>
    <w:rsid w:val="005D50F8"/>
    <w:rsid w:val="005F3891"/>
    <w:rsid w:val="005F3C3F"/>
    <w:rsid w:val="00601683"/>
    <w:rsid w:val="00604B89"/>
    <w:rsid w:val="0060670D"/>
    <w:rsid w:val="00611B51"/>
    <w:rsid w:val="006253F8"/>
    <w:rsid w:val="0065123D"/>
    <w:rsid w:val="00652B1A"/>
    <w:rsid w:val="006602F7"/>
    <w:rsid w:val="00660B54"/>
    <w:rsid w:val="006643DB"/>
    <w:rsid w:val="006667FC"/>
    <w:rsid w:val="00667572"/>
    <w:rsid w:val="00670607"/>
    <w:rsid w:val="00672CF0"/>
    <w:rsid w:val="0067591D"/>
    <w:rsid w:val="006936E3"/>
    <w:rsid w:val="006A3EE5"/>
    <w:rsid w:val="006B2B93"/>
    <w:rsid w:val="006B3C93"/>
    <w:rsid w:val="006C3E54"/>
    <w:rsid w:val="006E0C3E"/>
    <w:rsid w:val="006E4425"/>
    <w:rsid w:val="006F01FC"/>
    <w:rsid w:val="007066A6"/>
    <w:rsid w:val="00707D21"/>
    <w:rsid w:val="00712F3F"/>
    <w:rsid w:val="00733677"/>
    <w:rsid w:val="00736274"/>
    <w:rsid w:val="00746423"/>
    <w:rsid w:val="00746461"/>
    <w:rsid w:val="00747A0E"/>
    <w:rsid w:val="00751E94"/>
    <w:rsid w:val="00756208"/>
    <w:rsid w:val="0076191D"/>
    <w:rsid w:val="007625C6"/>
    <w:rsid w:val="007856F1"/>
    <w:rsid w:val="00787075"/>
    <w:rsid w:val="007956EF"/>
    <w:rsid w:val="007B33BE"/>
    <w:rsid w:val="007C3FA7"/>
    <w:rsid w:val="007C4C64"/>
    <w:rsid w:val="007E389A"/>
    <w:rsid w:val="007E4117"/>
    <w:rsid w:val="0080027F"/>
    <w:rsid w:val="00800587"/>
    <w:rsid w:val="00802039"/>
    <w:rsid w:val="00811506"/>
    <w:rsid w:val="008119B8"/>
    <w:rsid w:val="00814767"/>
    <w:rsid w:val="00815E26"/>
    <w:rsid w:val="00816578"/>
    <w:rsid w:val="008361D6"/>
    <w:rsid w:val="008844C0"/>
    <w:rsid w:val="008B35F1"/>
    <w:rsid w:val="008C1A53"/>
    <w:rsid w:val="008C20DE"/>
    <w:rsid w:val="008C4ECE"/>
    <w:rsid w:val="008C6CC7"/>
    <w:rsid w:val="008F06F2"/>
    <w:rsid w:val="008F2FA6"/>
    <w:rsid w:val="00905A26"/>
    <w:rsid w:val="009222E1"/>
    <w:rsid w:val="00923097"/>
    <w:rsid w:val="009316F0"/>
    <w:rsid w:val="00933CA4"/>
    <w:rsid w:val="00936747"/>
    <w:rsid w:val="009421D5"/>
    <w:rsid w:val="00942E63"/>
    <w:rsid w:val="00972DB4"/>
    <w:rsid w:val="00975801"/>
    <w:rsid w:val="00992D9E"/>
    <w:rsid w:val="00992EC3"/>
    <w:rsid w:val="009A332F"/>
    <w:rsid w:val="009E022A"/>
    <w:rsid w:val="009F0353"/>
    <w:rsid w:val="009F24C1"/>
    <w:rsid w:val="009F4428"/>
    <w:rsid w:val="009F7B09"/>
    <w:rsid w:val="00A04974"/>
    <w:rsid w:val="00A15EFA"/>
    <w:rsid w:val="00A235C3"/>
    <w:rsid w:val="00A271E3"/>
    <w:rsid w:val="00A2793F"/>
    <w:rsid w:val="00A372E1"/>
    <w:rsid w:val="00A50CC7"/>
    <w:rsid w:val="00A71016"/>
    <w:rsid w:val="00A73916"/>
    <w:rsid w:val="00A80E54"/>
    <w:rsid w:val="00A84BB2"/>
    <w:rsid w:val="00A9142B"/>
    <w:rsid w:val="00AA31BD"/>
    <w:rsid w:val="00AB0343"/>
    <w:rsid w:val="00AB4299"/>
    <w:rsid w:val="00AB78F6"/>
    <w:rsid w:val="00AB7C05"/>
    <w:rsid w:val="00AC1D9A"/>
    <w:rsid w:val="00AC3F40"/>
    <w:rsid w:val="00AC47DB"/>
    <w:rsid w:val="00AC49D8"/>
    <w:rsid w:val="00AD0E7E"/>
    <w:rsid w:val="00AD468E"/>
    <w:rsid w:val="00AE46F9"/>
    <w:rsid w:val="00AF0355"/>
    <w:rsid w:val="00AF69B1"/>
    <w:rsid w:val="00B16297"/>
    <w:rsid w:val="00B335FB"/>
    <w:rsid w:val="00B35B4B"/>
    <w:rsid w:val="00B42CC0"/>
    <w:rsid w:val="00B46C31"/>
    <w:rsid w:val="00B56B74"/>
    <w:rsid w:val="00B6486C"/>
    <w:rsid w:val="00B87F1A"/>
    <w:rsid w:val="00B92BD3"/>
    <w:rsid w:val="00BA2188"/>
    <w:rsid w:val="00BB4D25"/>
    <w:rsid w:val="00BC232F"/>
    <w:rsid w:val="00BC31D3"/>
    <w:rsid w:val="00BC5482"/>
    <w:rsid w:val="00BC6502"/>
    <w:rsid w:val="00BD53E9"/>
    <w:rsid w:val="00BE517E"/>
    <w:rsid w:val="00C01872"/>
    <w:rsid w:val="00C01F89"/>
    <w:rsid w:val="00C0639D"/>
    <w:rsid w:val="00C1102D"/>
    <w:rsid w:val="00C153DE"/>
    <w:rsid w:val="00C30EB4"/>
    <w:rsid w:val="00C46313"/>
    <w:rsid w:val="00C4647D"/>
    <w:rsid w:val="00C54538"/>
    <w:rsid w:val="00C578DD"/>
    <w:rsid w:val="00C6262E"/>
    <w:rsid w:val="00C62DAE"/>
    <w:rsid w:val="00C84C6F"/>
    <w:rsid w:val="00C854D7"/>
    <w:rsid w:val="00C91ED1"/>
    <w:rsid w:val="00C938E5"/>
    <w:rsid w:val="00CA1AED"/>
    <w:rsid w:val="00CB21CE"/>
    <w:rsid w:val="00CC2CFD"/>
    <w:rsid w:val="00CD2867"/>
    <w:rsid w:val="00CD5EDC"/>
    <w:rsid w:val="00CE2214"/>
    <w:rsid w:val="00CE5DCB"/>
    <w:rsid w:val="00CE62DA"/>
    <w:rsid w:val="00CF5F60"/>
    <w:rsid w:val="00D031CD"/>
    <w:rsid w:val="00D076A7"/>
    <w:rsid w:val="00D20E53"/>
    <w:rsid w:val="00D26817"/>
    <w:rsid w:val="00D34EC5"/>
    <w:rsid w:val="00D42FEA"/>
    <w:rsid w:val="00D43C12"/>
    <w:rsid w:val="00D550BC"/>
    <w:rsid w:val="00D563D2"/>
    <w:rsid w:val="00D70BF9"/>
    <w:rsid w:val="00D71762"/>
    <w:rsid w:val="00D90FA7"/>
    <w:rsid w:val="00D91E15"/>
    <w:rsid w:val="00D9223B"/>
    <w:rsid w:val="00D96B11"/>
    <w:rsid w:val="00D97BB9"/>
    <w:rsid w:val="00DB2E06"/>
    <w:rsid w:val="00DB64FE"/>
    <w:rsid w:val="00DC57F9"/>
    <w:rsid w:val="00DC6D92"/>
    <w:rsid w:val="00DE5BF4"/>
    <w:rsid w:val="00E0271D"/>
    <w:rsid w:val="00E136DD"/>
    <w:rsid w:val="00E14559"/>
    <w:rsid w:val="00E258F9"/>
    <w:rsid w:val="00E27DBA"/>
    <w:rsid w:val="00E31E6D"/>
    <w:rsid w:val="00E443B0"/>
    <w:rsid w:val="00E47599"/>
    <w:rsid w:val="00E47796"/>
    <w:rsid w:val="00E508B2"/>
    <w:rsid w:val="00E50965"/>
    <w:rsid w:val="00E6696B"/>
    <w:rsid w:val="00E803C1"/>
    <w:rsid w:val="00E856FD"/>
    <w:rsid w:val="00E957A9"/>
    <w:rsid w:val="00E95B69"/>
    <w:rsid w:val="00E979E0"/>
    <w:rsid w:val="00EA2AD4"/>
    <w:rsid w:val="00EA36E4"/>
    <w:rsid w:val="00EA6BC8"/>
    <w:rsid w:val="00EB04E9"/>
    <w:rsid w:val="00EB5AE3"/>
    <w:rsid w:val="00EC5DA7"/>
    <w:rsid w:val="00ED342F"/>
    <w:rsid w:val="00ED3A3D"/>
    <w:rsid w:val="00EE08FF"/>
    <w:rsid w:val="00EE0C12"/>
    <w:rsid w:val="00EF27B5"/>
    <w:rsid w:val="00EF7826"/>
    <w:rsid w:val="00F0719B"/>
    <w:rsid w:val="00F22D95"/>
    <w:rsid w:val="00F37F05"/>
    <w:rsid w:val="00F477EE"/>
    <w:rsid w:val="00F64C3E"/>
    <w:rsid w:val="00F668F1"/>
    <w:rsid w:val="00F719FE"/>
    <w:rsid w:val="00F7365F"/>
    <w:rsid w:val="00F82741"/>
    <w:rsid w:val="00F901A3"/>
    <w:rsid w:val="00FA3DAF"/>
    <w:rsid w:val="00FA4C13"/>
    <w:rsid w:val="00FA78BD"/>
    <w:rsid w:val="00FC5F94"/>
    <w:rsid w:val="00FF0189"/>
    <w:rsid w:val="00FF5858"/>
    <w:rsid w:val="00FF59DF"/>
    <w:rsid w:val="02723123"/>
    <w:rsid w:val="02B95305"/>
    <w:rsid w:val="04F3039E"/>
    <w:rsid w:val="067A6C6B"/>
    <w:rsid w:val="07655C75"/>
    <w:rsid w:val="085E4582"/>
    <w:rsid w:val="088A6F9B"/>
    <w:rsid w:val="093D328B"/>
    <w:rsid w:val="09D93D58"/>
    <w:rsid w:val="10F724B7"/>
    <w:rsid w:val="11317969"/>
    <w:rsid w:val="125378E7"/>
    <w:rsid w:val="130C4392"/>
    <w:rsid w:val="17543F51"/>
    <w:rsid w:val="18FC51AA"/>
    <w:rsid w:val="197C5A91"/>
    <w:rsid w:val="1C3F4B1A"/>
    <w:rsid w:val="1DAE4D4E"/>
    <w:rsid w:val="1E1B3A01"/>
    <w:rsid w:val="1E6328D0"/>
    <w:rsid w:val="2A2C44DE"/>
    <w:rsid w:val="2A685893"/>
    <w:rsid w:val="2AAE4C3E"/>
    <w:rsid w:val="2AB80EE2"/>
    <w:rsid w:val="2CE1714F"/>
    <w:rsid w:val="319757BE"/>
    <w:rsid w:val="33236A9F"/>
    <w:rsid w:val="34364795"/>
    <w:rsid w:val="352B1E57"/>
    <w:rsid w:val="3660007A"/>
    <w:rsid w:val="3C317ACD"/>
    <w:rsid w:val="3E8F7E06"/>
    <w:rsid w:val="3F893ED9"/>
    <w:rsid w:val="40823A22"/>
    <w:rsid w:val="41E56375"/>
    <w:rsid w:val="4409624B"/>
    <w:rsid w:val="44DF0119"/>
    <w:rsid w:val="49571104"/>
    <w:rsid w:val="49C86C79"/>
    <w:rsid w:val="49F67BEF"/>
    <w:rsid w:val="4A5056F4"/>
    <w:rsid w:val="4D704780"/>
    <w:rsid w:val="4EF96CC5"/>
    <w:rsid w:val="4F0219FB"/>
    <w:rsid w:val="4F034E2E"/>
    <w:rsid w:val="53157306"/>
    <w:rsid w:val="55254E7D"/>
    <w:rsid w:val="586803AA"/>
    <w:rsid w:val="59BB0DA7"/>
    <w:rsid w:val="5AE46A98"/>
    <w:rsid w:val="600A2FF1"/>
    <w:rsid w:val="6A946032"/>
    <w:rsid w:val="6BDB4B91"/>
    <w:rsid w:val="6E9C573F"/>
    <w:rsid w:val="6EC562C7"/>
    <w:rsid w:val="6FFC0799"/>
    <w:rsid w:val="718E256C"/>
    <w:rsid w:val="71975771"/>
    <w:rsid w:val="72290E13"/>
    <w:rsid w:val="75A12128"/>
    <w:rsid w:val="75B427C6"/>
    <w:rsid w:val="75EE3BA9"/>
    <w:rsid w:val="776164D2"/>
    <w:rsid w:val="78C23D22"/>
    <w:rsid w:val="7A307258"/>
    <w:rsid w:val="7BA13A95"/>
    <w:rsid w:val="7C5072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3" w:locked="1"/>
    <w:lsdException w:name="toc 4" w:locked="1"/>
    <w:lsdException w:name="toc 5" w:locked="1"/>
    <w:lsdException w:name="toc 6" w:locked="1"/>
    <w:lsdException w:name="toc 7" w:locked="1"/>
    <w:lsdException w:name="toc 8" w:locked="1"/>
    <w:lsdException w:name="toc 9" w:locked="1"/>
    <w:lsdException w:name="Normal Indent" w:qFormat="1"/>
    <w:lsdException w:name="caption" w:locked="1" w:semiHidden="1" w:unhideWhenUsed="1" w:qFormat="1"/>
    <w:lsdException w:name="Title" w:locked="1" w:qFormat="1"/>
    <w:lsdException w:name="Default Paragraph Font" w:semiHidden="1"/>
    <w:lsdException w:name="Subtitle" w:locked="1" w:qFormat="1"/>
    <w:lsdException w:name="Strong" w:locked="1" w:qFormat="1"/>
    <w:lsdException w:name="Emphasis" w:locked="1"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lock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Calibri" w:hAnsi="Calibri"/>
      <w:kern w:val="2"/>
      <w:sz w:val="21"/>
      <w:szCs w:val="24"/>
    </w:rPr>
  </w:style>
  <w:style w:type="paragraph" w:styleId="1">
    <w:name w:val="heading 1"/>
    <w:basedOn w:val="a"/>
    <w:next w:val="a"/>
    <w:link w:val="1Char"/>
    <w:qFormat/>
    <w:pPr>
      <w:keepNext/>
      <w:keepLines/>
      <w:spacing w:before="340" w:after="330" w:line="576"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Cambria" w:hAnsi="Cambria"/>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Default"/>
    <w:qFormat/>
    <w:pPr>
      <w:ind w:firstLine="420"/>
    </w:pPr>
    <w:rPr>
      <w:szCs w:val="20"/>
    </w:rPr>
  </w:style>
  <w:style w:type="paragraph" w:customStyle="1" w:styleId="Default">
    <w:name w:val="Default"/>
    <w:qFormat/>
    <w:pPr>
      <w:widowControl w:val="0"/>
      <w:autoSpaceDE w:val="0"/>
      <w:autoSpaceDN w:val="0"/>
      <w:adjustRightInd w:val="0"/>
    </w:pPr>
    <w:rPr>
      <w:rFonts w:ascii="仿宋_GB2312" w:eastAsia="仿宋_GB2312" w:cs="仿宋_GB2312"/>
      <w:color w:val="000000"/>
      <w:sz w:val="24"/>
      <w:szCs w:val="24"/>
    </w:rPr>
  </w:style>
  <w:style w:type="character" w:customStyle="1" w:styleId="1Char">
    <w:name w:val="标题 1 Char"/>
    <w:link w:val="1"/>
    <w:locked/>
    <w:rPr>
      <w:rFonts w:ascii="Calibri" w:hAnsi="Calibri" w:cs="Times New Roman"/>
      <w:b/>
      <w:bCs/>
      <w:kern w:val="44"/>
      <w:sz w:val="44"/>
      <w:szCs w:val="44"/>
    </w:rPr>
  </w:style>
  <w:style w:type="character" w:customStyle="1" w:styleId="2Char">
    <w:name w:val="标题 2 Char"/>
    <w:link w:val="2"/>
    <w:locked/>
    <w:rPr>
      <w:rFonts w:ascii="Cambria" w:eastAsia="宋体" w:hAnsi="Cambria" w:cs="Times New Roman"/>
      <w:b/>
      <w:bCs/>
      <w:sz w:val="32"/>
      <w:szCs w:val="32"/>
    </w:rPr>
  </w:style>
  <w:style w:type="paragraph" w:styleId="a4">
    <w:name w:val="annotation text"/>
    <w:basedOn w:val="a"/>
    <w:link w:val="Char"/>
    <w:pPr>
      <w:jc w:val="left"/>
    </w:pPr>
  </w:style>
  <w:style w:type="character" w:customStyle="1" w:styleId="Char">
    <w:name w:val="批注文字 Char"/>
    <w:link w:val="a4"/>
    <w:rPr>
      <w:rFonts w:ascii="Calibri" w:hAnsi="Calibri"/>
      <w:kern w:val="2"/>
      <w:sz w:val="21"/>
      <w:szCs w:val="24"/>
    </w:rPr>
  </w:style>
  <w:style w:type="paragraph" w:styleId="a5">
    <w:name w:val="Balloon Text"/>
    <w:basedOn w:val="a"/>
    <w:link w:val="Char0"/>
    <w:rPr>
      <w:sz w:val="18"/>
      <w:szCs w:val="18"/>
    </w:rPr>
  </w:style>
  <w:style w:type="character" w:customStyle="1" w:styleId="Char0">
    <w:name w:val="批注框文本 Char"/>
    <w:link w:val="a5"/>
    <w:rPr>
      <w:rFonts w:ascii="Calibri" w:hAnsi="Calibri"/>
      <w:kern w:val="2"/>
      <w:sz w:val="18"/>
      <w:szCs w:val="18"/>
    </w:rPr>
  </w:style>
  <w:style w:type="paragraph" w:styleId="a6">
    <w:name w:val="footer"/>
    <w:basedOn w:val="a"/>
    <w:link w:val="Char1"/>
    <w:pPr>
      <w:tabs>
        <w:tab w:val="center" w:pos="4153"/>
        <w:tab w:val="right" w:pos="8306"/>
      </w:tabs>
      <w:snapToGrid w:val="0"/>
      <w:jc w:val="left"/>
    </w:pPr>
    <w:rPr>
      <w:kern w:val="0"/>
      <w:sz w:val="18"/>
      <w:szCs w:val="18"/>
    </w:rPr>
  </w:style>
  <w:style w:type="character" w:customStyle="1" w:styleId="Char1">
    <w:name w:val="页脚 Char"/>
    <w:link w:val="a6"/>
    <w:semiHidden/>
    <w:locked/>
    <w:rPr>
      <w:rFonts w:ascii="Calibri" w:hAnsi="Calibri" w:cs="Times New Roman"/>
      <w:sz w:val="18"/>
      <w:szCs w:val="18"/>
    </w:rPr>
  </w:style>
  <w:style w:type="paragraph" w:styleId="a7">
    <w:name w:val="header"/>
    <w:basedOn w:val="a"/>
    <w:link w:val="Char2"/>
    <w:pPr>
      <w:pBdr>
        <w:bottom w:val="single" w:sz="6" w:space="1" w:color="auto"/>
      </w:pBdr>
      <w:tabs>
        <w:tab w:val="center" w:pos="4153"/>
        <w:tab w:val="right" w:pos="8306"/>
      </w:tabs>
      <w:snapToGrid w:val="0"/>
      <w:jc w:val="center"/>
    </w:pPr>
    <w:rPr>
      <w:kern w:val="0"/>
      <w:sz w:val="18"/>
      <w:szCs w:val="18"/>
    </w:rPr>
  </w:style>
  <w:style w:type="character" w:customStyle="1" w:styleId="Char2">
    <w:name w:val="页眉 Char"/>
    <w:link w:val="a7"/>
    <w:semiHidden/>
    <w:locked/>
    <w:rPr>
      <w:rFonts w:ascii="Calibri" w:hAnsi="Calibri" w:cs="Times New Roman"/>
      <w:sz w:val="18"/>
      <w:szCs w:val="18"/>
    </w:rPr>
  </w:style>
  <w:style w:type="paragraph" w:styleId="10">
    <w:name w:val="toc 1"/>
    <w:basedOn w:val="a"/>
    <w:next w:val="a"/>
    <w:rPr>
      <w:rFonts w:ascii="Times New Roman" w:hAnsi="Times New Roman"/>
      <w:szCs w:val="21"/>
    </w:rPr>
  </w:style>
  <w:style w:type="paragraph" w:styleId="20">
    <w:name w:val="toc 2"/>
    <w:basedOn w:val="a"/>
    <w:next w:val="a"/>
    <w:pPr>
      <w:widowControl/>
      <w:spacing w:after="100" w:line="273" w:lineRule="auto"/>
      <w:ind w:left="220"/>
      <w:jc w:val="left"/>
    </w:pPr>
    <w:rPr>
      <w:kern w:val="0"/>
      <w:sz w:val="22"/>
      <w:szCs w:val="22"/>
    </w:rPr>
  </w:style>
  <w:style w:type="paragraph" w:styleId="a8">
    <w:name w:val="annotation subject"/>
    <w:basedOn w:val="a4"/>
    <w:next w:val="a4"/>
    <w:link w:val="Char3"/>
    <w:rPr>
      <w:b/>
      <w:bCs/>
    </w:rPr>
  </w:style>
  <w:style w:type="character" w:customStyle="1" w:styleId="Char3">
    <w:name w:val="批注主题 Char"/>
    <w:link w:val="a8"/>
    <w:rPr>
      <w:rFonts w:ascii="Calibri" w:hAnsi="Calibri"/>
      <w:b/>
      <w:bCs/>
      <w:kern w:val="2"/>
      <w:sz w:val="21"/>
      <w:szCs w:val="24"/>
    </w:rPr>
  </w:style>
  <w:style w:type="table" w:styleId="a9">
    <w:name w:val="Table Grid"/>
    <w:basedOn w:val="a2"/>
    <w:lock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rPr>
      <w:rFonts w:cs="Times New Roman"/>
      <w:color w:val="0000FF"/>
      <w:u w:val="single"/>
    </w:rPr>
  </w:style>
  <w:style w:type="character" w:styleId="ab">
    <w:name w:val="annotation reference"/>
    <w:rPr>
      <w:sz w:val="21"/>
      <w:szCs w:val="21"/>
    </w:rPr>
  </w:style>
  <w:style w:type="character" w:customStyle="1" w:styleId="15">
    <w:name w:val="15"/>
    <w:rPr>
      <w:rFonts w:ascii="Times New Roman" w:hAnsi="Times New Roman" w:cs="Times New Roman"/>
      <w:sz w:val="21"/>
      <w:szCs w:val="21"/>
    </w:rPr>
  </w:style>
  <w:style w:type="character" w:customStyle="1" w:styleId="100">
    <w:name w:val="10"/>
    <w:rPr>
      <w:rFonts w:ascii="Times New Roman" w:hAnsi="Times New Roman" w:cs="Times New Roman"/>
    </w:rPr>
  </w:style>
  <w:style w:type="character" w:customStyle="1" w:styleId="16">
    <w:name w:val="16"/>
    <w:rPr>
      <w:rFonts w:ascii="Times New Roman" w:hAnsi="Times New Roman"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3" w:locked="1"/>
    <w:lsdException w:name="toc 4" w:locked="1"/>
    <w:lsdException w:name="toc 5" w:locked="1"/>
    <w:lsdException w:name="toc 6" w:locked="1"/>
    <w:lsdException w:name="toc 7" w:locked="1"/>
    <w:lsdException w:name="toc 8" w:locked="1"/>
    <w:lsdException w:name="toc 9" w:locked="1"/>
    <w:lsdException w:name="Normal Indent" w:qFormat="1"/>
    <w:lsdException w:name="caption" w:locked="1" w:semiHidden="1" w:unhideWhenUsed="1" w:qFormat="1"/>
    <w:lsdException w:name="Title" w:locked="1" w:qFormat="1"/>
    <w:lsdException w:name="Default Paragraph Font" w:semiHidden="1"/>
    <w:lsdException w:name="Subtitle" w:locked="1" w:qFormat="1"/>
    <w:lsdException w:name="Strong" w:locked="1" w:qFormat="1"/>
    <w:lsdException w:name="Emphasis" w:locked="1"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lock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Calibri" w:hAnsi="Calibri"/>
      <w:kern w:val="2"/>
      <w:sz w:val="21"/>
      <w:szCs w:val="24"/>
    </w:rPr>
  </w:style>
  <w:style w:type="paragraph" w:styleId="1">
    <w:name w:val="heading 1"/>
    <w:basedOn w:val="a"/>
    <w:next w:val="a"/>
    <w:link w:val="1Char"/>
    <w:qFormat/>
    <w:pPr>
      <w:keepNext/>
      <w:keepLines/>
      <w:spacing w:before="340" w:after="330" w:line="576"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Cambria" w:hAnsi="Cambria"/>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Default"/>
    <w:qFormat/>
    <w:pPr>
      <w:ind w:firstLine="420"/>
    </w:pPr>
    <w:rPr>
      <w:szCs w:val="20"/>
    </w:rPr>
  </w:style>
  <w:style w:type="paragraph" w:customStyle="1" w:styleId="Default">
    <w:name w:val="Default"/>
    <w:qFormat/>
    <w:pPr>
      <w:widowControl w:val="0"/>
      <w:autoSpaceDE w:val="0"/>
      <w:autoSpaceDN w:val="0"/>
      <w:adjustRightInd w:val="0"/>
    </w:pPr>
    <w:rPr>
      <w:rFonts w:ascii="仿宋_GB2312" w:eastAsia="仿宋_GB2312" w:cs="仿宋_GB2312"/>
      <w:color w:val="000000"/>
      <w:sz w:val="24"/>
      <w:szCs w:val="24"/>
    </w:rPr>
  </w:style>
  <w:style w:type="character" w:customStyle="1" w:styleId="1Char">
    <w:name w:val="标题 1 Char"/>
    <w:link w:val="1"/>
    <w:locked/>
    <w:rPr>
      <w:rFonts w:ascii="Calibri" w:hAnsi="Calibri" w:cs="Times New Roman"/>
      <w:b/>
      <w:bCs/>
      <w:kern w:val="44"/>
      <w:sz w:val="44"/>
      <w:szCs w:val="44"/>
    </w:rPr>
  </w:style>
  <w:style w:type="character" w:customStyle="1" w:styleId="2Char">
    <w:name w:val="标题 2 Char"/>
    <w:link w:val="2"/>
    <w:locked/>
    <w:rPr>
      <w:rFonts w:ascii="Cambria" w:eastAsia="宋体" w:hAnsi="Cambria" w:cs="Times New Roman"/>
      <w:b/>
      <w:bCs/>
      <w:sz w:val="32"/>
      <w:szCs w:val="32"/>
    </w:rPr>
  </w:style>
  <w:style w:type="paragraph" w:styleId="a4">
    <w:name w:val="annotation text"/>
    <w:basedOn w:val="a"/>
    <w:link w:val="Char"/>
    <w:pPr>
      <w:jc w:val="left"/>
    </w:pPr>
  </w:style>
  <w:style w:type="character" w:customStyle="1" w:styleId="Char">
    <w:name w:val="批注文字 Char"/>
    <w:link w:val="a4"/>
    <w:rPr>
      <w:rFonts w:ascii="Calibri" w:hAnsi="Calibri"/>
      <w:kern w:val="2"/>
      <w:sz w:val="21"/>
      <w:szCs w:val="24"/>
    </w:rPr>
  </w:style>
  <w:style w:type="paragraph" w:styleId="a5">
    <w:name w:val="Balloon Text"/>
    <w:basedOn w:val="a"/>
    <w:link w:val="Char0"/>
    <w:rPr>
      <w:sz w:val="18"/>
      <w:szCs w:val="18"/>
    </w:rPr>
  </w:style>
  <w:style w:type="character" w:customStyle="1" w:styleId="Char0">
    <w:name w:val="批注框文本 Char"/>
    <w:link w:val="a5"/>
    <w:rPr>
      <w:rFonts w:ascii="Calibri" w:hAnsi="Calibri"/>
      <w:kern w:val="2"/>
      <w:sz w:val="18"/>
      <w:szCs w:val="18"/>
    </w:rPr>
  </w:style>
  <w:style w:type="paragraph" w:styleId="a6">
    <w:name w:val="footer"/>
    <w:basedOn w:val="a"/>
    <w:link w:val="Char1"/>
    <w:pPr>
      <w:tabs>
        <w:tab w:val="center" w:pos="4153"/>
        <w:tab w:val="right" w:pos="8306"/>
      </w:tabs>
      <w:snapToGrid w:val="0"/>
      <w:jc w:val="left"/>
    </w:pPr>
    <w:rPr>
      <w:kern w:val="0"/>
      <w:sz w:val="18"/>
      <w:szCs w:val="18"/>
    </w:rPr>
  </w:style>
  <w:style w:type="character" w:customStyle="1" w:styleId="Char1">
    <w:name w:val="页脚 Char"/>
    <w:link w:val="a6"/>
    <w:semiHidden/>
    <w:locked/>
    <w:rPr>
      <w:rFonts w:ascii="Calibri" w:hAnsi="Calibri" w:cs="Times New Roman"/>
      <w:sz w:val="18"/>
      <w:szCs w:val="18"/>
    </w:rPr>
  </w:style>
  <w:style w:type="paragraph" w:styleId="a7">
    <w:name w:val="header"/>
    <w:basedOn w:val="a"/>
    <w:link w:val="Char2"/>
    <w:pPr>
      <w:pBdr>
        <w:bottom w:val="single" w:sz="6" w:space="1" w:color="auto"/>
      </w:pBdr>
      <w:tabs>
        <w:tab w:val="center" w:pos="4153"/>
        <w:tab w:val="right" w:pos="8306"/>
      </w:tabs>
      <w:snapToGrid w:val="0"/>
      <w:jc w:val="center"/>
    </w:pPr>
    <w:rPr>
      <w:kern w:val="0"/>
      <w:sz w:val="18"/>
      <w:szCs w:val="18"/>
    </w:rPr>
  </w:style>
  <w:style w:type="character" w:customStyle="1" w:styleId="Char2">
    <w:name w:val="页眉 Char"/>
    <w:link w:val="a7"/>
    <w:semiHidden/>
    <w:locked/>
    <w:rPr>
      <w:rFonts w:ascii="Calibri" w:hAnsi="Calibri" w:cs="Times New Roman"/>
      <w:sz w:val="18"/>
      <w:szCs w:val="18"/>
    </w:rPr>
  </w:style>
  <w:style w:type="paragraph" w:styleId="10">
    <w:name w:val="toc 1"/>
    <w:basedOn w:val="a"/>
    <w:next w:val="a"/>
    <w:rPr>
      <w:rFonts w:ascii="Times New Roman" w:hAnsi="Times New Roman"/>
      <w:szCs w:val="21"/>
    </w:rPr>
  </w:style>
  <w:style w:type="paragraph" w:styleId="20">
    <w:name w:val="toc 2"/>
    <w:basedOn w:val="a"/>
    <w:next w:val="a"/>
    <w:pPr>
      <w:widowControl/>
      <w:spacing w:after="100" w:line="273" w:lineRule="auto"/>
      <w:ind w:left="220"/>
      <w:jc w:val="left"/>
    </w:pPr>
    <w:rPr>
      <w:kern w:val="0"/>
      <w:sz w:val="22"/>
      <w:szCs w:val="22"/>
    </w:rPr>
  </w:style>
  <w:style w:type="paragraph" w:styleId="a8">
    <w:name w:val="annotation subject"/>
    <w:basedOn w:val="a4"/>
    <w:next w:val="a4"/>
    <w:link w:val="Char3"/>
    <w:rPr>
      <w:b/>
      <w:bCs/>
    </w:rPr>
  </w:style>
  <w:style w:type="character" w:customStyle="1" w:styleId="Char3">
    <w:name w:val="批注主题 Char"/>
    <w:link w:val="a8"/>
    <w:rPr>
      <w:rFonts w:ascii="Calibri" w:hAnsi="Calibri"/>
      <w:b/>
      <w:bCs/>
      <w:kern w:val="2"/>
      <w:sz w:val="21"/>
      <w:szCs w:val="24"/>
    </w:rPr>
  </w:style>
  <w:style w:type="table" w:styleId="a9">
    <w:name w:val="Table Grid"/>
    <w:basedOn w:val="a2"/>
    <w:lock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rPr>
      <w:rFonts w:cs="Times New Roman"/>
      <w:color w:val="0000FF"/>
      <w:u w:val="single"/>
    </w:rPr>
  </w:style>
  <w:style w:type="character" w:styleId="ab">
    <w:name w:val="annotation reference"/>
    <w:rPr>
      <w:sz w:val="21"/>
      <w:szCs w:val="21"/>
    </w:rPr>
  </w:style>
  <w:style w:type="character" w:customStyle="1" w:styleId="15">
    <w:name w:val="15"/>
    <w:rPr>
      <w:rFonts w:ascii="Times New Roman" w:hAnsi="Times New Roman" w:cs="Times New Roman"/>
      <w:sz w:val="21"/>
      <w:szCs w:val="21"/>
    </w:rPr>
  </w:style>
  <w:style w:type="character" w:customStyle="1" w:styleId="100">
    <w:name w:val="10"/>
    <w:rPr>
      <w:rFonts w:ascii="Times New Roman" w:hAnsi="Times New Roman" w:cs="Times New Roman"/>
    </w:rPr>
  </w:style>
  <w:style w:type="character" w:customStyle="1" w:styleId="16">
    <w:name w:val="16"/>
    <w:rPr>
      <w:rFonts w:ascii="Times New Roman" w:hAnsi="Times New Roman"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36</Pages>
  <Words>2396</Words>
  <Characters>13662</Characters>
  <Application>Microsoft Office Word</Application>
  <DocSecurity>0</DocSecurity>
  <Lines>113</Lines>
  <Paragraphs>32</Paragraphs>
  <ScaleCrop>false</ScaleCrop>
  <Company>Microsoft</Company>
  <LinksUpToDate>false</LinksUpToDate>
  <CharactersWithSpaces>16026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gdyzy</dc:creator>
  <cp:lastModifiedBy>李晓蕾</cp:lastModifiedBy>
  <cp:revision>12</cp:revision>
  <dcterms:created xsi:type="dcterms:W3CDTF">2022-07-05T00:56:00Z</dcterms:created>
  <dcterms:modified xsi:type="dcterms:W3CDTF">2022-07-27T01:03:00Z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6C1E1963AB3C4328B34FD6CFA1CB6BDE</vt:lpwstr>
  </property>
</Properties>
</file>