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  <w:r>
        <w:rPr>
          <w:rFonts w:hint="eastAsia" w:ascii="宋体" w:hAnsi="宋体" w:cs="宋体"/>
          <w:b/>
          <w:sz w:val="44"/>
          <w:szCs w:val="44"/>
          <w:lang w:bidi="ar"/>
        </w:rPr>
        <w:t>项目绩效自评报告</w:t>
      </w: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ascii="宋体" w:hAnsi="宋体" w:cs="宋体"/>
          <w:b/>
          <w:sz w:val="44"/>
          <w:szCs w:val="44"/>
          <w:lang w:bidi="ar"/>
        </w:rPr>
      </w:pPr>
    </w:p>
    <w:p>
      <w:pPr>
        <w:rPr>
          <w:rFonts w:hint="eastAsia" w:ascii="仿宋_GB2312" w:hAnsi="宋体" w:eastAsia="仿宋_GB2312" w:cs="宋体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项目名称：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法治政府建设工作经费</w:t>
      </w:r>
    </w:p>
    <w:p>
      <w:pPr>
        <w:rPr>
          <w:rFonts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市级预算部门：（公章）</w:t>
      </w:r>
    </w:p>
    <w:p>
      <w:pPr>
        <w:rPr>
          <w:rFonts w:hint="eastAsia" w:ascii="仿宋_GB2312" w:hAnsi="宋体" w:eastAsia="仿宋_GB2312" w:cs="宋体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填报人姓名：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孙合</w:t>
      </w:r>
    </w:p>
    <w:p>
      <w:pPr>
        <w:rPr>
          <w:rFonts w:hint="default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联系电话：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3887823</w:t>
      </w:r>
    </w:p>
    <w:p>
      <w:pPr>
        <w:rPr>
          <w:rFonts w:hint="default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填报日期：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2022.5.12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/>
    <w:p/>
    <w:p/>
    <w:p/>
    <w:p/>
    <w:p/>
    <w:p/>
    <w:p/>
    <w:p/>
    <w:p/>
    <w:p>
      <w:pPr>
        <w:ind w:firstLine="643" w:firstLineChars="200"/>
        <w:outlineLvl w:val="0"/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</w:pPr>
    </w:p>
    <w:p>
      <w:pPr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一、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项目概况</w:t>
      </w:r>
    </w:p>
    <w:p>
      <w:pPr>
        <w:numPr>
          <w:ilvl w:val="0"/>
          <w:numId w:val="0"/>
        </w:numPr>
        <w:ind w:firstLine="643" w:firstLineChars="200"/>
        <w:outlineLvl w:val="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（一）项目立项背景和依据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司法局主要</w:t>
      </w:r>
      <w:r>
        <w:rPr>
          <w:rFonts w:hint="eastAsia" w:ascii="仿宋_GB2312" w:hAnsi="宋体" w:eastAsia="仿宋_GB2312"/>
          <w:sz w:val="32"/>
          <w:szCs w:val="32"/>
        </w:rPr>
        <w:t>承担统筹规划立法工作的责任。协调有关方面提出立法规划和年度立法工作计划的建议，负责跟踪了解各部门对立法工作计划的落实情况，加强组织协调和督促指导，研究提出立法与改革部署相衔接的意见、措施。负责面向社会征集市地方性法规和市政府规章制定项目建议。负责起草或者组织起草有关市地方性法规和市政府规章草案。承办各部门报送市政府的市地方性法规、市政府规章草案，负责立法协调。承办市政府规章的备案、解释、立法后评估和全市行政机关规范性文件的监督、指导工作。负责市政府规范性文件草案的合法性审核，承办市政府规范性文件的合法性审查和各市（区）政府规范性文件的备案审查。负责协调各市（区）、各部门实施市政府规章中的有关争议和问题。承办市政府规章的清理、编纂工作。组织开展市政府规范性文件的全面清理工作。承担统筹推进法治政府建设的责任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。办理向市政府申请的行政复议、行政赔偿案件，代理市政府的行政应诉事务，指导、监督全市行政复议、行政应诉和行政赔偿工作。负责市政府法律顾问事务，指导市政府各部门和下级政府的法律顾问工作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等主要职责为项目的立项背景依据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3" w:firstLineChars="200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/>
          <w:bCs/>
          <w:sz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完成情况</w:t>
      </w:r>
    </w:p>
    <w:p>
      <w:pPr>
        <w:numPr>
          <w:numId w:val="0"/>
        </w:numPr>
        <w:ind w:firstLine="640" w:firstLineChars="200"/>
        <w:outlineLvl w:val="0"/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2021年，我局在市委、市政府的正确领导下，坚持以习近平新时代中国特色社会主义思想为指导，全面贯彻落实党的十九大和十九届历次全会精神，深入学习贯彻习近平法治思想，紧紧围绕市委市政府中心工作，认真履行职能职责，按照年度工作计划，较好地完成了年度既定目标和法治政府建设工作任务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二、项目组织实施情况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（一）投入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2021年度部门预算安排财政资金142万元。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结合本部门工作职责工作任务，设置了能体现该项工作实现程度的、规范完整的，可细化量化的绩效目标。预算编制时对项目进行绩效目标申报，绩效指标明确合理，与资金规模和支出方向匹配，并经财政部门审核通过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过程</w:t>
      </w:r>
    </w:p>
    <w:p>
      <w:pPr>
        <w:numPr>
          <w:numId w:val="0"/>
        </w:numPr>
        <w:ind w:firstLine="640" w:firstLineChars="20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32"/>
          <w:lang w:val="zh-CN"/>
        </w:rPr>
        <w:t>根据年初确定的项目绩效指标，强化措施，扎实工作，全面完成了各项工作任务，各项绩效指标大多数完成或超额完成。根据工作开展实际情况，全年度</w:t>
      </w:r>
      <w:r>
        <w:rPr>
          <w:rFonts w:hint="eastAsia" w:ascii="仿宋_GB2312" w:eastAsia="仿宋_GB2312"/>
          <w:b w:val="0"/>
          <w:bCs w:val="0"/>
          <w:sz w:val="32"/>
          <w:lang w:val="en-US" w:eastAsia="zh-CN"/>
        </w:rPr>
        <w:t>实际支出139.91万元。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项目所有支出均按规定履行审批手续，资金使用规范，专款专用。严格执行《江门市司法局机关财务管理规定》、《江门市司法局重大经济会商管理办法》、《政府采购管理规定》等财务管理制度，并严格执行相关制度。资金使用过程中涉及调整的，能按规定履行调整报批手续。不存在超范围、超标准支出、虚列，截留，挤占、挪用资金等情况。在专项资金执行过程中，对专项资金项目绩效目标实现程度和预算执行进度进行监管，提高专项资金使用效率。</w:t>
      </w:r>
    </w:p>
    <w:p>
      <w:pPr>
        <w:ind w:firstLine="643" w:firstLineChars="200"/>
        <w:outlineLvl w:val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三、项目绩效情况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一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立法工作：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起草地方性法规《江门市华侨华人文化交流合作促进条例（草案）》及《江门市扬尘污染防治条例（草案）》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，起草政府规章《江门市人民政府拟定地方性法规和制定政府规章程序规定》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，公布政府规章《江门市消防水源管理办法》《江门市生活垃圾分类管理办法》《江门市人民政府拟定地方性法规和制定政府规章程序规定》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3部。设立第二批政府立法基层联系点12个，广泛征求社会各界意见，助力地方立法和国家立法。开展立项论证会1次，为确定我市2022年度政府立法工作计划提供重要参考。</w:t>
      </w:r>
    </w:p>
    <w:p>
      <w:pPr>
        <w:ind w:firstLine="643" w:firstLineChars="200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（二）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规范性文件审核工作：全年共审核规范性文件81件，其中政府规范性文件15件、部门规范性文件66件，审查各县（市、区）报备的政府规范性文件46件。专项清理规范性文件14件，推进全市60个证明事项纳入告知承诺制范围，企业群众通过告知承诺制办理事项约3万余件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三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政府法律顾问工作：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当年度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续聘现有的5位法律顾问及增聘2位法律顾问。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全年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市政府法律顾问共计办件63件，出具意见161份，涉及标的额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297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亿元。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局法律顾问共计办件32件，出具意见32份，涉及标的额585.7万元。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四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行政复议工作：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市本级新收行政复议案件共147宗，不予受理22宗，告知18宗，尚未立案撤回申请的10宗，逾期未提交补正材料而不予处理的2宗，转送1宗，受理94宗。其中已审结78宗（驳回10宗；维持37宗；终止29宗；撤销1宗；确认违法1宗），延期4宗，中止4宗。其中，涉及市政府本级主要的行政管理类别包括交通违章、城乡规划、生态环境、交通运输等，其中涉及公安交通违章类的案件新收共22宗，受理17宗，不予受理1宗，尚未立案撤回申请的2宗，逾期未提交补正材料而不予处理的1宗，告知1宗；已审结17宗（维持3宗，终止14宗）；申请人针对公安交通违章类而当场申诉的共33宗，已审结29宗（包括撤销7宗，教育处理3宗，维持19宗）。另外，2021年经过复议提起诉讼的共26宗（包含一审、二审、重审），目前已审结13宗，其中判决驳回原告诉讼请求8宗；判决确认违法1宗；判决维持2宗；裁定原告撤回起诉1宗；裁定驳回上诉1宗。</w:t>
      </w:r>
    </w:p>
    <w:p>
      <w:pPr>
        <w:ind w:firstLine="643" w:firstLineChars="200"/>
        <w:outlineLvl w:val="0"/>
        <w:rPr>
          <w:rFonts w:ascii="仿宋_GB2312" w:hAnsi="Calibri" w:eastAsia="仿宋_GB2312" w:cs="仿宋_GB2312"/>
          <w:b/>
          <w:color w:val="FF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四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、项目主要做法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和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经验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一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行政立法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工作：</w:t>
      </w:r>
      <w:r>
        <w:rPr>
          <w:rFonts w:hint="eastAsia" w:ascii="仿宋_GB2312" w:hAnsi="黑体" w:eastAsia="仿宋_GB2312"/>
          <w:sz w:val="32"/>
          <w:szCs w:val="32"/>
        </w:rPr>
        <w:t>坚持把党的领导贯彻到政府立法工作的全过程、各方面，进一步完善立法工作重大问题向党请示报告制度。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积极</w:t>
      </w:r>
      <w:r>
        <w:rPr>
          <w:rFonts w:hint="eastAsia" w:ascii="仿宋_GB2312" w:hAnsi="黑体" w:eastAsia="仿宋_GB2312"/>
          <w:sz w:val="32"/>
          <w:szCs w:val="32"/>
        </w:rPr>
        <w:t>推进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第二批</w:t>
      </w:r>
      <w:r>
        <w:rPr>
          <w:rFonts w:hint="eastAsia" w:ascii="仿宋_GB2312" w:hAnsi="黑体" w:eastAsia="仿宋_GB2312"/>
          <w:sz w:val="32"/>
          <w:szCs w:val="32"/>
        </w:rPr>
        <w:t>政府立法基层联系点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建设，</w:t>
      </w:r>
      <w:r>
        <w:rPr>
          <w:rFonts w:hint="eastAsia" w:ascii="仿宋_GB2312" w:hAnsi="黑体" w:eastAsia="仿宋_GB2312"/>
          <w:sz w:val="32"/>
          <w:szCs w:val="32"/>
        </w:rPr>
        <w:t>继去年设立首批6个政府立法基层联系点后，继续开展第二批政府立法基层联系点的遴选工作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，确定</w:t>
      </w:r>
      <w:r>
        <w:rPr>
          <w:rFonts w:hint="eastAsia" w:ascii="仿宋_GB2312" w:hAnsi="黑体" w:eastAsia="仿宋_GB2312"/>
          <w:sz w:val="32"/>
          <w:szCs w:val="32"/>
        </w:rPr>
        <w:t>12个单位作为第二批政府立法基层联系点并向社会公开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组织实施市人大常委会2021年度立法计划。</w:t>
      </w:r>
      <w:r>
        <w:rPr>
          <w:rFonts w:hint="eastAsia" w:ascii="仿宋" w:hAnsi="仿宋" w:eastAsia="仿宋"/>
          <w:sz w:val="32"/>
          <w:szCs w:val="32"/>
          <w:lang w:eastAsia="zh-CN"/>
        </w:rPr>
        <w:t>印发《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sz w:val="32"/>
          <w:szCs w:val="32"/>
          <w:lang w:eastAsia="zh-CN"/>
        </w:rPr>
        <w:t>江门市人大常委会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/>
          <w:sz w:val="32"/>
          <w:szCs w:val="32"/>
          <w:lang w:eastAsia="zh-CN"/>
        </w:rPr>
        <w:t>立法计划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sz w:val="32"/>
          <w:szCs w:val="32"/>
          <w:lang w:eastAsia="zh-CN"/>
        </w:rPr>
        <w:t>的实施方案》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,落实工作任务，明确时间节点，指导起草责任单位做好调研、起草、送审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等立法工作。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提请印发政府规章并完成规章备案工作。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组织实施年度规章制定计划，提请印发政府规章并完成规章备案工作。按照省司法厅的部署，开展涉及行政处罚内容的政府规章专项清理工作，推动废止、修改不符合上位法规定的规定，提出拟废止规章《江门市扬尘污染防治管理办法》的清理意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完成江门市涉及计划生育的规章专项清理工作。</w:t>
      </w:r>
    </w:p>
    <w:p>
      <w:pPr>
        <w:numPr>
          <w:ilvl w:val="0"/>
          <w:numId w:val="0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规范性文件审核工作：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今年以来，我局规范性文件审核工作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以规范化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为目标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组织政府规范性文件年度制定计划编制、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文件审核监督情况通报制度、发布文件制定主体清单、建设审核管理信息化平台，加强文件备案审查等措施，不断健全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完善审核监管工作机制。一年来，我局围绕市委、市政府的中心工作，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聚焦优化营商环境，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精准服务“5+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N”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产业政策、人才岛项目开发计划、集体经济组织成员资格纠纷等的重大、紧急任务，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充分发挥审核职能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作用，保障政策文件合法合规及时出台</w:t>
      </w: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抓实规范性文件监管，开展行政规范性文件专项清理行动，并加强清规的后续管理，增强清理实效；通过创新开发管理平台，实现文件闭环管理；推进证明事项告知承诺制落地落实，经市政府同意印发实施了《江门市全面推行证明事项告知承诺制工作实施方案》《证明事项告知承诺制工作协调机制》，进一步提高政府服务水平，持续深化减证便民，优化营商环境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三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政府法律顾问工作：</w:t>
      </w:r>
      <w:r>
        <w:rPr>
          <w:rFonts w:hint="eastAsia" w:ascii="仿宋_GB2312" w:eastAsia="仿宋_GB2312"/>
          <w:sz w:val="32"/>
          <w:szCs w:val="32"/>
        </w:rPr>
        <w:t>市政府法律顾问对2021年制定的法规规章草案提出意见共计55条，其中49条意见被采纳，采纳率达89.1%，有效提升我市法规规章的科学性、可行性。</w:t>
      </w:r>
      <w:r>
        <w:rPr>
          <w:rFonts w:hint="eastAsia" w:ascii="仿宋_GB2312" w:eastAsia="仿宋_GB2312"/>
          <w:b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协助妥善处理信访维稳案件、重大舆情事件和历史遗留问题。深度参与美吉特信访事件、远汇市场贩卖猫狗事件、小微双创展示中心合同纠纷等事项的处理，有效维护政府合法利益及社会和谐稳定。</w:t>
      </w:r>
      <w:r>
        <w:rPr>
          <w:rFonts w:hint="eastAsia" w:ascii="仿宋_GB2312" w:eastAsia="仿宋_GB2312"/>
          <w:b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助推重大基础设施加快建设。为人才岛以及交通、污水处理等重大基础设施项目的征地、土地开发和特许经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营等事项积极提出法律意见。当年度购买服务一名法律辅助人员驻场提供供法律服务。根据市政府与项目企业对接会议精神和市领导指示要求，负责新能源汽车整车项目专项法律服务采购工作等。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</w:rPr>
        <w:t>（</w:t>
      </w:r>
      <w:r>
        <w:rPr>
          <w:rFonts w:hint="eastAsia" w:ascii="仿宋_GB2312" w:eastAsia="仿宋_GB2312"/>
          <w:b/>
          <w:bCs/>
          <w:sz w:val="32"/>
          <w:lang w:eastAsia="zh-CN"/>
        </w:rPr>
        <w:t>四</w:t>
      </w:r>
      <w:r>
        <w:rPr>
          <w:rFonts w:hint="eastAsia" w:ascii="仿宋_GB2312" w:eastAsia="仿宋_GB2312"/>
          <w:b/>
          <w:bCs/>
          <w:sz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行政复议工作：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切实做好行政复议改革过渡工作，复议体制改革后，全市行政复议机构由原来的41个压缩至8个。同时，高标准建设市人民政府行政复议服务中心并统一集中收案。高素质打造行政复议工作队伍，市委编办出台文件，通过调整增加1个业务科室并划转7名正式编制加强行政复议工作力量。高水平推进行政复议信息化工作，为全国行政复议行政应诉工作及平台正式上线运行做好充分准备。高效能发挥行政复议应诉功能优势，严格履行行政复议监督职责，针对环境保护、自然资源、房屋征收拆迁、劳动保障等事关民生和营商环境方面的案件精准发力，坚决纠正不当行政行为。同时，不断提升办案人员综合业务水平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五、存在问题及建议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我市在法治广东建设考评中连续三年获评优秀等次，在统筹推进法治政府建设上取得一定成效，但对标先进地区仍然存在一些问题和不足。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2022年是党的二十大召开之年，我局将坚持以习近平法治思想为指引，以解决法治领域突出问题为着力点，推进治理体系和治理能力现代化，推动法治政府建设取得新的更大突破。</w:t>
      </w:r>
    </w:p>
    <w:p>
      <w:pPr>
        <w:numPr>
          <w:numId w:val="0"/>
        </w:numPr>
        <w:ind w:firstLine="643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b/>
          <w:bCs/>
          <w:sz w:val="32"/>
          <w:szCs w:val="32"/>
        </w:rPr>
        <w:t>项目自评结论及得分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根据项目绩效自评指标评分标准，该项目自评得分为96分，具体自评情况见附表。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E174"/>
    <w:multiLevelType w:val="singleLevel"/>
    <w:tmpl w:val="4EEAE1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85"/>
    <w:rsid w:val="00036540"/>
    <w:rsid w:val="0016372C"/>
    <w:rsid w:val="001F6FDF"/>
    <w:rsid w:val="004C51C6"/>
    <w:rsid w:val="0050024C"/>
    <w:rsid w:val="00507990"/>
    <w:rsid w:val="008324F9"/>
    <w:rsid w:val="00875F85"/>
    <w:rsid w:val="00A04D5C"/>
    <w:rsid w:val="00D247CF"/>
    <w:rsid w:val="00DB0C85"/>
    <w:rsid w:val="00DF09EA"/>
    <w:rsid w:val="00E54D36"/>
    <w:rsid w:val="00EA6539"/>
    <w:rsid w:val="00F132F1"/>
    <w:rsid w:val="00F61ADD"/>
    <w:rsid w:val="061E1FF4"/>
    <w:rsid w:val="0A4748BF"/>
    <w:rsid w:val="1587363E"/>
    <w:rsid w:val="16435FF0"/>
    <w:rsid w:val="1C4909F3"/>
    <w:rsid w:val="1F4A75D8"/>
    <w:rsid w:val="201712F4"/>
    <w:rsid w:val="23171130"/>
    <w:rsid w:val="235227AB"/>
    <w:rsid w:val="27982EB8"/>
    <w:rsid w:val="315B20EC"/>
    <w:rsid w:val="32D76F2C"/>
    <w:rsid w:val="337815F1"/>
    <w:rsid w:val="34242587"/>
    <w:rsid w:val="38217862"/>
    <w:rsid w:val="3D897A84"/>
    <w:rsid w:val="42C2463D"/>
    <w:rsid w:val="43E022F1"/>
    <w:rsid w:val="44336EF6"/>
    <w:rsid w:val="466324D8"/>
    <w:rsid w:val="47740ED1"/>
    <w:rsid w:val="599B73FF"/>
    <w:rsid w:val="64900595"/>
    <w:rsid w:val="65635996"/>
    <w:rsid w:val="6AF32B04"/>
    <w:rsid w:val="6B2D5157"/>
    <w:rsid w:val="6C736DDC"/>
    <w:rsid w:val="72163504"/>
    <w:rsid w:val="793629FE"/>
    <w:rsid w:val="7EA57816"/>
    <w:rsid w:val="7EF525D8"/>
    <w:rsid w:val="7F3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2022-04-08T06:59:00Z</dcterms:created>
  <dc:creator>李晓蕾</dc:creator>
  <cp:lastModifiedBy>孙合</cp:lastModifiedBy>
  <dcterms:modified xsi:type="dcterms:W3CDTF">2022-05-12T01:05:06Z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