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rFonts w:hint="default" w:asciiTheme="majorEastAsia" w:hAnsiTheme="majorEastAsia" w:eastAsiaTheme="majorEastAsia" w:cstheme="majorEastAsia"/>
          <w:sz w:val="32"/>
        </w:rPr>
      </w:pPr>
      <w:r>
        <w:rPr>
          <w:rFonts w:hint="default" w:asciiTheme="majorEastAsia" w:hAnsiTheme="majorEastAsia" w:eastAsiaTheme="majorEastAsia" w:cstheme="majorEastAsia"/>
          <w:sz w:val="32"/>
        </w:rPr>
        <w:t>附件4</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简体" w:cs="Times New Roman"/>
          <w:b w:val="0"/>
          <w:bCs/>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14:textFill>
            <w14:solidFill>
              <w14:schemeClr w14:val="tx1"/>
            </w14:solidFill>
          </w14:textFill>
        </w:rPr>
        <w:t>关于部分检验项目的说明</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铅</w:t>
      </w:r>
      <w:r>
        <w:rPr>
          <w:rFonts w:hint="default" w:eastAsia="黑体" w:cs="Times New Roman"/>
          <w:b w:val="0"/>
          <w:bCs w:val="0"/>
          <w:color w:val="000000" w:themeColor="text1"/>
          <w:spacing w:val="0"/>
          <w:kern w:val="0"/>
          <w:sz w:val="32"/>
          <w:szCs w:val="32"/>
          <w:lang w:eastAsia="zh-CN"/>
          <w14:textFill>
            <w14:solidFill>
              <w14:schemeClr w14:val="tx1"/>
            </w14:solidFill>
          </w14:textFill>
        </w:rPr>
        <w:t>（以Pb计）</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铅是一种慢性毒物，具有蓄积性，少部分会随着身体代谢排出体外，大部分会在体内沉积，危害人体健康。根据《食品安全国家标准 食品中污染物限量》（GB 2762—2017）中规定，铅在姜中最大限量值为0.1mg/kg。生姜中铅超标的原因可能是生姜生长过程中富集环境中的铅元素有关。</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恩诺沙星</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恩诺沙星属第三代喹诺酮类药物，是一类人工合成的广谱抗菌药，用于治疗动物的皮肤感染、呼吸道感染等，是动物专属用药。《食品安全国家标准 食品中兽药最大残留限量》（GB 31650—2019）中规定，恩诺沙星在鱼中残留限量为100μg/kg，动物源性食品中恩诺沙星超标的原因，可能是在养殖过程中为快速控制疫病，养殖户违规加大用药量或不遵守休药期规定，致使产品上市销售时药物残留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吡虫啉</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吡虫啉属内吸性杀虫剂，具有触杀和胃毒作用。少量的残留不会引起人体急性中毒，但长期食用吡虫啉超标的食品，对人体健康可能有一定影响。《食品安全国家标准 食品中农药最大残留限量》（GB 2763—2021）中规定，吡虫啉在根茎类蔬菜中的最大残留限量值为</w:t>
      </w:r>
      <w:r>
        <w:rPr>
          <w:rFonts w:hint="eastAsia" w:eastAsia="宋体" w:cs="Times New Roman"/>
          <w:bCs/>
          <w:color w:val="000000" w:themeColor="text1"/>
          <w:spacing w:val="0"/>
          <w:kern w:val="0"/>
          <w:sz w:val="32"/>
          <w:szCs w:val="32"/>
          <w:lang w:val="en-US" w:eastAsia="zh-CN"/>
          <w14:textFill>
            <w14:solidFill>
              <w14:schemeClr w14:val="tx1"/>
            </w14:solidFill>
          </w14:textFill>
        </w:rPr>
        <w:t>0.5mg/kg，在</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香蕉中的最大残留限量值为0.05mg/kg。</w:t>
      </w:r>
      <w:r>
        <w:rPr>
          <w:rFonts w:hint="eastAsia" w:eastAsia="宋体" w:cs="Times New Roman"/>
          <w:bCs/>
          <w:color w:val="000000" w:themeColor="text1"/>
          <w:spacing w:val="0"/>
          <w:kern w:val="0"/>
          <w:sz w:val="32"/>
          <w:szCs w:val="32"/>
          <w:lang w:val="en-US" w:eastAsia="zh-CN"/>
          <w14:textFill>
            <w14:solidFill>
              <w14:schemeClr w14:val="tx1"/>
            </w14:solidFill>
          </w14:textFill>
        </w:rPr>
        <w:t>姜和</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香蕉中吡虫啉残留量超标的原因，可能是为快速控制虫害，加大用药量或未遵守采摘间隔期规定，致使上市销售的产品中残留量超标。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酸价（以脂肪计）</w:t>
      </w:r>
    </w:p>
    <w:p>
      <w:pPr>
        <w:bidi w:val="0"/>
        <w:ind w:firstLine="640" w:firstLineChars="20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酸价主要反映食品中油脂的酸败程度。酸价超标会导致食品有哈喇味，超标严重时所产生的醛、酮、酸会破坏脂溶性维生素，导致肠胃不适。《食品安全国家标准 坚果与籽类食品》</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GB 19300</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2014</w:t>
      </w:r>
      <w:r>
        <w:rPr>
          <w:rFonts w:hint="eastAsia" w:eastAsia="宋体" w:cs="Times New Roman"/>
          <w:bCs/>
          <w:color w:val="000000" w:themeColor="text1"/>
          <w:spacing w:val="0"/>
          <w:kern w:val="0"/>
          <w:sz w:val="32"/>
          <w:szCs w:val="32"/>
          <w:lang w:val="en-US" w:eastAsia="zh-CN"/>
          <w14:textFill>
            <w14:solidFill>
              <w14:schemeClr w14:val="tx1"/>
            </w14:solidFill>
          </w14:textFill>
        </w:rPr>
        <w:t>）中规定，生干籽类的酸价最大限量值为3mg/g。</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造成酸价不合格的原因，可能是产品储藏条件不当，特别是存贮温度较高时易导致食品中的脂肪氧化酸败。</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过氧化值（以脂肪计）</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过氧化值主要反映食品中油脂是否氧化变质。随着油脂氧化，过氧化值会逐步升高。</w:t>
      </w:r>
      <w:r>
        <w:rPr>
          <w:rFonts w:hint="eastAsia" w:eastAsia="宋体" w:cs="Times New Roman"/>
          <w:bCs/>
          <w:color w:val="000000" w:themeColor="text1"/>
          <w:spacing w:val="0"/>
          <w:kern w:val="0"/>
          <w:sz w:val="32"/>
          <w:szCs w:val="32"/>
          <w:lang w:val="en-US" w:eastAsia="zh-CN"/>
          <w14:textFill>
            <w14:solidFill>
              <w14:schemeClr w14:val="tx1"/>
            </w14:solidFill>
          </w14:textFill>
        </w:rPr>
        <w:t>《食品安全国家标准 饼干》（GB 7100-2015）中规定，饼干中过氧化值（以脂肪计）的最大限量值为0.25g/100g。食品</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中过氧化值</w:t>
      </w:r>
      <w:r>
        <w:rPr>
          <w:rFonts w:hint="eastAsia" w:eastAsia="宋体" w:cs="Times New Roman"/>
          <w:bCs/>
          <w:color w:val="000000" w:themeColor="text1"/>
          <w:spacing w:val="0"/>
          <w:kern w:val="0"/>
          <w:sz w:val="32"/>
          <w:szCs w:val="32"/>
          <w:lang w:val="en-US" w:eastAsia="zh-CN"/>
          <w14:textFill>
            <w14:solidFill>
              <w14:schemeClr w14:val="tx1"/>
            </w14:solidFill>
          </w14:textFill>
        </w:rPr>
        <w:t>（以脂肪计）</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超标的原因，可能是产品用油已经变质，或者产品在储存过程中环境条件控制不当，导致油脂酸败；也可能是原料储存不当，</w:t>
      </w:r>
      <w:r>
        <w:rPr>
          <w:rFonts w:hint="eastAsia" w:eastAsia="宋体" w:cs="Times New Roman"/>
          <w:bCs/>
          <w:color w:val="000000" w:themeColor="text1"/>
          <w:spacing w:val="0"/>
          <w:kern w:val="0"/>
          <w:sz w:val="32"/>
          <w:szCs w:val="32"/>
          <w:lang w:val="en-US" w:eastAsia="zh-CN"/>
          <w14:textFill>
            <w14:solidFill>
              <w14:schemeClr w14:val="tx1"/>
            </w14:solidFill>
          </w14:textFill>
        </w:rPr>
        <w:t>未采取有效的抗氧化措施，</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导致原料中的脂肪</w:t>
      </w:r>
      <w:bookmarkStart w:id="0" w:name="_GoBack"/>
      <w:bookmarkEnd w:id="0"/>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氧化，使得终产品油脂氧化。</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spacing w:line="360" w:lineRule="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BDD63"/>
    <w:multiLevelType w:val="singleLevel"/>
    <w:tmpl w:val="CE0BDD63"/>
    <w:lvl w:ilvl="0" w:tentative="0">
      <w:start w:val="1"/>
      <w:numFmt w:val="chineseCounting"/>
      <w:suff w:val="nothing"/>
      <w:lvlText w:val="%1、"/>
      <w:lvlJc w:val="left"/>
      <w:pPr>
        <w:ind w:left="0" w:firstLine="420"/>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FD731CE"/>
    <w:rsid w:val="000139BE"/>
    <w:rsid w:val="000A275E"/>
    <w:rsid w:val="000D1112"/>
    <w:rsid w:val="000F722E"/>
    <w:rsid w:val="001031D6"/>
    <w:rsid w:val="0017756D"/>
    <w:rsid w:val="00196D2C"/>
    <w:rsid w:val="00240E0F"/>
    <w:rsid w:val="00245222"/>
    <w:rsid w:val="00267925"/>
    <w:rsid w:val="00270C9D"/>
    <w:rsid w:val="003A65A7"/>
    <w:rsid w:val="003B5D49"/>
    <w:rsid w:val="003D5E39"/>
    <w:rsid w:val="00462342"/>
    <w:rsid w:val="00465E74"/>
    <w:rsid w:val="00484A0A"/>
    <w:rsid w:val="004F1C34"/>
    <w:rsid w:val="00516819"/>
    <w:rsid w:val="00550C03"/>
    <w:rsid w:val="00576379"/>
    <w:rsid w:val="005C06F3"/>
    <w:rsid w:val="005C33CB"/>
    <w:rsid w:val="005D78D5"/>
    <w:rsid w:val="00616936"/>
    <w:rsid w:val="006645F3"/>
    <w:rsid w:val="0067473C"/>
    <w:rsid w:val="00676922"/>
    <w:rsid w:val="006C4888"/>
    <w:rsid w:val="00726A4B"/>
    <w:rsid w:val="00736DB5"/>
    <w:rsid w:val="00737C50"/>
    <w:rsid w:val="007724F1"/>
    <w:rsid w:val="007A6B3B"/>
    <w:rsid w:val="007B1FCC"/>
    <w:rsid w:val="007D198D"/>
    <w:rsid w:val="007F20D5"/>
    <w:rsid w:val="00813729"/>
    <w:rsid w:val="00830BF8"/>
    <w:rsid w:val="008528EA"/>
    <w:rsid w:val="00867EE4"/>
    <w:rsid w:val="008906C1"/>
    <w:rsid w:val="008941A5"/>
    <w:rsid w:val="008A2321"/>
    <w:rsid w:val="008E463F"/>
    <w:rsid w:val="009B7057"/>
    <w:rsid w:val="00A27ED0"/>
    <w:rsid w:val="00A3433C"/>
    <w:rsid w:val="00A376C0"/>
    <w:rsid w:val="00AC08C5"/>
    <w:rsid w:val="00AE2924"/>
    <w:rsid w:val="00B26C49"/>
    <w:rsid w:val="00B45E45"/>
    <w:rsid w:val="00B803BC"/>
    <w:rsid w:val="00B83C3E"/>
    <w:rsid w:val="00BD254B"/>
    <w:rsid w:val="00C934ED"/>
    <w:rsid w:val="00C96BD5"/>
    <w:rsid w:val="00CA0E2D"/>
    <w:rsid w:val="00CD4164"/>
    <w:rsid w:val="00CE2A92"/>
    <w:rsid w:val="00D2099E"/>
    <w:rsid w:val="00D37A4B"/>
    <w:rsid w:val="00D56071"/>
    <w:rsid w:val="00D67D8A"/>
    <w:rsid w:val="00D91A35"/>
    <w:rsid w:val="00D91A6D"/>
    <w:rsid w:val="00DA0273"/>
    <w:rsid w:val="00DA0A14"/>
    <w:rsid w:val="00DA5C44"/>
    <w:rsid w:val="00E73D1F"/>
    <w:rsid w:val="00E81F8E"/>
    <w:rsid w:val="00E840AE"/>
    <w:rsid w:val="00ED485F"/>
    <w:rsid w:val="00EE11C5"/>
    <w:rsid w:val="00F04423"/>
    <w:rsid w:val="00F523AE"/>
    <w:rsid w:val="00F90182"/>
    <w:rsid w:val="00FE0934"/>
    <w:rsid w:val="05413254"/>
    <w:rsid w:val="05E1109D"/>
    <w:rsid w:val="0D084B45"/>
    <w:rsid w:val="0DA9532B"/>
    <w:rsid w:val="149E726C"/>
    <w:rsid w:val="15DC0E84"/>
    <w:rsid w:val="1994269A"/>
    <w:rsid w:val="1FD731CE"/>
    <w:rsid w:val="20417810"/>
    <w:rsid w:val="21080928"/>
    <w:rsid w:val="22F64197"/>
    <w:rsid w:val="25981AB5"/>
    <w:rsid w:val="27286FB2"/>
    <w:rsid w:val="2A52692D"/>
    <w:rsid w:val="2AAD0908"/>
    <w:rsid w:val="2C602C01"/>
    <w:rsid w:val="2D163F80"/>
    <w:rsid w:val="2E7555D3"/>
    <w:rsid w:val="2E7720BF"/>
    <w:rsid w:val="2F2E698C"/>
    <w:rsid w:val="347C45E6"/>
    <w:rsid w:val="34AC10D9"/>
    <w:rsid w:val="37272367"/>
    <w:rsid w:val="378F216D"/>
    <w:rsid w:val="385B0E4C"/>
    <w:rsid w:val="38C14C44"/>
    <w:rsid w:val="39206CC4"/>
    <w:rsid w:val="39985013"/>
    <w:rsid w:val="3AFA0F0C"/>
    <w:rsid w:val="3DF82A4E"/>
    <w:rsid w:val="424C3CC7"/>
    <w:rsid w:val="467E22D3"/>
    <w:rsid w:val="474E6020"/>
    <w:rsid w:val="4D1F45CA"/>
    <w:rsid w:val="4EA56E6D"/>
    <w:rsid w:val="53605111"/>
    <w:rsid w:val="56742890"/>
    <w:rsid w:val="57EA0B70"/>
    <w:rsid w:val="60824919"/>
    <w:rsid w:val="610E0B87"/>
    <w:rsid w:val="615E58FB"/>
    <w:rsid w:val="62C54CCE"/>
    <w:rsid w:val="6AFC09F6"/>
    <w:rsid w:val="6C1A634D"/>
    <w:rsid w:val="6CF21078"/>
    <w:rsid w:val="6E511637"/>
    <w:rsid w:val="70667F46"/>
    <w:rsid w:val="741F6808"/>
    <w:rsid w:val="74EB6AD9"/>
    <w:rsid w:val="75EF0071"/>
    <w:rsid w:val="75FE4EF5"/>
    <w:rsid w:val="7BFD9915"/>
    <w:rsid w:val="7EC70513"/>
    <w:rsid w:val="7FD0428A"/>
    <w:rsid w:val="7FE942B4"/>
    <w:rsid w:val="BDFF689C"/>
    <w:rsid w:val="EDBF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页眉 Char"/>
    <w:basedOn w:val="10"/>
    <w:link w:val="6"/>
    <w:qFormat/>
    <w:uiPriority w:val="0"/>
    <w:rPr>
      <w:rFonts w:eastAsiaTheme="minorEastAsia" w:cstheme="minorBidi"/>
      <w:kern w:val="2"/>
      <w:sz w:val="18"/>
      <w:szCs w:val="18"/>
    </w:rPr>
  </w:style>
  <w:style w:type="character" w:customStyle="1" w:styleId="15">
    <w:name w:val="页脚 Char"/>
    <w:basedOn w:val="10"/>
    <w:link w:val="5"/>
    <w:qFormat/>
    <w:uiPriority w:val="0"/>
    <w:rPr>
      <w:rFonts w:eastAsiaTheme="minorEastAsia" w:cstheme="minorBidi"/>
      <w:kern w:val="2"/>
      <w:sz w:val="18"/>
      <w:szCs w:val="18"/>
    </w:rPr>
  </w:style>
  <w:style w:type="character" w:customStyle="1" w:styleId="16">
    <w:name w:val="标题 2 Char"/>
    <w:basedOn w:val="10"/>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1216</Words>
  <Characters>1341</Characters>
  <Lines>1</Lines>
  <Paragraphs>1</Paragraphs>
  <TotalTime>1</TotalTime>
  <ScaleCrop>false</ScaleCrop>
  <LinksUpToDate>false</LinksUpToDate>
  <CharactersWithSpaces>1354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2017-08-12T14:45:00Z</dcterms:created>
  <dc:creator>PC</dc:creator>
  <cp:lastModifiedBy>Healer_%EE%80%83</cp:lastModifiedBy>
  <dcterms:modified xsi:type="dcterms:W3CDTF">2022-10-08T15:09:01Z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88D058FE756C42418FC83CDE2858B206</vt:lpwstr>
  </property>
</Properties>
</file>