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16B5" w:rsidRDefault="00BC1CC7">
      <w:pPr>
        <w:snapToGrid w:val="0"/>
        <w:spacing w:line="580" w:lineRule="exact"/>
        <w:rPr>
          <w:rFonts w:ascii="黑体" w:eastAsia="黑体" w:hAnsi="黑体"/>
          <w:sz w:val="32"/>
          <w:szCs w:val="32"/>
        </w:rPr>
      </w:pPr>
      <w:r>
        <w:rPr>
          <w:rFonts w:ascii="黑体" w:eastAsia="黑体" w:hAnsi="黑体" w:hint="eastAsia"/>
          <w:sz w:val="32"/>
          <w:szCs w:val="32"/>
        </w:rPr>
        <w:t>附件1</w:t>
      </w:r>
    </w:p>
    <w:p w:rsidR="00ED16B5" w:rsidRDefault="00ED16B5">
      <w:pPr>
        <w:snapToGrid w:val="0"/>
        <w:spacing w:line="580" w:lineRule="exact"/>
        <w:jc w:val="center"/>
        <w:rPr>
          <w:rFonts w:eastAsia="方正小标宋简体"/>
          <w:sz w:val="44"/>
          <w:szCs w:val="44"/>
        </w:rPr>
      </w:pPr>
    </w:p>
    <w:p w:rsidR="00ED16B5" w:rsidRDefault="00BC1CC7">
      <w:pPr>
        <w:snapToGrid w:val="0"/>
        <w:spacing w:line="580" w:lineRule="exact"/>
        <w:jc w:val="center"/>
        <w:rPr>
          <w:rFonts w:eastAsia="方正小标宋简体"/>
          <w:sz w:val="44"/>
          <w:szCs w:val="44"/>
        </w:rPr>
      </w:pPr>
      <w:r>
        <w:rPr>
          <w:rFonts w:eastAsia="方正小标宋简体" w:hint="eastAsia"/>
          <w:sz w:val="44"/>
          <w:szCs w:val="44"/>
        </w:rPr>
        <w:t>江门市加强海水养殖生态环境监管行动方案</w:t>
      </w:r>
    </w:p>
    <w:p w:rsidR="00ED16B5" w:rsidRPr="00CF53A6" w:rsidRDefault="00ED16B5">
      <w:pPr>
        <w:snapToGrid w:val="0"/>
        <w:spacing w:line="580" w:lineRule="exact"/>
        <w:rPr>
          <w:rFonts w:eastAsia="仿宋_GB2312"/>
          <w:sz w:val="32"/>
          <w:szCs w:val="32"/>
        </w:rPr>
      </w:pPr>
    </w:p>
    <w:p w:rsidR="00ED16B5" w:rsidRDefault="00BC1CC7">
      <w:pPr>
        <w:snapToGrid w:val="0"/>
        <w:spacing w:line="580" w:lineRule="exact"/>
        <w:ind w:firstLine="630"/>
        <w:rPr>
          <w:rFonts w:eastAsia="仿宋_GB2312"/>
          <w:sz w:val="32"/>
          <w:szCs w:val="32"/>
        </w:rPr>
      </w:pPr>
      <w:r>
        <w:rPr>
          <w:rFonts w:eastAsia="仿宋_GB2312" w:hint="eastAsia"/>
          <w:sz w:val="32"/>
          <w:szCs w:val="32"/>
        </w:rPr>
        <w:t>为贯彻落实生态环境部</w:t>
      </w:r>
      <w:r>
        <w:rPr>
          <w:rFonts w:ascii="宋体" w:hAnsi="宋体" w:hint="eastAsia"/>
          <w:sz w:val="32"/>
          <w:szCs w:val="32"/>
        </w:rPr>
        <w:t>、</w:t>
      </w:r>
      <w:r>
        <w:rPr>
          <w:rFonts w:eastAsia="仿宋_GB2312" w:hint="eastAsia"/>
          <w:sz w:val="32"/>
          <w:szCs w:val="32"/>
        </w:rPr>
        <w:t>农业农村部《关于加强海水养殖生态环境监管的意见》，细化分解《加强海水养殖生态环境监管实施方案》各项目标和任务要求，进一步加强全市海水养殖生态环境监管，促进海水养殖业绿色高质量发展，助力珠江口邻近海域综合治理攻坚战，特制定本行动方案。</w:t>
      </w:r>
    </w:p>
    <w:p w:rsidR="00ED16B5" w:rsidRDefault="00BC1CC7">
      <w:pPr>
        <w:snapToGrid w:val="0"/>
        <w:spacing w:line="580" w:lineRule="exact"/>
        <w:ind w:firstLine="630"/>
        <w:rPr>
          <w:rFonts w:ascii="黑体" w:eastAsia="黑体" w:hAnsi="黑体"/>
          <w:sz w:val="32"/>
          <w:szCs w:val="32"/>
        </w:rPr>
      </w:pPr>
      <w:r>
        <w:rPr>
          <w:rFonts w:ascii="黑体" w:eastAsia="黑体" w:hAnsi="黑体" w:hint="eastAsia"/>
          <w:sz w:val="32"/>
          <w:szCs w:val="32"/>
        </w:rPr>
        <w:t>一、总体目标</w:t>
      </w:r>
    </w:p>
    <w:p w:rsidR="00ED16B5" w:rsidRDefault="00BC1CC7">
      <w:pPr>
        <w:snapToGrid w:val="0"/>
        <w:spacing w:line="580" w:lineRule="exact"/>
        <w:ind w:firstLine="630"/>
        <w:rPr>
          <w:rFonts w:ascii="仿宋_GB2312" w:eastAsia="仿宋_GB2312"/>
          <w:sz w:val="32"/>
          <w:szCs w:val="32"/>
        </w:rPr>
      </w:pPr>
      <w:r>
        <w:rPr>
          <w:rFonts w:ascii="仿宋_GB2312" w:eastAsia="仿宋_GB2312" w:hint="eastAsia"/>
          <w:sz w:val="32"/>
          <w:szCs w:val="32"/>
        </w:rPr>
        <w:t>通过摸底数</w:t>
      </w:r>
      <w:r>
        <w:rPr>
          <w:rFonts w:ascii="仿宋_GB2312" w:eastAsia="仿宋_GB2312" w:hAnsi="宋体" w:hint="eastAsia"/>
          <w:sz w:val="32"/>
          <w:szCs w:val="32"/>
        </w:rPr>
        <w:t>、发证</w:t>
      </w:r>
      <w:r>
        <w:rPr>
          <w:rFonts w:ascii="宋体" w:hAnsi="宋体" w:hint="eastAsia"/>
          <w:sz w:val="32"/>
          <w:szCs w:val="32"/>
        </w:rPr>
        <w:t>、</w:t>
      </w:r>
      <w:r>
        <w:rPr>
          <w:rFonts w:ascii="仿宋_GB2312" w:eastAsia="仿宋_GB2312" w:hint="eastAsia"/>
          <w:sz w:val="32"/>
          <w:szCs w:val="32"/>
        </w:rPr>
        <w:t>强环评</w:t>
      </w:r>
      <w:r>
        <w:rPr>
          <w:rFonts w:ascii="仿宋_GB2312" w:eastAsia="仿宋_GB2312" w:hAnsi="宋体" w:hint="eastAsia"/>
          <w:sz w:val="32"/>
          <w:szCs w:val="32"/>
        </w:rPr>
        <w:t>、</w:t>
      </w:r>
      <w:r>
        <w:rPr>
          <w:rFonts w:ascii="仿宋_GB2312" w:eastAsia="仿宋_GB2312" w:hint="eastAsia"/>
          <w:sz w:val="32"/>
          <w:szCs w:val="32"/>
        </w:rPr>
        <w:t>优化空间布局，进一步规范全市海水养殖活动，推进海水养殖业绿色健康发展。开展养殖排污口排查整治</w:t>
      </w:r>
      <w:r>
        <w:rPr>
          <w:rFonts w:ascii="仿宋_GB2312" w:eastAsia="仿宋_GB2312" w:hAnsi="宋体" w:hint="eastAsia"/>
          <w:sz w:val="32"/>
          <w:szCs w:val="32"/>
        </w:rPr>
        <w:t>、</w:t>
      </w:r>
      <w:r>
        <w:rPr>
          <w:rFonts w:ascii="仿宋_GB2312" w:eastAsia="仿宋_GB2312" w:hint="eastAsia"/>
          <w:sz w:val="32"/>
          <w:szCs w:val="32"/>
        </w:rPr>
        <w:t>养殖尾水治理</w:t>
      </w:r>
      <w:r>
        <w:rPr>
          <w:rFonts w:ascii="仿宋_GB2312" w:eastAsia="仿宋_GB2312" w:hAnsi="宋体" w:hint="eastAsia"/>
          <w:sz w:val="32"/>
          <w:szCs w:val="32"/>
        </w:rPr>
        <w:t>和监测</w:t>
      </w:r>
      <w:r>
        <w:rPr>
          <w:rFonts w:ascii="宋体" w:hAnsi="宋体" w:hint="eastAsia"/>
          <w:sz w:val="32"/>
          <w:szCs w:val="32"/>
        </w:rPr>
        <w:t>、</w:t>
      </w:r>
      <w:r>
        <w:rPr>
          <w:rFonts w:ascii="仿宋_GB2312" w:eastAsia="仿宋_GB2312" w:hAnsi="宋体" w:hint="eastAsia"/>
          <w:sz w:val="32"/>
          <w:szCs w:val="32"/>
        </w:rPr>
        <w:t>执法检查等专项行动，进一步减少入海污染物排放量，协同推动近岸海域生态环境保护和优质海产品保供，促进海水养殖业高质量发展。</w:t>
      </w:r>
    </w:p>
    <w:p w:rsidR="00ED16B5" w:rsidRDefault="00BC1CC7">
      <w:pPr>
        <w:snapToGrid w:val="0"/>
        <w:spacing w:line="580" w:lineRule="exact"/>
        <w:ind w:firstLine="630"/>
        <w:rPr>
          <w:rFonts w:ascii="黑体" w:eastAsia="黑体" w:hAnsi="黑体"/>
          <w:sz w:val="32"/>
          <w:szCs w:val="32"/>
        </w:rPr>
      </w:pPr>
      <w:r>
        <w:rPr>
          <w:rFonts w:ascii="黑体" w:eastAsia="黑体" w:hAnsi="黑体" w:hint="eastAsia"/>
          <w:sz w:val="32"/>
          <w:szCs w:val="32"/>
        </w:rPr>
        <w:t>二、主要任务</w:t>
      </w:r>
    </w:p>
    <w:p w:rsidR="00ED16B5" w:rsidRDefault="00BC1CC7">
      <w:pPr>
        <w:snapToGrid w:val="0"/>
        <w:spacing w:line="580" w:lineRule="exact"/>
        <w:ind w:firstLine="630"/>
        <w:rPr>
          <w:rFonts w:ascii="仿宋_GB2312" w:eastAsia="仿宋_GB2312" w:hAnsi="宋体"/>
          <w:b/>
          <w:sz w:val="32"/>
          <w:szCs w:val="32"/>
        </w:rPr>
      </w:pPr>
      <w:r>
        <w:rPr>
          <w:rFonts w:ascii="仿宋_GB2312" w:eastAsia="仿宋_GB2312" w:hint="eastAsia"/>
          <w:b/>
          <w:sz w:val="32"/>
          <w:szCs w:val="32"/>
        </w:rPr>
        <w:t>（一）全面摸清海水养殖底数。</w:t>
      </w:r>
      <w:r>
        <w:rPr>
          <w:rFonts w:ascii="仿宋_GB2312" w:eastAsia="仿宋_GB2312" w:hint="eastAsia"/>
          <w:sz w:val="32"/>
          <w:szCs w:val="32"/>
        </w:rPr>
        <w:t>结合正在开展的养殖用海清理行动及广东省养殖用海调查成果，2022年11月15日前，全面摸清区域内海水养殖场地理位置</w:t>
      </w:r>
      <w:r>
        <w:rPr>
          <w:rFonts w:ascii="仿宋_GB2312" w:eastAsia="仿宋_GB2312" w:hAnsi="宋体" w:hint="eastAsia"/>
          <w:sz w:val="32"/>
          <w:szCs w:val="32"/>
        </w:rPr>
        <w:t>、</w:t>
      </w:r>
      <w:r>
        <w:rPr>
          <w:rFonts w:ascii="仿宋_GB2312" w:eastAsia="仿宋_GB2312" w:hint="eastAsia"/>
          <w:sz w:val="32"/>
          <w:szCs w:val="32"/>
        </w:rPr>
        <w:t>坐标范围</w:t>
      </w:r>
      <w:r>
        <w:rPr>
          <w:rFonts w:ascii="仿宋_GB2312" w:eastAsia="仿宋_GB2312" w:hAnsi="宋体" w:hint="eastAsia"/>
          <w:sz w:val="32"/>
          <w:szCs w:val="32"/>
        </w:rPr>
        <w:t>、</w:t>
      </w:r>
      <w:r>
        <w:rPr>
          <w:rFonts w:ascii="仿宋_GB2312" w:eastAsia="仿宋_GB2312" w:hint="eastAsia"/>
          <w:sz w:val="32"/>
          <w:szCs w:val="32"/>
        </w:rPr>
        <w:t>养殖方式</w:t>
      </w:r>
      <w:r>
        <w:rPr>
          <w:rFonts w:ascii="仿宋_GB2312" w:eastAsia="仿宋_GB2312" w:hAnsi="宋体" w:hint="eastAsia"/>
          <w:sz w:val="32"/>
          <w:szCs w:val="32"/>
        </w:rPr>
        <w:t>、</w:t>
      </w:r>
      <w:r>
        <w:rPr>
          <w:rFonts w:ascii="仿宋_GB2312" w:eastAsia="仿宋_GB2312" w:hint="eastAsia"/>
          <w:sz w:val="32"/>
          <w:szCs w:val="32"/>
        </w:rPr>
        <w:t>养殖面积</w:t>
      </w:r>
      <w:r>
        <w:rPr>
          <w:rFonts w:ascii="仿宋_GB2312" w:eastAsia="仿宋_GB2312" w:hAnsi="宋体" w:hint="eastAsia"/>
          <w:sz w:val="32"/>
          <w:szCs w:val="32"/>
        </w:rPr>
        <w:t>、养殖证件</w:t>
      </w:r>
      <w:r>
        <w:rPr>
          <w:rFonts w:ascii="宋体" w:hAnsi="宋体" w:hint="eastAsia"/>
          <w:sz w:val="32"/>
          <w:szCs w:val="32"/>
        </w:rPr>
        <w:t>、</w:t>
      </w:r>
      <w:r>
        <w:rPr>
          <w:rFonts w:ascii="仿宋_GB2312" w:eastAsia="仿宋_GB2312" w:hint="eastAsia"/>
          <w:sz w:val="32"/>
          <w:szCs w:val="32"/>
        </w:rPr>
        <w:t>责任主体等基本信息，列出清单。</w:t>
      </w:r>
      <w:r>
        <w:rPr>
          <w:rFonts w:ascii="仿宋_GB2312" w:eastAsia="仿宋_GB2312" w:hAnsi="宋体" w:hint="eastAsia"/>
          <w:b/>
          <w:sz w:val="32"/>
          <w:szCs w:val="32"/>
        </w:rPr>
        <w:t>[牵头单位：沿海各县（市</w:t>
      </w:r>
      <w:r>
        <w:rPr>
          <w:rFonts w:ascii="宋体" w:hAnsi="宋体" w:hint="eastAsia"/>
          <w:b/>
          <w:sz w:val="32"/>
          <w:szCs w:val="32"/>
        </w:rPr>
        <w:t>、</w:t>
      </w:r>
      <w:r>
        <w:rPr>
          <w:rFonts w:ascii="仿宋_GB2312" w:eastAsia="仿宋_GB2312" w:hAnsi="宋体" w:hint="eastAsia"/>
          <w:b/>
          <w:sz w:val="32"/>
          <w:szCs w:val="32"/>
        </w:rPr>
        <w:t>区）政府，责任单位：市农业农村局</w:t>
      </w:r>
      <w:r w:rsidR="00144116">
        <w:rPr>
          <w:rFonts w:ascii="宋体" w:hAnsi="宋体" w:hint="eastAsia"/>
          <w:b/>
          <w:sz w:val="32"/>
          <w:szCs w:val="32"/>
        </w:rPr>
        <w:t>、</w:t>
      </w:r>
      <w:r w:rsidR="00144116">
        <w:rPr>
          <w:rFonts w:ascii="仿宋_GB2312" w:eastAsia="仿宋_GB2312" w:hAnsi="宋体" w:hint="eastAsia"/>
          <w:b/>
          <w:sz w:val="32"/>
          <w:szCs w:val="32"/>
        </w:rPr>
        <w:t>市海洋综合执法支队</w:t>
      </w:r>
      <w:r>
        <w:rPr>
          <w:rFonts w:ascii="仿宋_GB2312" w:eastAsia="仿宋_GB2312" w:hAnsi="宋体" w:hint="eastAsia"/>
          <w:b/>
          <w:sz w:val="32"/>
          <w:szCs w:val="32"/>
        </w:rPr>
        <w:t>]</w:t>
      </w:r>
    </w:p>
    <w:p w:rsidR="00ED16B5" w:rsidRDefault="00BC1CC7">
      <w:pPr>
        <w:snapToGrid w:val="0"/>
        <w:spacing w:line="580" w:lineRule="exact"/>
        <w:ind w:firstLine="630"/>
        <w:rPr>
          <w:rFonts w:ascii="仿宋_GB2312" w:eastAsia="仿宋_GB2312" w:hAnsi="宋体"/>
          <w:b/>
          <w:sz w:val="32"/>
          <w:szCs w:val="32"/>
        </w:rPr>
      </w:pPr>
      <w:r>
        <w:rPr>
          <w:rFonts w:ascii="仿宋_GB2312" w:eastAsia="仿宋_GB2312" w:hAnsi="宋体" w:hint="eastAsia"/>
          <w:b/>
          <w:sz w:val="32"/>
          <w:szCs w:val="32"/>
        </w:rPr>
        <w:lastRenderedPageBreak/>
        <w:t>（二）开展养殖水域滩涂规划环境影响评价。</w:t>
      </w:r>
      <w:r>
        <w:rPr>
          <w:rFonts w:ascii="仿宋_GB2312" w:eastAsia="仿宋_GB2312" w:hAnsi="宋体" w:hint="eastAsia"/>
          <w:sz w:val="32"/>
          <w:szCs w:val="32"/>
        </w:rPr>
        <w:t>根据《广东省养殖水域滩涂规划（</w:t>
      </w:r>
      <w:r>
        <w:rPr>
          <w:rFonts w:ascii="仿宋_GB2312" w:eastAsia="仿宋_GB2312" w:hAnsi="宋体"/>
          <w:sz w:val="32"/>
          <w:szCs w:val="32"/>
        </w:rPr>
        <w:t xml:space="preserve">2021-2030 </w:t>
      </w:r>
      <w:r>
        <w:rPr>
          <w:rFonts w:ascii="仿宋_GB2312" w:eastAsia="仿宋_GB2312" w:hAnsi="宋体" w:hint="eastAsia"/>
          <w:sz w:val="32"/>
          <w:szCs w:val="32"/>
        </w:rPr>
        <w:t>年）》和国土空间总体规划，对台山市实施的养殖水域滩涂规划进行修编，按照省级规划内容进行科学划定养殖区、限养区和禁养区。台山市修编养殖水域滩涂规划时，要同步开展养殖水域滩涂规划环境影响评价，编制环境影响报告书,报市生态环境局审查。</w:t>
      </w:r>
      <w:r>
        <w:rPr>
          <w:rFonts w:ascii="仿宋_GB2312" w:eastAsia="仿宋_GB2312" w:hAnsi="宋体" w:hint="eastAsia"/>
          <w:b/>
          <w:sz w:val="32"/>
          <w:szCs w:val="32"/>
        </w:rPr>
        <w:t>[牵头单位：台山市政府，责任单位：市生态环境局</w:t>
      </w:r>
      <w:r>
        <w:rPr>
          <w:rFonts w:ascii="宋体" w:hAnsi="宋体" w:hint="eastAsia"/>
          <w:b/>
          <w:sz w:val="32"/>
          <w:szCs w:val="32"/>
        </w:rPr>
        <w:t>、</w:t>
      </w:r>
      <w:r>
        <w:rPr>
          <w:rFonts w:ascii="仿宋_GB2312" w:eastAsia="仿宋_GB2312" w:hAnsi="宋体" w:hint="eastAsia"/>
          <w:b/>
          <w:sz w:val="32"/>
          <w:szCs w:val="32"/>
        </w:rPr>
        <w:t>市农业农村局]</w:t>
      </w:r>
    </w:p>
    <w:p w:rsidR="00ED16B5" w:rsidRDefault="00BC1CC7">
      <w:pPr>
        <w:snapToGrid w:val="0"/>
        <w:spacing w:line="580" w:lineRule="exact"/>
        <w:ind w:firstLine="630"/>
        <w:rPr>
          <w:rFonts w:ascii="仿宋_GB2312" w:eastAsia="仿宋_GB2312" w:hAnsi="宋体"/>
          <w:sz w:val="32"/>
          <w:szCs w:val="32"/>
        </w:rPr>
      </w:pPr>
      <w:r>
        <w:rPr>
          <w:rFonts w:ascii="仿宋_GB2312" w:eastAsia="仿宋_GB2312" w:hAnsi="宋体" w:hint="eastAsia"/>
          <w:b/>
          <w:sz w:val="32"/>
          <w:szCs w:val="32"/>
        </w:rPr>
        <w:t>（三）强化环评管理。</w:t>
      </w:r>
      <w:r>
        <w:rPr>
          <w:rFonts w:ascii="仿宋_GB2312" w:eastAsia="仿宋_GB2312" w:hAnsi="宋体" w:hint="eastAsia"/>
          <w:sz w:val="32"/>
          <w:szCs w:val="32"/>
        </w:rPr>
        <w:t>沿海各县（市、区）政府要在前期摸排的海水养殖（底数）清单上，按照《建设项目环境影响评价分类管理名录（</w:t>
      </w:r>
      <w:r>
        <w:rPr>
          <w:rFonts w:ascii="仿宋_GB2312" w:eastAsia="仿宋_GB2312" w:hAnsi="宋体"/>
          <w:sz w:val="32"/>
          <w:szCs w:val="32"/>
        </w:rPr>
        <w:t xml:space="preserve">2021 </w:t>
      </w:r>
      <w:r>
        <w:rPr>
          <w:rFonts w:ascii="仿宋_GB2312" w:eastAsia="仿宋_GB2312" w:hAnsi="宋体" w:hint="eastAsia"/>
          <w:sz w:val="32"/>
          <w:szCs w:val="32"/>
        </w:rPr>
        <w:t>年版）》《广东省豁免环境影响评价手续办理的建设项目名录》及生态环境部办公厅《关于高位池海水养殖项目环评类别有关问题的复函》（</w:t>
      </w:r>
      <w:proofErr w:type="gramStart"/>
      <w:r>
        <w:rPr>
          <w:rFonts w:ascii="仿宋_GB2312" w:eastAsia="仿宋_GB2312" w:hAnsi="宋体" w:hint="eastAsia"/>
          <w:sz w:val="32"/>
          <w:szCs w:val="32"/>
        </w:rPr>
        <w:t>环办环评函</w:t>
      </w:r>
      <w:proofErr w:type="gramEnd"/>
      <w:r>
        <w:rPr>
          <w:rFonts w:ascii="仿宋_GB2312" w:eastAsia="仿宋_GB2312" w:hAnsi="宋体" w:hint="eastAsia"/>
          <w:sz w:val="32"/>
          <w:szCs w:val="32"/>
        </w:rPr>
        <w:t>〔</w:t>
      </w:r>
      <w:r>
        <w:rPr>
          <w:rFonts w:ascii="仿宋_GB2312" w:eastAsia="仿宋_GB2312" w:hAnsi="宋体"/>
          <w:sz w:val="32"/>
          <w:szCs w:val="32"/>
        </w:rPr>
        <w:t>2021</w:t>
      </w:r>
      <w:r>
        <w:rPr>
          <w:rFonts w:ascii="仿宋_GB2312" w:eastAsia="仿宋_GB2312" w:hAnsi="宋体" w:hint="eastAsia"/>
          <w:sz w:val="32"/>
          <w:szCs w:val="32"/>
        </w:rPr>
        <w:t>〕</w:t>
      </w:r>
      <w:r>
        <w:rPr>
          <w:rFonts w:ascii="仿宋_GB2312" w:eastAsia="仿宋_GB2312" w:hAnsi="宋体"/>
          <w:sz w:val="32"/>
          <w:szCs w:val="32"/>
        </w:rPr>
        <w:t xml:space="preserve">284 </w:t>
      </w:r>
      <w:r>
        <w:rPr>
          <w:rFonts w:ascii="仿宋_GB2312" w:eastAsia="仿宋_GB2312" w:hAnsi="宋体" w:hint="eastAsia"/>
          <w:sz w:val="32"/>
          <w:szCs w:val="32"/>
        </w:rPr>
        <w:t>号）等规定确定环境影响评价类别，逐一对各海水养殖场进行梳理和判别。要从生态环境影响较大的历史遗留问题入手，制定整改方案并逐步依法推动解决。未依法取得国有水域滩涂</w:t>
      </w:r>
      <w:proofErr w:type="gramStart"/>
      <w:r>
        <w:rPr>
          <w:rFonts w:ascii="仿宋_GB2312" w:eastAsia="仿宋_GB2312" w:hAnsi="宋体" w:hint="eastAsia"/>
          <w:sz w:val="32"/>
          <w:szCs w:val="32"/>
        </w:rPr>
        <w:t>养殖证</w:t>
      </w:r>
      <w:proofErr w:type="gramEnd"/>
      <w:r>
        <w:rPr>
          <w:rFonts w:ascii="仿宋_GB2312" w:eastAsia="仿宋_GB2312" w:hAnsi="宋体" w:hint="eastAsia"/>
          <w:sz w:val="32"/>
          <w:szCs w:val="32"/>
        </w:rPr>
        <w:t>的项目应于</w:t>
      </w:r>
      <w:r>
        <w:rPr>
          <w:rFonts w:ascii="仿宋_GB2312" w:eastAsia="仿宋_GB2312" w:hAnsi="宋体"/>
          <w:sz w:val="32"/>
          <w:szCs w:val="32"/>
        </w:rPr>
        <w:t xml:space="preserve">2022 </w:t>
      </w:r>
      <w:r>
        <w:rPr>
          <w:rFonts w:ascii="仿宋_GB2312" w:eastAsia="仿宋_GB2312" w:hAnsi="宋体" w:hint="eastAsia"/>
          <w:sz w:val="32"/>
          <w:szCs w:val="32"/>
        </w:rPr>
        <w:t>年底前补办水域滩涂养殖证。</w:t>
      </w:r>
      <w:r>
        <w:rPr>
          <w:rFonts w:ascii="仿宋_GB2312" w:eastAsia="仿宋_GB2312" w:hAnsi="宋体"/>
          <w:sz w:val="32"/>
          <w:szCs w:val="32"/>
        </w:rPr>
        <w:t xml:space="preserve">2019 </w:t>
      </w:r>
      <w:r>
        <w:rPr>
          <w:rFonts w:ascii="仿宋_GB2312" w:eastAsia="仿宋_GB2312" w:hAnsi="宋体" w:hint="eastAsia"/>
          <w:sz w:val="32"/>
          <w:szCs w:val="32"/>
        </w:rPr>
        <w:t>年</w:t>
      </w:r>
      <w:r>
        <w:rPr>
          <w:rFonts w:ascii="仿宋_GB2312" w:eastAsia="仿宋_GB2312" w:hAnsi="宋体"/>
          <w:sz w:val="32"/>
          <w:szCs w:val="32"/>
        </w:rPr>
        <w:t xml:space="preserve">1 </w:t>
      </w:r>
      <w:r>
        <w:rPr>
          <w:rFonts w:ascii="仿宋_GB2312" w:eastAsia="仿宋_GB2312" w:hAnsi="宋体" w:hint="eastAsia"/>
          <w:sz w:val="32"/>
          <w:szCs w:val="32"/>
        </w:rPr>
        <w:t>月后的新建、改建、扩建海水养殖项目须于</w:t>
      </w:r>
      <w:r>
        <w:rPr>
          <w:rFonts w:ascii="仿宋_GB2312" w:eastAsia="仿宋_GB2312" w:hAnsi="宋体"/>
          <w:sz w:val="32"/>
          <w:szCs w:val="32"/>
        </w:rPr>
        <w:t xml:space="preserve">2023 </w:t>
      </w:r>
      <w:r>
        <w:rPr>
          <w:rFonts w:ascii="仿宋_GB2312" w:eastAsia="仿宋_GB2312" w:hAnsi="宋体" w:hint="eastAsia"/>
          <w:sz w:val="32"/>
          <w:szCs w:val="32"/>
        </w:rPr>
        <w:t>年</w:t>
      </w:r>
      <w:r>
        <w:rPr>
          <w:rFonts w:ascii="仿宋_GB2312" w:eastAsia="仿宋_GB2312" w:hAnsi="宋体"/>
          <w:sz w:val="32"/>
          <w:szCs w:val="32"/>
        </w:rPr>
        <w:t xml:space="preserve">6 </w:t>
      </w:r>
      <w:r>
        <w:rPr>
          <w:rFonts w:ascii="仿宋_GB2312" w:eastAsia="仿宋_GB2312" w:hAnsi="宋体" w:hint="eastAsia"/>
          <w:sz w:val="32"/>
          <w:szCs w:val="32"/>
        </w:rPr>
        <w:t>月前按规定开展环境影响评价；</w:t>
      </w:r>
      <w:r>
        <w:rPr>
          <w:rFonts w:ascii="仿宋_GB2312" w:eastAsia="仿宋_GB2312" w:hAnsi="宋体"/>
          <w:sz w:val="32"/>
          <w:szCs w:val="32"/>
        </w:rPr>
        <w:t xml:space="preserve">2019 </w:t>
      </w:r>
      <w:r>
        <w:rPr>
          <w:rFonts w:ascii="仿宋_GB2312" w:eastAsia="仿宋_GB2312" w:hAnsi="宋体" w:hint="eastAsia"/>
          <w:sz w:val="32"/>
          <w:szCs w:val="32"/>
        </w:rPr>
        <w:t>年</w:t>
      </w:r>
      <w:r>
        <w:rPr>
          <w:rFonts w:ascii="仿宋_GB2312" w:eastAsia="仿宋_GB2312" w:hAnsi="宋体"/>
          <w:sz w:val="32"/>
          <w:szCs w:val="32"/>
        </w:rPr>
        <w:t xml:space="preserve">1 </w:t>
      </w:r>
      <w:r>
        <w:rPr>
          <w:rFonts w:ascii="仿宋_GB2312" w:eastAsia="仿宋_GB2312" w:hAnsi="宋体" w:hint="eastAsia"/>
          <w:sz w:val="32"/>
          <w:szCs w:val="32"/>
        </w:rPr>
        <w:t>月前已建成的海水养殖项目，存在不符合自然保护区和生态保护红线等各级各类保护区域有关管控要求、不符合水域滩涂养殖规划及有关规划环境影响评价要求、不能满足所在区域相应环境功能区划标准或要求等情况的，于</w:t>
      </w:r>
      <w:r>
        <w:rPr>
          <w:rFonts w:ascii="仿宋_GB2312" w:eastAsia="仿宋_GB2312" w:hAnsi="宋体"/>
          <w:sz w:val="32"/>
          <w:szCs w:val="32"/>
        </w:rPr>
        <w:t xml:space="preserve">2023 </w:t>
      </w:r>
      <w:r>
        <w:rPr>
          <w:rFonts w:ascii="仿宋_GB2312" w:eastAsia="仿宋_GB2312" w:hAnsi="宋体" w:hint="eastAsia"/>
          <w:sz w:val="32"/>
          <w:szCs w:val="32"/>
        </w:rPr>
        <w:t>年底前完成清理。</w:t>
      </w:r>
    </w:p>
    <w:p w:rsidR="00ED16B5" w:rsidRDefault="00BC1CC7">
      <w:pPr>
        <w:snapToGrid w:val="0"/>
        <w:spacing w:line="580" w:lineRule="exact"/>
        <w:ind w:firstLine="630"/>
        <w:rPr>
          <w:rFonts w:ascii="仿宋_GB2312" w:eastAsia="仿宋_GB2312" w:hAnsi="宋体"/>
          <w:b/>
          <w:sz w:val="32"/>
          <w:szCs w:val="32"/>
        </w:rPr>
      </w:pPr>
      <w:r>
        <w:rPr>
          <w:rFonts w:ascii="仿宋_GB2312" w:eastAsia="仿宋_GB2312" w:hAnsi="宋体" w:hint="eastAsia"/>
          <w:sz w:val="32"/>
          <w:szCs w:val="32"/>
        </w:rPr>
        <w:lastRenderedPageBreak/>
        <w:t>沿海各县（市、区）政府于2022年12月15日前将《未依法依规开展环境影响评价的海水养殖项目清单》（见附表1）报送市生态环境局</w:t>
      </w:r>
      <w:r>
        <w:rPr>
          <w:rFonts w:ascii="宋体" w:hAnsi="宋体" w:hint="eastAsia"/>
          <w:sz w:val="32"/>
          <w:szCs w:val="32"/>
        </w:rPr>
        <w:t>、</w:t>
      </w:r>
      <w:r>
        <w:rPr>
          <w:rFonts w:ascii="仿宋_GB2312" w:eastAsia="仿宋_GB2312" w:hAnsi="宋体" w:hint="eastAsia"/>
          <w:sz w:val="32"/>
          <w:szCs w:val="32"/>
        </w:rPr>
        <w:t>农业农村局。在整改完成前，每季度后的次月5日前将上季度整改进展情况报送市生态环境局，抄送市农业农村局。</w:t>
      </w:r>
      <w:r>
        <w:rPr>
          <w:rFonts w:ascii="仿宋_GB2312" w:eastAsia="仿宋_GB2312" w:hAnsi="宋体" w:hint="eastAsia"/>
          <w:b/>
          <w:sz w:val="32"/>
          <w:szCs w:val="32"/>
        </w:rPr>
        <w:t>[牵头单位：沿海各县（市、区）政府，责任单位：市生态环境局</w:t>
      </w:r>
      <w:r>
        <w:rPr>
          <w:rFonts w:ascii="宋体" w:hAnsi="宋体" w:hint="eastAsia"/>
          <w:b/>
          <w:sz w:val="32"/>
          <w:szCs w:val="32"/>
        </w:rPr>
        <w:t>、</w:t>
      </w:r>
      <w:r>
        <w:rPr>
          <w:rFonts w:ascii="仿宋_GB2312" w:eastAsia="仿宋_GB2312" w:hAnsi="宋体" w:hint="eastAsia"/>
          <w:b/>
          <w:sz w:val="32"/>
          <w:szCs w:val="32"/>
        </w:rPr>
        <w:t>市农业农村局]</w:t>
      </w:r>
    </w:p>
    <w:p w:rsidR="00ED16B5" w:rsidRDefault="00BC1CC7">
      <w:pPr>
        <w:snapToGrid w:val="0"/>
        <w:spacing w:line="580" w:lineRule="exact"/>
        <w:ind w:firstLine="630"/>
        <w:rPr>
          <w:rFonts w:ascii="仿宋_GB2312" w:eastAsia="仿宋_GB2312" w:hAnsi="宋体"/>
          <w:sz w:val="32"/>
          <w:szCs w:val="32"/>
        </w:rPr>
      </w:pPr>
      <w:r>
        <w:rPr>
          <w:rFonts w:ascii="仿宋_GB2312" w:eastAsia="仿宋_GB2312" w:hAnsi="宋体" w:hint="eastAsia"/>
          <w:b/>
          <w:sz w:val="32"/>
          <w:szCs w:val="32"/>
        </w:rPr>
        <w:t>（四）优化空间布局。</w:t>
      </w:r>
      <w:r>
        <w:rPr>
          <w:rFonts w:ascii="仿宋_GB2312" w:eastAsia="仿宋_GB2312" w:hAnsi="宋体" w:hint="eastAsia"/>
          <w:sz w:val="32"/>
          <w:szCs w:val="32"/>
        </w:rPr>
        <w:t>沿海各县（市、区）政府严格落实水域滩涂养殖规划，并按照规划“三区”（禁止养殖区、限制养殖区和养殖区）划定方案，严格养殖水域、滩涂用途管制，依法清理禁养</w:t>
      </w:r>
      <w:proofErr w:type="gramStart"/>
      <w:r>
        <w:rPr>
          <w:rFonts w:ascii="仿宋_GB2312" w:eastAsia="仿宋_GB2312" w:hAnsi="宋体" w:hint="eastAsia"/>
          <w:sz w:val="32"/>
          <w:szCs w:val="32"/>
        </w:rPr>
        <w:t>区非法</w:t>
      </w:r>
      <w:proofErr w:type="gramEnd"/>
      <w:r>
        <w:rPr>
          <w:rFonts w:ascii="仿宋_GB2312" w:eastAsia="仿宋_GB2312" w:hAnsi="宋体" w:hint="eastAsia"/>
          <w:sz w:val="32"/>
          <w:szCs w:val="32"/>
        </w:rPr>
        <w:t>养殖。台山市要高度重视第二轮中央生态环境保护督察指出的广海镇禁养区清理整治问题，制定具体工作计划并按规定时间节点推进。</w:t>
      </w:r>
    </w:p>
    <w:p w:rsidR="00ED16B5" w:rsidRDefault="00BC1CC7">
      <w:pPr>
        <w:snapToGrid w:val="0"/>
        <w:spacing w:line="580" w:lineRule="exact"/>
        <w:ind w:firstLine="630"/>
        <w:rPr>
          <w:rFonts w:ascii="仿宋_GB2312" w:eastAsia="仿宋_GB2312" w:hAnsi="宋体"/>
          <w:b/>
          <w:sz w:val="32"/>
          <w:szCs w:val="32"/>
        </w:rPr>
      </w:pPr>
      <w:r>
        <w:rPr>
          <w:rFonts w:ascii="仿宋_GB2312" w:eastAsia="仿宋_GB2312" w:hAnsi="宋体" w:hint="eastAsia"/>
          <w:sz w:val="32"/>
          <w:szCs w:val="32"/>
        </w:rPr>
        <w:t>沿海各县（市、区）政府规范限养区、养殖区养殖活动，科学调控养殖规模和密度，研究制定海水养殖污染防控方案，推进海水养殖环保设施升级改造，加强重点养殖基地和重要养殖海域保护。</w:t>
      </w:r>
      <w:r>
        <w:rPr>
          <w:rFonts w:ascii="仿宋_GB2312" w:eastAsia="仿宋_GB2312" w:hAnsi="宋体" w:hint="eastAsia"/>
          <w:b/>
          <w:sz w:val="32"/>
          <w:szCs w:val="32"/>
        </w:rPr>
        <w:t>[牵头单位：沿海各县（市、区）政府，责任单位：市农业农村局</w:t>
      </w:r>
      <w:r>
        <w:rPr>
          <w:rFonts w:ascii="宋体" w:hAnsi="宋体" w:hint="eastAsia"/>
          <w:b/>
          <w:sz w:val="32"/>
          <w:szCs w:val="32"/>
        </w:rPr>
        <w:t>、</w:t>
      </w:r>
      <w:r>
        <w:rPr>
          <w:rFonts w:ascii="仿宋_GB2312" w:eastAsia="仿宋_GB2312" w:hAnsi="宋体" w:hint="eastAsia"/>
          <w:b/>
          <w:sz w:val="32"/>
          <w:szCs w:val="32"/>
        </w:rPr>
        <w:t>市海洋综合执法支队]</w:t>
      </w:r>
    </w:p>
    <w:p w:rsidR="00ED16B5" w:rsidRDefault="00BC1CC7">
      <w:pPr>
        <w:snapToGrid w:val="0"/>
        <w:spacing w:line="580" w:lineRule="exact"/>
        <w:ind w:firstLine="630"/>
        <w:rPr>
          <w:rFonts w:ascii="仿宋_GB2312" w:eastAsia="仿宋_GB2312" w:hAnsi="宋体"/>
          <w:b/>
          <w:sz w:val="32"/>
          <w:szCs w:val="32"/>
        </w:rPr>
      </w:pPr>
      <w:r>
        <w:rPr>
          <w:rFonts w:ascii="仿宋_GB2312" w:eastAsia="仿宋_GB2312" w:hAnsi="宋体" w:hint="eastAsia"/>
          <w:b/>
          <w:sz w:val="32"/>
          <w:szCs w:val="32"/>
        </w:rPr>
        <w:t>（五）开展海水养殖排污口排查专项行动。</w:t>
      </w:r>
      <w:r>
        <w:rPr>
          <w:rFonts w:ascii="仿宋_GB2312" w:eastAsia="仿宋_GB2312" w:hAnsi="宋体" w:hint="eastAsia"/>
          <w:sz w:val="32"/>
          <w:szCs w:val="32"/>
        </w:rPr>
        <w:t>按照“有口皆查、应查尽查”要求，对辖区内（大陆和有居民海岛）海水养殖排污口进行排查、核实、登记，逐一明确排污</w:t>
      </w:r>
      <w:proofErr w:type="gramStart"/>
      <w:r>
        <w:rPr>
          <w:rFonts w:ascii="仿宋_GB2312" w:eastAsia="仿宋_GB2312" w:hAnsi="宋体" w:hint="eastAsia"/>
          <w:sz w:val="32"/>
          <w:szCs w:val="32"/>
        </w:rPr>
        <w:t>口责任</w:t>
      </w:r>
      <w:proofErr w:type="gramEnd"/>
      <w:r>
        <w:rPr>
          <w:rFonts w:ascii="仿宋_GB2312" w:eastAsia="仿宋_GB2312" w:hAnsi="宋体" w:hint="eastAsia"/>
          <w:sz w:val="32"/>
          <w:szCs w:val="32"/>
        </w:rPr>
        <w:t>主体，核实</w:t>
      </w:r>
      <w:proofErr w:type="gramStart"/>
      <w:r>
        <w:rPr>
          <w:rFonts w:ascii="仿宋_GB2312" w:eastAsia="仿宋_GB2312" w:hAnsi="宋体" w:hint="eastAsia"/>
          <w:sz w:val="32"/>
          <w:szCs w:val="32"/>
        </w:rPr>
        <w:t>养殖证</w:t>
      </w:r>
      <w:proofErr w:type="gramEnd"/>
      <w:r>
        <w:rPr>
          <w:rFonts w:ascii="仿宋_GB2312" w:eastAsia="仿宋_GB2312" w:hAnsi="宋体" w:hint="eastAsia"/>
          <w:sz w:val="32"/>
          <w:szCs w:val="32"/>
        </w:rPr>
        <w:t>内容，进一步完善海水养殖方式、养殖年产量、养殖面积、养殖品种、排污口分布、排放方式、排放时段和频次、排放去向、排水量、项目环境影响评价或排污口备案、监测及污染物浓度等关键信息（见附表</w:t>
      </w:r>
      <w:r>
        <w:rPr>
          <w:rFonts w:ascii="仿宋_GB2312" w:eastAsia="仿宋_GB2312" w:hAnsi="宋体"/>
          <w:sz w:val="32"/>
          <w:szCs w:val="32"/>
        </w:rPr>
        <w:t>2</w:t>
      </w:r>
      <w:r>
        <w:rPr>
          <w:rFonts w:ascii="仿宋_GB2312" w:eastAsia="仿宋_GB2312" w:hAnsi="宋体" w:hint="eastAsia"/>
          <w:sz w:val="32"/>
          <w:szCs w:val="32"/>
        </w:rPr>
        <w:t>）。2023</w:t>
      </w:r>
      <w:r>
        <w:rPr>
          <w:rFonts w:ascii="仿宋_GB2312" w:eastAsia="仿宋_GB2312" w:hAnsi="宋体" w:hint="eastAsia"/>
          <w:sz w:val="32"/>
          <w:szCs w:val="32"/>
        </w:rPr>
        <w:lastRenderedPageBreak/>
        <w:t>年底前，完成排查和填报广东省重点入海排污口监管系统。</w:t>
      </w:r>
      <w:r>
        <w:rPr>
          <w:rFonts w:ascii="仿宋_GB2312" w:eastAsia="仿宋_GB2312" w:hAnsi="宋体" w:hint="eastAsia"/>
          <w:b/>
          <w:sz w:val="32"/>
          <w:szCs w:val="32"/>
        </w:rPr>
        <w:t>[牵头单位：市生态环境局、市农业农村局，责任单位：沿海各县（市、区）政府]</w:t>
      </w:r>
    </w:p>
    <w:p w:rsidR="00ED16B5" w:rsidRPr="00144116" w:rsidRDefault="00BC1CC7" w:rsidP="00144116">
      <w:pPr>
        <w:snapToGrid w:val="0"/>
        <w:spacing w:line="580" w:lineRule="exact"/>
        <w:ind w:firstLine="630"/>
        <w:rPr>
          <w:rFonts w:ascii="仿宋_GB2312" w:eastAsia="仿宋_GB2312" w:hAnsi="宋体"/>
          <w:sz w:val="32"/>
          <w:szCs w:val="32"/>
        </w:rPr>
      </w:pPr>
      <w:r>
        <w:rPr>
          <w:rFonts w:ascii="仿宋_GB2312" w:eastAsia="仿宋_GB2312" w:hAnsi="宋体" w:hint="eastAsia"/>
          <w:b/>
          <w:sz w:val="32"/>
          <w:szCs w:val="32"/>
        </w:rPr>
        <w:t>（六）推进</w:t>
      </w:r>
      <w:r w:rsidR="00144116">
        <w:rPr>
          <w:rFonts w:ascii="仿宋_GB2312" w:eastAsia="仿宋_GB2312" w:hAnsi="宋体" w:hint="eastAsia"/>
          <w:b/>
          <w:sz w:val="32"/>
          <w:szCs w:val="32"/>
        </w:rPr>
        <w:t>养殖排污口</w:t>
      </w:r>
      <w:r>
        <w:rPr>
          <w:rFonts w:ascii="仿宋_GB2312" w:eastAsia="仿宋_GB2312" w:hAnsi="宋体" w:hint="eastAsia"/>
          <w:b/>
          <w:sz w:val="32"/>
          <w:szCs w:val="32"/>
        </w:rPr>
        <w:t>分类整治。</w:t>
      </w:r>
      <w:r>
        <w:rPr>
          <w:rFonts w:ascii="仿宋_GB2312" w:eastAsia="仿宋_GB2312" w:hAnsi="宋体"/>
          <w:sz w:val="32"/>
          <w:szCs w:val="32"/>
        </w:rPr>
        <w:t>2023年底前，根据排查情况，按照《国务院办公厅关于加强入河入海排污口监督管理工作的实施意见》（国办函〔2022〕17号）关于</w:t>
      </w:r>
      <w:r>
        <w:rPr>
          <w:rFonts w:ascii="仿宋_GB2312" w:eastAsia="仿宋_GB2312" w:hAnsi="宋体"/>
          <w:sz w:val="32"/>
          <w:szCs w:val="32"/>
        </w:rPr>
        <w:t>“</w:t>
      </w:r>
      <w:r>
        <w:rPr>
          <w:rFonts w:ascii="仿宋_GB2312" w:eastAsia="仿宋_GB2312" w:hAnsi="宋体"/>
          <w:sz w:val="32"/>
          <w:szCs w:val="32"/>
        </w:rPr>
        <w:t>依法取缔一批、清理合并一批、规范整治一批</w:t>
      </w:r>
      <w:r>
        <w:rPr>
          <w:rFonts w:ascii="仿宋_GB2312" w:eastAsia="仿宋_GB2312" w:hAnsi="宋体"/>
          <w:sz w:val="32"/>
          <w:szCs w:val="32"/>
        </w:rPr>
        <w:t>”</w:t>
      </w:r>
      <w:r>
        <w:rPr>
          <w:rFonts w:ascii="仿宋_GB2312" w:eastAsia="仿宋_GB2312" w:hAnsi="宋体"/>
          <w:sz w:val="32"/>
          <w:szCs w:val="32"/>
        </w:rPr>
        <w:t>的要求，提出</w:t>
      </w:r>
      <w:r>
        <w:rPr>
          <w:rFonts w:ascii="仿宋_GB2312" w:eastAsia="仿宋_GB2312" w:hAnsi="宋体" w:hint="eastAsia"/>
          <w:sz w:val="32"/>
          <w:szCs w:val="32"/>
        </w:rPr>
        <w:t>海水养殖</w:t>
      </w:r>
      <w:r>
        <w:rPr>
          <w:rFonts w:ascii="仿宋_GB2312" w:eastAsia="仿宋_GB2312" w:hAnsi="宋体"/>
          <w:sz w:val="32"/>
          <w:szCs w:val="32"/>
        </w:rPr>
        <w:t>入海排污口整治清单，制定整治方案，</w:t>
      </w:r>
      <w:r>
        <w:rPr>
          <w:rFonts w:ascii="仿宋_GB2312" w:eastAsia="仿宋_GB2312" w:hAnsi="宋体" w:hint="eastAsia"/>
          <w:sz w:val="32"/>
          <w:szCs w:val="32"/>
        </w:rPr>
        <w:t>以连片聚集的海水养殖散排口进行清理合并为重点开展分类整治。严格落实禁止设置排污</w:t>
      </w:r>
      <w:proofErr w:type="gramStart"/>
      <w:r>
        <w:rPr>
          <w:rFonts w:ascii="仿宋_GB2312" w:eastAsia="仿宋_GB2312" w:hAnsi="宋体" w:hint="eastAsia"/>
          <w:sz w:val="32"/>
          <w:szCs w:val="32"/>
        </w:rPr>
        <w:t>口相关</w:t>
      </w:r>
      <w:proofErr w:type="gramEnd"/>
      <w:r>
        <w:rPr>
          <w:rFonts w:ascii="仿宋_GB2312" w:eastAsia="仿宋_GB2312" w:hAnsi="宋体" w:hint="eastAsia"/>
          <w:sz w:val="32"/>
          <w:szCs w:val="32"/>
        </w:rPr>
        <w:t>法律法规，依法取缔在法律法规规定不得排放污水的海域设置的海水养殖排污口；规范整治布局不合理、责任不明晰，以及群众反映强烈、污染较严重的海水养殖排污口。</w:t>
      </w:r>
      <w:r w:rsidR="00144116" w:rsidRPr="00144116">
        <w:rPr>
          <w:rFonts w:ascii="仿宋_GB2312" w:eastAsia="仿宋_GB2312" w:hAnsi="宋体" w:hint="eastAsia"/>
          <w:sz w:val="32"/>
          <w:szCs w:val="32"/>
        </w:rPr>
        <w:t>指导养殖主体科学设置入海排污口，鼓励区（县）、街道（镇）对辖区内集中分布、连片聚集的海水养殖散排口进行清理合并，统一收集处理养殖尾水，设置统一的排污口，健全监督管理体制</w:t>
      </w:r>
      <w:r w:rsidR="00144116">
        <w:rPr>
          <w:rFonts w:ascii="仿宋_GB2312" w:eastAsia="仿宋_GB2312" w:hAnsi="宋体" w:hint="eastAsia"/>
          <w:sz w:val="32"/>
          <w:szCs w:val="32"/>
        </w:rPr>
        <w:t>。</w:t>
      </w:r>
      <w:r>
        <w:rPr>
          <w:rFonts w:ascii="仿宋_GB2312" w:eastAsia="仿宋_GB2312" w:hAnsi="宋体" w:hint="eastAsia"/>
          <w:b/>
          <w:sz w:val="32"/>
          <w:szCs w:val="32"/>
        </w:rPr>
        <w:t>[牵头单位：沿海各县（市、区）政府，责任单位：市生态环境局、市农业农村局]</w:t>
      </w:r>
    </w:p>
    <w:p w:rsidR="00ED16B5" w:rsidRPr="00144116" w:rsidRDefault="00BC1CC7" w:rsidP="00144116">
      <w:pPr>
        <w:snapToGrid w:val="0"/>
        <w:spacing w:line="580" w:lineRule="exact"/>
        <w:ind w:firstLine="630"/>
        <w:rPr>
          <w:rFonts w:ascii="仿宋_GB2312" w:eastAsia="仿宋_GB2312" w:hAnsi="宋体"/>
          <w:sz w:val="32"/>
          <w:szCs w:val="32"/>
        </w:rPr>
      </w:pPr>
      <w:r>
        <w:rPr>
          <w:rFonts w:ascii="仿宋_GB2312" w:eastAsia="仿宋_GB2312" w:hAnsi="宋体" w:hint="eastAsia"/>
          <w:b/>
          <w:sz w:val="32"/>
          <w:szCs w:val="32"/>
        </w:rPr>
        <w:t>（</w:t>
      </w:r>
      <w:r w:rsidR="00CF53A6">
        <w:rPr>
          <w:rFonts w:ascii="仿宋_GB2312" w:eastAsia="仿宋_GB2312" w:hAnsi="宋体" w:hint="eastAsia"/>
          <w:b/>
          <w:sz w:val="32"/>
          <w:szCs w:val="32"/>
        </w:rPr>
        <w:t>七</w:t>
      </w:r>
      <w:r>
        <w:rPr>
          <w:rFonts w:ascii="仿宋_GB2312" w:eastAsia="仿宋_GB2312" w:hAnsi="宋体" w:hint="eastAsia"/>
          <w:b/>
          <w:sz w:val="32"/>
          <w:szCs w:val="32"/>
        </w:rPr>
        <w:t>）开展尾水监测。</w:t>
      </w:r>
      <w:r w:rsidR="000828E9" w:rsidRPr="000828E9">
        <w:rPr>
          <w:rFonts w:ascii="仿宋_GB2312" w:eastAsia="仿宋_GB2312" w:hAnsi="宋体" w:hint="eastAsia"/>
          <w:sz w:val="32"/>
          <w:szCs w:val="32"/>
        </w:rPr>
        <w:t>沿海</w:t>
      </w:r>
      <w:r w:rsidR="000828E9">
        <w:rPr>
          <w:rFonts w:ascii="仿宋_GB2312" w:eastAsia="仿宋_GB2312" w:hAnsi="宋体" w:hint="eastAsia"/>
          <w:sz w:val="32"/>
          <w:szCs w:val="32"/>
        </w:rPr>
        <w:t>各级</w:t>
      </w:r>
      <w:r w:rsidR="00144116">
        <w:rPr>
          <w:rFonts w:ascii="仿宋_GB2312" w:eastAsia="仿宋_GB2312" w:hAnsi="宋体" w:hint="eastAsia"/>
          <w:sz w:val="32"/>
          <w:szCs w:val="32"/>
        </w:rPr>
        <w:t>生态环境部门</w:t>
      </w:r>
      <w:r>
        <w:rPr>
          <w:rFonts w:ascii="仿宋_GB2312" w:eastAsia="仿宋_GB2312" w:hAnsi="宋体" w:hint="eastAsia"/>
          <w:sz w:val="32"/>
          <w:szCs w:val="32"/>
        </w:rPr>
        <w:t>要建立健全海水养殖尾水监测体系，按照有序推进原则，以工厂化养殖为重点，并适当选择养殖规模较大、环境污染重和生态破坏明显的连片池塘海水养殖排污口，逐步落实排污责任主体自行监测并加强执法监测。在广东省水产养殖尾水排放标准出台后按规定开展养殖尾水监测，将台山市都斛镇</w:t>
      </w:r>
      <w:r>
        <w:rPr>
          <w:rFonts w:ascii="宋体" w:hAnsi="宋体" w:hint="eastAsia"/>
          <w:sz w:val="32"/>
          <w:szCs w:val="32"/>
        </w:rPr>
        <w:t>、</w:t>
      </w:r>
      <w:r>
        <w:rPr>
          <w:rFonts w:ascii="仿宋_GB2312" w:eastAsia="仿宋_GB2312" w:hAnsi="宋体" w:hint="eastAsia"/>
          <w:sz w:val="32"/>
          <w:szCs w:val="32"/>
        </w:rPr>
        <w:t>广海镇</w:t>
      </w:r>
      <w:r>
        <w:rPr>
          <w:rFonts w:ascii="宋体" w:hAnsi="宋体" w:hint="eastAsia"/>
          <w:sz w:val="32"/>
          <w:szCs w:val="32"/>
        </w:rPr>
        <w:t>、</w:t>
      </w:r>
      <w:r>
        <w:rPr>
          <w:rFonts w:ascii="仿宋_GB2312" w:eastAsia="仿宋_GB2312" w:hAnsi="宋体" w:hint="eastAsia"/>
          <w:sz w:val="32"/>
          <w:szCs w:val="32"/>
        </w:rPr>
        <w:t>川岛镇</w:t>
      </w:r>
      <w:r>
        <w:rPr>
          <w:rFonts w:ascii="宋体" w:hAnsi="宋体" w:hint="eastAsia"/>
          <w:sz w:val="32"/>
          <w:szCs w:val="32"/>
        </w:rPr>
        <w:t>、</w:t>
      </w:r>
      <w:r>
        <w:rPr>
          <w:rFonts w:ascii="仿宋_GB2312" w:eastAsia="仿宋_GB2312" w:hAnsi="宋体" w:hint="eastAsia"/>
          <w:sz w:val="32"/>
          <w:szCs w:val="32"/>
        </w:rPr>
        <w:t>海宴镇</w:t>
      </w:r>
      <w:r>
        <w:rPr>
          <w:rFonts w:ascii="宋体" w:hAnsi="宋体" w:hint="eastAsia"/>
          <w:sz w:val="32"/>
          <w:szCs w:val="32"/>
        </w:rPr>
        <w:t>、</w:t>
      </w:r>
      <w:r>
        <w:rPr>
          <w:rFonts w:ascii="仿宋_GB2312" w:eastAsia="仿宋_GB2312" w:hAnsi="宋体" w:hint="eastAsia"/>
          <w:sz w:val="32"/>
          <w:szCs w:val="32"/>
        </w:rPr>
        <w:t>汶村镇</w:t>
      </w:r>
      <w:r>
        <w:rPr>
          <w:rFonts w:ascii="宋体" w:hAnsi="宋体" w:hint="eastAsia"/>
          <w:sz w:val="32"/>
          <w:szCs w:val="32"/>
        </w:rPr>
        <w:t>、</w:t>
      </w:r>
      <w:r>
        <w:rPr>
          <w:rFonts w:ascii="仿宋_GB2312" w:eastAsia="仿宋_GB2312" w:hAnsi="宋体" w:hint="eastAsia"/>
          <w:sz w:val="32"/>
          <w:szCs w:val="32"/>
        </w:rPr>
        <w:t>北陡镇，恩平市横</w:t>
      </w:r>
      <w:proofErr w:type="gramStart"/>
      <w:r>
        <w:rPr>
          <w:rFonts w:ascii="仿宋_GB2312" w:eastAsia="仿宋_GB2312" w:hAnsi="宋体" w:hint="eastAsia"/>
          <w:sz w:val="32"/>
          <w:szCs w:val="32"/>
        </w:rPr>
        <w:t>陂</w:t>
      </w:r>
      <w:proofErr w:type="gramEnd"/>
      <w:r>
        <w:rPr>
          <w:rFonts w:ascii="仿宋_GB2312" w:eastAsia="仿宋_GB2312" w:hAnsi="宋体" w:hint="eastAsia"/>
          <w:sz w:val="32"/>
          <w:szCs w:val="32"/>
        </w:rPr>
        <w:t>镇连片池塘</w:t>
      </w:r>
      <w:r>
        <w:rPr>
          <w:rFonts w:ascii="仿宋_GB2312" w:eastAsia="仿宋_GB2312" w:hAnsi="宋体" w:hint="eastAsia"/>
          <w:sz w:val="32"/>
          <w:szCs w:val="32"/>
        </w:rPr>
        <w:lastRenderedPageBreak/>
        <w:t>养殖尾水纳入执法监测范围，加大池塘养殖清塘时段的尾水执法监测力度；推动广东丰泫农业科技有限公司开展养殖尾水自行监测。</w:t>
      </w:r>
      <w:r w:rsidR="000828E9">
        <w:rPr>
          <w:rFonts w:ascii="仿宋_GB2312" w:eastAsia="仿宋_GB2312" w:hAnsi="宋体" w:hint="eastAsia"/>
          <w:sz w:val="32"/>
          <w:szCs w:val="32"/>
        </w:rPr>
        <w:t>市县</w:t>
      </w:r>
      <w:r>
        <w:rPr>
          <w:rFonts w:ascii="仿宋_GB2312" w:eastAsia="仿宋_GB2312" w:hAnsi="宋体" w:hint="eastAsia"/>
          <w:sz w:val="32"/>
          <w:szCs w:val="32"/>
        </w:rPr>
        <w:t>农业农村</w:t>
      </w:r>
      <w:r w:rsidR="000828E9">
        <w:rPr>
          <w:rFonts w:ascii="仿宋_GB2312" w:eastAsia="仿宋_GB2312" w:hAnsi="宋体" w:hint="eastAsia"/>
          <w:sz w:val="32"/>
          <w:szCs w:val="32"/>
        </w:rPr>
        <w:t>部门</w:t>
      </w:r>
      <w:r>
        <w:rPr>
          <w:rFonts w:ascii="仿宋_GB2312" w:eastAsia="仿宋_GB2312" w:hAnsi="宋体" w:hint="eastAsia"/>
          <w:sz w:val="32"/>
          <w:szCs w:val="32"/>
        </w:rPr>
        <w:t>逐步加强对养殖生产环节中投入品、有毒有害物质等的检测分析，推动在线监测、大数据监管等技术应用。</w:t>
      </w:r>
      <w:r>
        <w:rPr>
          <w:rFonts w:ascii="仿宋_GB2312" w:eastAsia="仿宋_GB2312" w:hAnsi="宋体" w:hint="eastAsia"/>
          <w:b/>
          <w:sz w:val="32"/>
          <w:szCs w:val="32"/>
        </w:rPr>
        <w:t>[牵头单位：市生态环境局、市农业农村局，责任单位：沿海各县（市、区）政府]</w:t>
      </w:r>
    </w:p>
    <w:p w:rsidR="00ED16B5" w:rsidRDefault="00BC1CC7">
      <w:pPr>
        <w:snapToGrid w:val="0"/>
        <w:spacing w:line="580" w:lineRule="exact"/>
        <w:rPr>
          <w:rFonts w:ascii="仿宋_GB2312" w:eastAsia="仿宋_GB2312" w:hAnsi="宋体"/>
          <w:b/>
          <w:sz w:val="32"/>
          <w:szCs w:val="32"/>
        </w:rPr>
      </w:pPr>
      <w:r>
        <w:rPr>
          <w:rFonts w:ascii="仿宋_GB2312" w:eastAsia="仿宋_GB2312" w:hAnsi="宋体" w:hint="eastAsia"/>
          <w:b/>
          <w:sz w:val="32"/>
          <w:szCs w:val="32"/>
        </w:rPr>
        <w:t xml:space="preserve">    （</w:t>
      </w:r>
      <w:r w:rsidR="00CF53A6">
        <w:rPr>
          <w:rFonts w:ascii="仿宋_GB2312" w:eastAsia="仿宋_GB2312" w:hAnsi="宋体" w:hint="eastAsia"/>
          <w:b/>
          <w:sz w:val="32"/>
          <w:szCs w:val="32"/>
        </w:rPr>
        <w:t>八</w:t>
      </w:r>
      <w:r>
        <w:rPr>
          <w:rFonts w:ascii="仿宋_GB2312" w:eastAsia="仿宋_GB2312" w:hAnsi="宋体" w:hint="eastAsia"/>
          <w:b/>
          <w:sz w:val="32"/>
          <w:szCs w:val="32"/>
        </w:rPr>
        <w:t>）实施分类监管。</w:t>
      </w:r>
      <w:r w:rsidR="000828E9" w:rsidRPr="000828E9">
        <w:rPr>
          <w:rFonts w:ascii="仿宋_GB2312" w:eastAsia="仿宋_GB2312" w:hAnsi="宋体" w:hint="eastAsia"/>
          <w:sz w:val="32"/>
          <w:szCs w:val="32"/>
        </w:rPr>
        <w:t>沿海各级</w:t>
      </w:r>
      <w:r>
        <w:rPr>
          <w:rFonts w:ascii="仿宋_GB2312" w:eastAsia="仿宋_GB2312" w:hAnsi="宋体" w:hint="eastAsia"/>
          <w:sz w:val="32"/>
          <w:szCs w:val="32"/>
        </w:rPr>
        <w:t>生态环境部门综合运用卫星遥感、无人机、陆岸巡视等方式，加大集中分布、连片聚集养殖活动对岸线及生态环境影响的监视监管力度。加强对新兴海水养殖模式生态环境影响的研究，视情逐步将其纳入监管。针对网箱、筏式、</w:t>
      </w:r>
      <w:proofErr w:type="gramStart"/>
      <w:r>
        <w:rPr>
          <w:rFonts w:ascii="仿宋_GB2312" w:eastAsia="仿宋_GB2312" w:hAnsi="宋体" w:hint="eastAsia"/>
          <w:sz w:val="32"/>
          <w:szCs w:val="32"/>
        </w:rPr>
        <w:t>底播等开放性</w:t>
      </w:r>
      <w:proofErr w:type="gramEnd"/>
      <w:r>
        <w:rPr>
          <w:rFonts w:ascii="仿宋_GB2312" w:eastAsia="仿宋_GB2312" w:hAnsi="宋体" w:hint="eastAsia"/>
          <w:sz w:val="32"/>
          <w:szCs w:val="32"/>
        </w:rPr>
        <w:t>海水养殖，</w:t>
      </w:r>
      <w:r w:rsidR="000828E9">
        <w:rPr>
          <w:rFonts w:ascii="仿宋_GB2312" w:eastAsia="仿宋_GB2312" w:hAnsi="宋体" w:hint="eastAsia"/>
          <w:sz w:val="32"/>
          <w:szCs w:val="32"/>
        </w:rPr>
        <w:t>市县</w:t>
      </w:r>
      <w:r>
        <w:rPr>
          <w:rFonts w:ascii="仿宋_GB2312" w:eastAsia="仿宋_GB2312" w:hAnsi="宋体" w:hint="eastAsia"/>
          <w:sz w:val="32"/>
          <w:szCs w:val="32"/>
        </w:rPr>
        <w:t>农业农村局部门要依据环境承载力合理确定养殖规模和密度，督促养殖主体科学投放饵料和药物，鼓励在深远海、水动力扩散条件好的海域开展养殖。围绕池塘养殖清塘废水和淤泥、养殖区塑料垃圾等重点问题，</w:t>
      </w:r>
      <w:r w:rsidR="000828E9">
        <w:rPr>
          <w:rFonts w:ascii="仿宋_GB2312" w:eastAsia="仿宋_GB2312" w:hAnsi="宋体" w:hint="eastAsia"/>
          <w:sz w:val="32"/>
          <w:szCs w:val="32"/>
        </w:rPr>
        <w:t>市县</w:t>
      </w:r>
      <w:r>
        <w:rPr>
          <w:rFonts w:ascii="仿宋_GB2312" w:eastAsia="仿宋_GB2312" w:hAnsi="宋体" w:hint="eastAsia"/>
          <w:sz w:val="32"/>
          <w:szCs w:val="32"/>
        </w:rPr>
        <w:t>农业农村部门指导养殖主体收集养殖活动产生的塑料垃圾等固体废物，推动清塘淤泥收集及无害化处理或资源化利用。</w:t>
      </w:r>
      <w:r>
        <w:rPr>
          <w:rFonts w:ascii="仿宋_GB2312" w:eastAsia="仿宋_GB2312" w:hAnsi="宋体" w:hint="eastAsia"/>
          <w:b/>
          <w:sz w:val="32"/>
          <w:szCs w:val="32"/>
        </w:rPr>
        <w:t>[牵头单位：市生态环境局、市农业农村局，责任单位：沿海各县（市、区）政府]</w:t>
      </w:r>
    </w:p>
    <w:p w:rsidR="00ED16B5" w:rsidRDefault="00BC1CC7">
      <w:pPr>
        <w:snapToGrid w:val="0"/>
        <w:spacing w:line="580" w:lineRule="exact"/>
        <w:rPr>
          <w:rFonts w:ascii="仿宋_GB2312" w:eastAsia="仿宋_GB2312" w:hAnsi="宋体"/>
          <w:b/>
          <w:sz w:val="32"/>
          <w:szCs w:val="32"/>
        </w:rPr>
      </w:pPr>
      <w:r>
        <w:rPr>
          <w:rFonts w:ascii="仿宋_GB2312" w:eastAsia="仿宋_GB2312" w:hAnsi="宋体" w:hint="eastAsia"/>
          <w:sz w:val="32"/>
          <w:szCs w:val="32"/>
        </w:rPr>
        <w:t xml:space="preserve">     </w:t>
      </w:r>
      <w:r>
        <w:rPr>
          <w:rFonts w:ascii="仿宋_GB2312" w:eastAsia="仿宋_GB2312" w:hAnsi="宋体" w:hint="eastAsia"/>
          <w:b/>
          <w:sz w:val="32"/>
          <w:szCs w:val="32"/>
        </w:rPr>
        <w:t>（</w:t>
      </w:r>
      <w:r w:rsidR="00CF53A6">
        <w:rPr>
          <w:rFonts w:ascii="仿宋_GB2312" w:eastAsia="仿宋_GB2312" w:hAnsi="宋体" w:hint="eastAsia"/>
          <w:b/>
          <w:sz w:val="32"/>
          <w:szCs w:val="32"/>
        </w:rPr>
        <w:t>九</w:t>
      </w:r>
      <w:r>
        <w:rPr>
          <w:rFonts w:ascii="仿宋_GB2312" w:eastAsia="仿宋_GB2312" w:hAnsi="宋体" w:hint="eastAsia"/>
          <w:b/>
          <w:sz w:val="32"/>
          <w:szCs w:val="32"/>
        </w:rPr>
        <w:t>）加强执法检查。</w:t>
      </w:r>
      <w:r w:rsidR="000828E9" w:rsidRPr="000828E9">
        <w:rPr>
          <w:rFonts w:ascii="仿宋_GB2312" w:eastAsia="仿宋_GB2312" w:hAnsi="宋体" w:hint="eastAsia"/>
          <w:sz w:val="32"/>
          <w:szCs w:val="32"/>
        </w:rPr>
        <w:t>市县</w:t>
      </w:r>
      <w:r w:rsidRPr="000828E9">
        <w:rPr>
          <w:rFonts w:ascii="仿宋_GB2312" w:eastAsia="仿宋_GB2312" w:hAnsi="宋体" w:hint="eastAsia"/>
          <w:sz w:val="32"/>
          <w:szCs w:val="32"/>
        </w:rPr>
        <w:t>农</w:t>
      </w:r>
      <w:r>
        <w:rPr>
          <w:rFonts w:ascii="仿宋_GB2312" w:eastAsia="仿宋_GB2312" w:hAnsi="宋体" w:hint="eastAsia"/>
          <w:sz w:val="32"/>
          <w:szCs w:val="32"/>
        </w:rPr>
        <w:t>业农村部门及其海洋综合执法队伍依法查处不符合养殖水域滩涂规划、在全民所有水域无水域滩涂</w:t>
      </w:r>
      <w:proofErr w:type="gramStart"/>
      <w:r>
        <w:rPr>
          <w:rFonts w:ascii="仿宋_GB2312" w:eastAsia="仿宋_GB2312" w:hAnsi="宋体" w:hint="eastAsia"/>
          <w:sz w:val="32"/>
          <w:szCs w:val="32"/>
        </w:rPr>
        <w:t>养殖证</w:t>
      </w:r>
      <w:proofErr w:type="gramEnd"/>
      <w:r>
        <w:rPr>
          <w:rFonts w:ascii="仿宋_GB2312" w:eastAsia="仿宋_GB2312" w:hAnsi="宋体" w:hint="eastAsia"/>
          <w:sz w:val="32"/>
          <w:szCs w:val="32"/>
        </w:rPr>
        <w:t>从事养殖生产等违法行为。海洋综合执法队伍依法查处海域滩涂养殖项目违反环境影响评价制度、不符合海洋生态红线等相关分区管</w:t>
      </w:r>
      <w:proofErr w:type="gramStart"/>
      <w:r>
        <w:rPr>
          <w:rFonts w:ascii="仿宋_GB2312" w:eastAsia="仿宋_GB2312" w:hAnsi="宋体" w:hint="eastAsia"/>
          <w:sz w:val="32"/>
          <w:szCs w:val="32"/>
        </w:rPr>
        <w:t>控要求</w:t>
      </w:r>
      <w:proofErr w:type="gramEnd"/>
      <w:r>
        <w:rPr>
          <w:rFonts w:ascii="仿宋_GB2312" w:eastAsia="仿宋_GB2312" w:hAnsi="宋体" w:hint="eastAsia"/>
          <w:sz w:val="32"/>
          <w:szCs w:val="32"/>
        </w:rPr>
        <w:t>等违法行为。生态环境部门及其综合执法队伍，结合广东省水产养殖尾水</w:t>
      </w:r>
      <w:r>
        <w:rPr>
          <w:rFonts w:ascii="仿宋_GB2312" w:eastAsia="仿宋_GB2312" w:hAnsi="宋体" w:hint="eastAsia"/>
          <w:sz w:val="32"/>
          <w:szCs w:val="32"/>
        </w:rPr>
        <w:lastRenderedPageBreak/>
        <w:t>排放标准和群众反映问题，依法查处陆基海水养殖项目违反环境影响评价制度、海水养殖排污口违规排污等行为。</w:t>
      </w:r>
      <w:r w:rsidR="000828E9">
        <w:rPr>
          <w:rFonts w:ascii="仿宋_GB2312" w:eastAsia="仿宋_GB2312" w:hAnsi="宋体" w:hint="eastAsia"/>
          <w:sz w:val="32"/>
          <w:szCs w:val="32"/>
        </w:rPr>
        <w:t>各级</w:t>
      </w:r>
      <w:r>
        <w:rPr>
          <w:rFonts w:ascii="仿宋_GB2312" w:eastAsia="仿宋_GB2312" w:hAnsi="宋体" w:hint="eastAsia"/>
          <w:sz w:val="32"/>
          <w:szCs w:val="32"/>
        </w:rPr>
        <w:t>生态环境部门会同农业农村部门、海洋综合执法队伍加强海水养殖的海洋生态环境保护执法协作，提高执法针对性和时效性，重点针对检查过程中发现的养殖固体废物丢弃和水体黑臭等突出问题，及时推动予以解决。</w:t>
      </w:r>
      <w:r>
        <w:rPr>
          <w:rFonts w:ascii="仿宋_GB2312" w:eastAsia="仿宋_GB2312" w:hAnsi="宋体" w:hint="eastAsia"/>
          <w:b/>
          <w:sz w:val="32"/>
          <w:szCs w:val="32"/>
        </w:rPr>
        <w:t>[牵头单位：</w:t>
      </w:r>
      <w:r w:rsidR="001C39B5">
        <w:rPr>
          <w:rFonts w:ascii="仿宋_GB2312" w:eastAsia="仿宋_GB2312" w:hAnsi="宋体" w:hint="eastAsia"/>
          <w:b/>
          <w:sz w:val="32"/>
          <w:szCs w:val="32"/>
        </w:rPr>
        <w:t>市生态环境局</w:t>
      </w:r>
      <w:r w:rsidR="001C39B5">
        <w:rPr>
          <w:rFonts w:ascii="宋体" w:hAnsi="宋体" w:hint="eastAsia"/>
          <w:b/>
          <w:sz w:val="32"/>
          <w:szCs w:val="32"/>
        </w:rPr>
        <w:t>、</w:t>
      </w:r>
      <w:r>
        <w:rPr>
          <w:rFonts w:ascii="仿宋_GB2312" w:eastAsia="仿宋_GB2312" w:hAnsi="宋体" w:hint="eastAsia"/>
          <w:b/>
          <w:sz w:val="32"/>
          <w:szCs w:val="32"/>
        </w:rPr>
        <w:t>市农业农村局</w:t>
      </w:r>
      <w:r>
        <w:rPr>
          <w:rFonts w:ascii="宋体" w:hAnsi="宋体" w:hint="eastAsia"/>
          <w:b/>
          <w:sz w:val="32"/>
          <w:szCs w:val="32"/>
        </w:rPr>
        <w:t>、</w:t>
      </w:r>
      <w:r>
        <w:rPr>
          <w:rFonts w:ascii="仿宋_GB2312" w:eastAsia="仿宋_GB2312" w:hAnsi="宋体" w:hint="eastAsia"/>
          <w:b/>
          <w:sz w:val="32"/>
          <w:szCs w:val="32"/>
        </w:rPr>
        <w:t>市海洋综合执法支队，责任单位：沿海各县（市、区）政府]</w:t>
      </w:r>
    </w:p>
    <w:p w:rsidR="00ED16B5" w:rsidRDefault="001C39B5">
      <w:pPr>
        <w:snapToGrid w:val="0"/>
        <w:spacing w:line="580" w:lineRule="exact"/>
        <w:rPr>
          <w:rFonts w:ascii="仿宋_GB2312" w:eastAsia="仿宋_GB2312" w:hAnsi="宋体"/>
          <w:b/>
          <w:sz w:val="32"/>
          <w:szCs w:val="32"/>
        </w:rPr>
      </w:pPr>
      <w:r>
        <w:rPr>
          <w:rFonts w:ascii="仿宋_GB2312" w:eastAsia="仿宋_GB2312" w:hAnsi="宋体" w:hint="eastAsia"/>
          <w:sz w:val="32"/>
          <w:szCs w:val="32"/>
        </w:rPr>
        <w:t xml:space="preserve">    </w:t>
      </w:r>
      <w:r w:rsidR="00BC1CC7">
        <w:rPr>
          <w:rFonts w:ascii="仿宋_GB2312" w:eastAsia="仿宋_GB2312" w:hAnsi="宋体" w:hint="eastAsia"/>
          <w:b/>
          <w:sz w:val="32"/>
          <w:szCs w:val="32"/>
        </w:rPr>
        <w:t>（十）加强组织实施和宣传引导。</w:t>
      </w:r>
      <w:r w:rsidRPr="001C39B5">
        <w:rPr>
          <w:rFonts w:ascii="仿宋_GB2312" w:eastAsia="仿宋_GB2312" w:hAnsi="宋体" w:hint="eastAsia"/>
          <w:sz w:val="32"/>
          <w:szCs w:val="32"/>
        </w:rPr>
        <w:t>沿海各级</w:t>
      </w:r>
      <w:r w:rsidR="00BC1CC7">
        <w:rPr>
          <w:rFonts w:ascii="仿宋_GB2312" w:eastAsia="仿宋_GB2312" w:hAnsi="宋体" w:hint="eastAsia"/>
          <w:sz w:val="32"/>
          <w:szCs w:val="32"/>
        </w:rPr>
        <w:t>生态环境局</w:t>
      </w:r>
      <w:r w:rsidR="00BC1CC7">
        <w:rPr>
          <w:rFonts w:ascii="宋体" w:hAnsi="宋体" w:hint="eastAsia"/>
          <w:sz w:val="32"/>
          <w:szCs w:val="32"/>
        </w:rPr>
        <w:t>、</w:t>
      </w:r>
      <w:r w:rsidR="00BC1CC7">
        <w:rPr>
          <w:rFonts w:ascii="仿宋_GB2312" w:eastAsia="仿宋_GB2312" w:hAnsi="宋体" w:hint="eastAsia"/>
          <w:sz w:val="32"/>
          <w:szCs w:val="32"/>
        </w:rPr>
        <w:t>农业农村局要将海水养殖生态环境监管作为解决群众身边突出问题、深入打好污染防治攻坚战、推动海水养殖转型升级的重要举措，加大指导和协调力度，强化部门联动协作和信息共享，有效提升监管能力。依法依规、分类分级逐步解决历史遗留问题，坚决反对打着环保等旗号超出法律法规和国家地方标准规定限</w:t>
      </w:r>
      <w:proofErr w:type="gramStart"/>
      <w:r w:rsidR="00BC1CC7">
        <w:rPr>
          <w:rFonts w:ascii="仿宋_GB2312" w:eastAsia="仿宋_GB2312" w:hAnsi="宋体" w:hint="eastAsia"/>
          <w:sz w:val="32"/>
          <w:szCs w:val="32"/>
        </w:rPr>
        <w:t>制行业</w:t>
      </w:r>
      <w:proofErr w:type="gramEnd"/>
      <w:r w:rsidR="00BC1CC7">
        <w:rPr>
          <w:rFonts w:ascii="仿宋_GB2312" w:eastAsia="仿宋_GB2312" w:hAnsi="宋体" w:hint="eastAsia"/>
          <w:sz w:val="32"/>
          <w:szCs w:val="32"/>
        </w:rPr>
        <w:t>发展。加大普法宣传力度，加强对海水养殖绿色发展好经验、好做法的宣传引导，增强海水养殖从业人员遵法守法和生态环境保护意识，鼓励社会公众使用环保热线等平台监督相关工作。</w:t>
      </w:r>
      <w:r w:rsidR="00BC1CC7">
        <w:rPr>
          <w:rFonts w:ascii="仿宋_GB2312" w:eastAsia="仿宋_GB2312" w:hAnsi="宋体" w:hint="eastAsia"/>
          <w:b/>
          <w:sz w:val="32"/>
          <w:szCs w:val="32"/>
        </w:rPr>
        <w:t>[牵头单位：市生态环境局、市农业农村局，责任单位：沿海各县（市、区）政府]</w:t>
      </w:r>
    </w:p>
    <w:p w:rsidR="00ED16B5" w:rsidRDefault="00BC1CC7">
      <w:pPr>
        <w:snapToGrid w:val="0"/>
        <w:spacing w:line="580" w:lineRule="exact"/>
        <w:rPr>
          <w:rFonts w:ascii="仿宋_GB2312" w:eastAsia="仿宋_GB2312" w:hAnsi="宋体"/>
          <w:sz w:val="32"/>
          <w:szCs w:val="32"/>
        </w:rPr>
      </w:pPr>
      <w:r>
        <w:rPr>
          <w:rFonts w:ascii="仿宋_GB2312" w:eastAsia="仿宋_GB2312" w:hAnsi="宋体" w:hint="eastAsia"/>
          <w:sz w:val="32"/>
          <w:szCs w:val="32"/>
        </w:rPr>
        <w:t xml:space="preserve">      </w:t>
      </w:r>
    </w:p>
    <w:p w:rsidR="00ED16B5" w:rsidRDefault="00BC1CC7">
      <w:pPr>
        <w:snapToGrid w:val="0"/>
        <w:spacing w:line="580" w:lineRule="exact"/>
        <w:ind w:left="2400" w:hangingChars="750" w:hanging="2400"/>
        <w:rPr>
          <w:rFonts w:ascii="仿宋_GB2312" w:eastAsia="仿宋_GB2312" w:hAnsi="宋体"/>
          <w:sz w:val="32"/>
          <w:szCs w:val="32"/>
        </w:rPr>
      </w:pPr>
      <w:r>
        <w:rPr>
          <w:rFonts w:ascii="仿宋_GB2312" w:eastAsia="仿宋_GB2312" w:hAnsi="宋体" w:hint="eastAsia"/>
          <w:sz w:val="32"/>
          <w:szCs w:val="32"/>
        </w:rPr>
        <w:t>附表：1.未依法依规开展环境影响评价的海水养殖项目清单</w:t>
      </w:r>
    </w:p>
    <w:p w:rsidR="00ED16B5" w:rsidRDefault="00BC1CC7">
      <w:pPr>
        <w:snapToGrid w:val="0"/>
        <w:spacing w:line="580" w:lineRule="exact"/>
        <w:ind w:left="2400" w:hangingChars="750" w:hanging="2400"/>
        <w:rPr>
          <w:rFonts w:ascii="仿宋_GB2312" w:eastAsia="仿宋_GB2312" w:hAnsi="宋体"/>
          <w:sz w:val="32"/>
          <w:szCs w:val="32"/>
        </w:rPr>
      </w:pPr>
      <w:r>
        <w:rPr>
          <w:rFonts w:ascii="仿宋_GB2312" w:eastAsia="仿宋_GB2312" w:hAnsi="宋体" w:hint="eastAsia"/>
          <w:sz w:val="32"/>
          <w:szCs w:val="32"/>
        </w:rPr>
        <w:t xml:space="preserve">      2.海水养殖排污口补充调查信息登记表</w:t>
      </w:r>
    </w:p>
    <w:p w:rsidR="00ED16B5" w:rsidRDefault="00ED16B5">
      <w:pPr>
        <w:snapToGrid w:val="0"/>
        <w:spacing w:line="580" w:lineRule="exact"/>
        <w:rPr>
          <w:rFonts w:ascii="仿宋_GB2312" w:eastAsia="仿宋_GB2312" w:hAnsi="宋体"/>
          <w:sz w:val="32"/>
          <w:szCs w:val="32"/>
        </w:rPr>
      </w:pPr>
    </w:p>
    <w:p w:rsidR="00ED16B5" w:rsidRDefault="00ED16B5">
      <w:pPr>
        <w:snapToGrid w:val="0"/>
        <w:spacing w:line="580" w:lineRule="exact"/>
        <w:rPr>
          <w:rFonts w:ascii="仿宋_GB2312" w:eastAsia="仿宋_GB2312" w:hAnsi="宋体"/>
          <w:sz w:val="32"/>
          <w:szCs w:val="32"/>
        </w:rPr>
      </w:pPr>
    </w:p>
    <w:p w:rsidR="00ED16B5" w:rsidRPr="006A3BE7" w:rsidRDefault="00ED16B5">
      <w:pPr>
        <w:snapToGrid w:val="0"/>
        <w:spacing w:line="580" w:lineRule="exact"/>
        <w:rPr>
          <w:rFonts w:ascii="仿宋_GB2312" w:eastAsia="仿宋_GB2312" w:hAnsi="宋体"/>
          <w:sz w:val="32"/>
          <w:szCs w:val="32"/>
        </w:rPr>
        <w:sectPr w:rsidR="00ED16B5" w:rsidRPr="006A3BE7">
          <w:footerReference w:type="default" r:id="rId8"/>
          <w:pgSz w:w="11906" w:h="16838"/>
          <w:pgMar w:top="1440" w:right="1800" w:bottom="1440" w:left="1800" w:header="851" w:footer="992" w:gutter="0"/>
          <w:cols w:space="425"/>
          <w:docGrid w:type="lines" w:linePitch="312"/>
        </w:sectPr>
      </w:pPr>
      <w:bookmarkStart w:id="0" w:name="_GoBack"/>
      <w:bookmarkEnd w:id="0"/>
    </w:p>
    <w:p w:rsidR="00ED16B5" w:rsidRDefault="00BC1CC7">
      <w:pPr>
        <w:rPr>
          <w:rFonts w:eastAsia="黑体"/>
          <w:sz w:val="32"/>
          <w:szCs w:val="24"/>
        </w:rPr>
      </w:pPr>
      <w:r>
        <w:rPr>
          <w:rFonts w:eastAsia="黑体" w:hint="eastAsia"/>
          <w:sz w:val="32"/>
          <w:szCs w:val="24"/>
        </w:rPr>
        <w:lastRenderedPageBreak/>
        <w:t>附表</w:t>
      </w:r>
      <w:r>
        <w:rPr>
          <w:rFonts w:eastAsia="黑体" w:hint="eastAsia"/>
          <w:sz w:val="32"/>
          <w:szCs w:val="24"/>
        </w:rPr>
        <w:t>1</w:t>
      </w:r>
    </w:p>
    <w:p w:rsidR="00ED16B5" w:rsidRDefault="00BC1CC7">
      <w:pPr>
        <w:snapToGrid w:val="0"/>
        <w:jc w:val="center"/>
        <w:rPr>
          <w:rFonts w:eastAsia="黑体"/>
          <w:sz w:val="32"/>
          <w:szCs w:val="24"/>
        </w:rPr>
      </w:pPr>
      <w:r>
        <w:rPr>
          <w:rFonts w:eastAsia="黑体" w:hint="eastAsia"/>
          <w:sz w:val="32"/>
          <w:szCs w:val="24"/>
        </w:rPr>
        <w:t>未依法依规开展环境影响评价的海水养殖项目清单</w:t>
      </w:r>
    </w:p>
    <w:tbl>
      <w:tblPr>
        <w:tblStyle w:val="a5"/>
        <w:tblW w:w="14171" w:type="dxa"/>
        <w:tblLayout w:type="fixed"/>
        <w:tblLook w:val="04A0" w:firstRow="1" w:lastRow="0" w:firstColumn="1" w:lastColumn="0" w:noHBand="0" w:noVBand="1"/>
      </w:tblPr>
      <w:tblGrid>
        <w:gridCol w:w="939"/>
        <w:gridCol w:w="939"/>
        <w:gridCol w:w="939"/>
        <w:gridCol w:w="939"/>
        <w:gridCol w:w="939"/>
        <w:gridCol w:w="940"/>
        <w:gridCol w:w="940"/>
        <w:gridCol w:w="2896"/>
        <w:gridCol w:w="940"/>
        <w:gridCol w:w="940"/>
        <w:gridCol w:w="940"/>
        <w:gridCol w:w="940"/>
        <w:gridCol w:w="940"/>
      </w:tblGrid>
      <w:tr w:rsidR="00ED16B5">
        <w:tc>
          <w:tcPr>
            <w:tcW w:w="939" w:type="dxa"/>
            <w:vAlign w:val="center"/>
          </w:tcPr>
          <w:p w:rsidR="00ED16B5" w:rsidRDefault="00BC1CC7">
            <w:pPr>
              <w:spacing w:line="300" w:lineRule="exact"/>
              <w:jc w:val="center"/>
              <w:rPr>
                <w:rFonts w:eastAsia="楷体_GB2312"/>
                <w:b/>
                <w:bCs/>
                <w:kern w:val="0"/>
                <w:sz w:val="24"/>
                <w:szCs w:val="24"/>
              </w:rPr>
            </w:pPr>
            <w:r>
              <w:rPr>
                <w:rFonts w:eastAsia="楷体_GB2312"/>
                <w:b/>
                <w:bCs/>
                <w:kern w:val="0"/>
                <w:sz w:val="24"/>
                <w:szCs w:val="24"/>
              </w:rPr>
              <w:t>序号</w:t>
            </w:r>
          </w:p>
        </w:tc>
        <w:tc>
          <w:tcPr>
            <w:tcW w:w="939" w:type="dxa"/>
            <w:vAlign w:val="center"/>
          </w:tcPr>
          <w:p w:rsidR="00ED16B5" w:rsidRDefault="00BC1CC7">
            <w:pPr>
              <w:spacing w:line="300" w:lineRule="exact"/>
              <w:jc w:val="center"/>
              <w:rPr>
                <w:rFonts w:eastAsia="楷体_GB2312"/>
                <w:b/>
                <w:bCs/>
                <w:kern w:val="0"/>
                <w:sz w:val="24"/>
                <w:szCs w:val="24"/>
              </w:rPr>
            </w:pPr>
            <w:r>
              <w:rPr>
                <w:rFonts w:eastAsia="楷体_GB2312"/>
                <w:b/>
                <w:bCs/>
                <w:kern w:val="0"/>
                <w:sz w:val="24"/>
                <w:szCs w:val="24"/>
              </w:rPr>
              <w:t>所属</w:t>
            </w:r>
          </w:p>
          <w:p w:rsidR="00ED16B5" w:rsidRDefault="00BC1CC7">
            <w:pPr>
              <w:spacing w:line="300" w:lineRule="exact"/>
              <w:jc w:val="center"/>
              <w:rPr>
                <w:rFonts w:eastAsia="楷体_GB2312"/>
                <w:b/>
                <w:bCs/>
                <w:kern w:val="0"/>
                <w:sz w:val="24"/>
                <w:szCs w:val="24"/>
              </w:rPr>
            </w:pPr>
            <w:r>
              <w:rPr>
                <w:rFonts w:eastAsia="楷体_GB2312"/>
                <w:b/>
                <w:bCs/>
                <w:kern w:val="0"/>
                <w:sz w:val="24"/>
                <w:szCs w:val="24"/>
              </w:rPr>
              <w:t>地市</w:t>
            </w:r>
          </w:p>
        </w:tc>
        <w:tc>
          <w:tcPr>
            <w:tcW w:w="939" w:type="dxa"/>
            <w:vAlign w:val="center"/>
          </w:tcPr>
          <w:p w:rsidR="00ED16B5" w:rsidRDefault="00BC1CC7">
            <w:pPr>
              <w:spacing w:line="300" w:lineRule="exact"/>
              <w:jc w:val="center"/>
              <w:rPr>
                <w:rFonts w:eastAsia="楷体_GB2312"/>
                <w:b/>
                <w:bCs/>
                <w:kern w:val="0"/>
                <w:sz w:val="24"/>
                <w:szCs w:val="24"/>
              </w:rPr>
            </w:pPr>
            <w:r>
              <w:rPr>
                <w:rFonts w:eastAsia="楷体_GB2312"/>
                <w:b/>
                <w:bCs/>
                <w:kern w:val="0"/>
                <w:sz w:val="24"/>
                <w:szCs w:val="24"/>
              </w:rPr>
              <w:t>项目</w:t>
            </w:r>
          </w:p>
          <w:p w:rsidR="00ED16B5" w:rsidRDefault="00BC1CC7">
            <w:pPr>
              <w:spacing w:line="300" w:lineRule="exact"/>
              <w:jc w:val="center"/>
              <w:rPr>
                <w:rFonts w:eastAsia="楷体_GB2312"/>
                <w:b/>
                <w:bCs/>
                <w:kern w:val="0"/>
                <w:sz w:val="24"/>
                <w:szCs w:val="24"/>
              </w:rPr>
            </w:pPr>
            <w:r>
              <w:rPr>
                <w:rFonts w:eastAsia="楷体_GB2312"/>
                <w:b/>
                <w:bCs/>
                <w:kern w:val="0"/>
                <w:sz w:val="24"/>
                <w:szCs w:val="24"/>
              </w:rPr>
              <w:t>名称</w:t>
            </w:r>
          </w:p>
        </w:tc>
        <w:tc>
          <w:tcPr>
            <w:tcW w:w="939" w:type="dxa"/>
            <w:vAlign w:val="center"/>
          </w:tcPr>
          <w:p w:rsidR="00ED16B5" w:rsidRDefault="00BC1CC7">
            <w:pPr>
              <w:spacing w:line="300" w:lineRule="exact"/>
              <w:jc w:val="center"/>
              <w:rPr>
                <w:rFonts w:eastAsia="楷体_GB2312"/>
                <w:b/>
                <w:bCs/>
                <w:kern w:val="0"/>
                <w:sz w:val="24"/>
                <w:szCs w:val="24"/>
              </w:rPr>
            </w:pPr>
            <w:r>
              <w:rPr>
                <w:rFonts w:eastAsia="楷体_GB2312"/>
                <w:b/>
                <w:bCs/>
                <w:kern w:val="0"/>
                <w:sz w:val="24"/>
                <w:szCs w:val="24"/>
              </w:rPr>
              <w:t>地理</w:t>
            </w:r>
          </w:p>
          <w:p w:rsidR="00ED16B5" w:rsidRDefault="00BC1CC7">
            <w:pPr>
              <w:spacing w:line="300" w:lineRule="exact"/>
              <w:jc w:val="center"/>
              <w:rPr>
                <w:rFonts w:eastAsia="楷体_GB2312"/>
                <w:b/>
                <w:bCs/>
                <w:kern w:val="0"/>
                <w:sz w:val="24"/>
                <w:szCs w:val="24"/>
              </w:rPr>
            </w:pPr>
            <w:r>
              <w:rPr>
                <w:rFonts w:eastAsia="楷体_GB2312"/>
                <w:b/>
                <w:bCs/>
                <w:kern w:val="0"/>
                <w:sz w:val="24"/>
                <w:szCs w:val="24"/>
              </w:rPr>
              <w:t>位置</w:t>
            </w:r>
          </w:p>
        </w:tc>
        <w:tc>
          <w:tcPr>
            <w:tcW w:w="939" w:type="dxa"/>
            <w:vAlign w:val="center"/>
          </w:tcPr>
          <w:p w:rsidR="00ED16B5" w:rsidRDefault="00BC1CC7">
            <w:pPr>
              <w:spacing w:line="300" w:lineRule="exact"/>
              <w:jc w:val="center"/>
              <w:rPr>
                <w:rFonts w:eastAsia="楷体_GB2312"/>
                <w:b/>
                <w:bCs/>
                <w:kern w:val="0"/>
                <w:sz w:val="24"/>
                <w:szCs w:val="24"/>
              </w:rPr>
            </w:pPr>
            <w:r>
              <w:rPr>
                <w:rFonts w:eastAsia="楷体_GB2312"/>
                <w:b/>
                <w:bCs/>
                <w:kern w:val="0"/>
                <w:sz w:val="24"/>
                <w:szCs w:val="24"/>
              </w:rPr>
              <w:t>坐标</w:t>
            </w:r>
          </w:p>
          <w:p w:rsidR="00ED16B5" w:rsidRDefault="00BC1CC7">
            <w:pPr>
              <w:spacing w:line="300" w:lineRule="exact"/>
              <w:jc w:val="center"/>
              <w:rPr>
                <w:rFonts w:eastAsia="楷体_GB2312"/>
                <w:b/>
                <w:bCs/>
                <w:kern w:val="0"/>
                <w:sz w:val="24"/>
                <w:szCs w:val="24"/>
              </w:rPr>
            </w:pPr>
            <w:r>
              <w:rPr>
                <w:rFonts w:eastAsia="楷体_GB2312"/>
                <w:b/>
                <w:bCs/>
                <w:kern w:val="0"/>
                <w:sz w:val="24"/>
                <w:szCs w:val="24"/>
              </w:rPr>
              <w:t>范围</w:t>
            </w:r>
          </w:p>
        </w:tc>
        <w:tc>
          <w:tcPr>
            <w:tcW w:w="940" w:type="dxa"/>
            <w:vAlign w:val="center"/>
          </w:tcPr>
          <w:p w:rsidR="00ED16B5" w:rsidRDefault="00BC1CC7">
            <w:pPr>
              <w:spacing w:line="300" w:lineRule="exact"/>
              <w:jc w:val="center"/>
              <w:rPr>
                <w:rFonts w:eastAsia="楷体_GB2312"/>
                <w:b/>
                <w:bCs/>
                <w:kern w:val="0"/>
                <w:sz w:val="24"/>
                <w:szCs w:val="24"/>
              </w:rPr>
            </w:pPr>
            <w:r>
              <w:rPr>
                <w:rFonts w:eastAsia="楷体_GB2312"/>
                <w:b/>
                <w:bCs/>
                <w:kern w:val="0"/>
                <w:sz w:val="24"/>
                <w:szCs w:val="24"/>
              </w:rPr>
              <w:t>养殖</w:t>
            </w:r>
          </w:p>
          <w:p w:rsidR="00ED16B5" w:rsidRDefault="00BC1CC7">
            <w:pPr>
              <w:spacing w:line="300" w:lineRule="exact"/>
              <w:jc w:val="center"/>
              <w:rPr>
                <w:rFonts w:eastAsia="楷体_GB2312"/>
                <w:b/>
                <w:bCs/>
                <w:kern w:val="0"/>
                <w:sz w:val="24"/>
                <w:szCs w:val="24"/>
              </w:rPr>
            </w:pPr>
            <w:r>
              <w:rPr>
                <w:rFonts w:eastAsia="楷体_GB2312"/>
                <w:b/>
                <w:bCs/>
                <w:kern w:val="0"/>
                <w:sz w:val="24"/>
                <w:szCs w:val="24"/>
              </w:rPr>
              <w:t>方式</w:t>
            </w:r>
          </w:p>
        </w:tc>
        <w:tc>
          <w:tcPr>
            <w:tcW w:w="940" w:type="dxa"/>
            <w:vAlign w:val="center"/>
          </w:tcPr>
          <w:p w:rsidR="00ED16B5" w:rsidRDefault="00BC1CC7">
            <w:pPr>
              <w:spacing w:line="300" w:lineRule="exact"/>
              <w:jc w:val="center"/>
              <w:rPr>
                <w:rFonts w:eastAsia="楷体_GB2312"/>
                <w:b/>
                <w:bCs/>
                <w:kern w:val="0"/>
                <w:sz w:val="24"/>
                <w:szCs w:val="24"/>
              </w:rPr>
            </w:pPr>
            <w:r>
              <w:rPr>
                <w:rFonts w:eastAsia="楷体_GB2312"/>
                <w:b/>
                <w:bCs/>
                <w:kern w:val="0"/>
                <w:sz w:val="24"/>
                <w:szCs w:val="24"/>
              </w:rPr>
              <w:t>养殖</w:t>
            </w:r>
          </w:p>
          <w:p w:rsidR="00ED16B5" w:rsidRDefault="00BC1CC7">
            <w:pPr>
              <w:spacing w:line="300" w:lineRule="exact"/>
              <w:jc w:val="center"/>
              <w:rPr>
                <w:rFonts w:eastAsia="楷体_GB2312"/>
                <w:b/>
                <w:bCs/>
                <w:kern w:val="0"/>
                <w:sz w:val="24"/>
                <w:szCs w:val="24"/>
              </w:rPr>
            </w:pPr>
            <w:r>
              <w:rPr>
                <w:rFonts w:eastAsia="楷体_GB2312"/>
                <w:b/>
                <w:bCs/>
                <w:kern w:val="0"/>
                <w:sz w:val="24"/>
                <w:szCs w:val="24"/>
              </w:rPr>
              <w:t>面积</w:t>
            </w:r>
          </w:p>
        </w:tc>
        <w:tc>
          <w:tcPr>
            <w:tcW w:w="2896" w:type="dxa"/>
            <w:vAlign w:val="center"/>
          </w:tcPr>
          <w:p w:rsidR="00ED16B5" w:rsidRDefault="00BC1CC7">
            <w:pPr>
              <w:spacing w:line="300" w:lineRule="exact"/>
              <w:jc w:val="center"/>
              <w:rPr>
                <w:rFonts w:eastAsia="楷体_GB2312"/>
                <w:b/>
                <w:bCs/>
                <w:kern w:val="0"/>
                <w:sz w:val="24"/>
                <w:szCs w:val="24"/>
              </w:rPr>
            </w:pPr>
            <w:r>
              <w:rPr>
                <w:rFonts w:eastAsia="楷体_GB2312"/>
                <w:b/>
                <w:bCs/>
                <w:kern w:val="0"/>
                <w:sz w:val="24"/>
                <w:szCs w:val="24"/>
              </w:rPr>
              <w:t>有无养殖证</w:t>
            </w:r>
          </w:p>
          <w:p w:rsidR="00ED16B5" w:rsidRDefault="00BC1CC7">
            <w:pPr>
              <w:spacing w:line="300" w:lineRule="exact"/>
              <w:jc w:val="center"/>
              <w:rPr>
                <w:rFonts w:eastAsia="楷体_GB2312"/>
                <w:b/>
                <w:bCs/>
                <w:kern w:val="0"/>
                <w:sz w:val="24"/>
                <w:szCs w:val="24"/>
              </w:rPr>
            </w:pPr>
            <w:r>
              <w:rPr>
                <w:rFonts w:eastAsia="楷体_GB2312"/>
                <w:b/>
                <w:bCs/>
                <w:kern w:val="0"/>
                <w:sz w:val="24"/>
                <w:szCs w:val="24"/>
              </w:rPr>
              <w:t>（如有注明时间）</w:t>
            </w:r>
          </w:p>
        </w:tc>
        <w:tc>
          <w:tcPr>
            <w:tcW w:w="940" w:type="dxa"/>
            <w:vAlign w:val="center"/>
          </w:tcPr>
          <w:p w:rsidR="00ED16B5" w:rsidRDefault="00BC1CC7">
            <w:pPr>
              <w:spacing w:line="300" w:lineRule="exact"/>
              <w:jc w:val="center"/>
              <w:rPr>
                <w:rFonts w:eastAsia="楷体_GB2312"/>
                <w:b/>
                <w:bCs/>
                <w:kern w:val="0"/>
                <w:sz w:val="24"/>
                <w:szCs w:val="24"/>
              </w:rPr>
            </w:pPr>
            <w:r>
              <w:rPr>
                <w:rFonts w:eastAsia="楷体_GB2312"/>
                <w:b/>
                <w:bCs/>
                <w:kern w:val="0"/>
                <w:sz w:val="24"/>
                <w:szCs w:val="24"/>
              </w:rPr>
              <w:t>责任</w:t>
            </w:r>
          </w:p>
          <w:p w:rsidR="00ED16B5" w:rsidRDefault="00BC1CC7">
            <w:pPr>
              <w:spacing w:line="300" w:lineRule="exact"/>
              <w:jc w:val="center"/>
              <w:rPr>
                <w:rFonts w:eastAsia="楷体_GB2312"/>
                <w:b/>
                <w:bCs/>
                <w:kern w:val="0"/>
                <w:sz w:val="24"/>
                <w:szCs w:val="24"/>
              </w:rPr>
            </w:pPr>
            <w:r>
              <w:rPr>
                <w:rFonts w:eastAsia="楷体_GB2312"/>
                <w:b/>
                <w:bCs/>
                <w:kern w:val="0"/>
                <w:sz w:val="24"/>
                <w:szCs w:val="24"/>
              </w:rPr>
              <w:t>主体</w:t>
            </w:r>
          </w:p>
        </w:tc>
        <w:tc>
          <w:tcPr>
            <w:tcW w:w="940" w:type="dxa"/>
            <w:vAlign w:val="center"/>
          </w:tcPr>
          <w:p w:rsidR="00ED16B5" w:rsidRDefault="00BC1CC7">
            <w:pPr>
              <w:spacing w:line="300" w:lineRule="exact"/>
              <w:jc w:val="center"/>
              <w:rPr>
                <w:rFonts w:eastAsia="楷体_GB2312"/>
                <w:b/>
                <w:bCs/>
                <w:kern w:val="0"/>
                <w:sz w:val="24"/>
                <w:szCs w:val="24"/>
              </w:rPr>
            </w:pPr>
            <w:r>
              <w:rPr>
                <w:rFonts w:eastAsia="楷体_GB2312"/>
                <w:b/>
                <w:bCs/>
                <w:kern w:val="0"/>
                <w:sz w:val="24"/>
                <w:szCs w:val="24"/>
              </w:rPr>
              <w:t>环评</w:t>
            </w:r>
          </w:p>
          <w:p w:rsidR="00ED16B5" w:rsidRDefault="00BC1CC7">
            <w:pPr>
              <w:spacing w:line="300" w:lineRule="exact"/>
              <w:jc w:val="center"/>
              <w:rPr>
                <w:rFonts w:eastAsia="楷体_GB2312"/>
                <w:b/>
                <w:bCs/>
                <w:kern w:val="0"/>
                <w:sz w:val="24"/>
                <w:szCs w:val="24"/>
              </w:rPr>
            </w:pPr>
            <w:r>
              <w:rPr>
                <w:rFonts w:eastAsia="楷体_GB2312"/>
                <w:b/>
                <w:bCs/>
                <w:kern w:val="0"/>
                <w:sz w:val="24"/>
                <w:szCs w:val="24"/>
              </w:rPr>
              <w:t>类别</w:t>
            </w:r>
          </w:p>
        </w:tc>
        <w:tc>
          <w:tcPr>
            <w:tcW w:w="940" w:type="dxa"/>
            <w:vAlign w:val="center"/>
          </w:tcPr>
          <w:p w:rsidR="00ED16B5" w:rsidRDefault="00BC1CC7">
            <w:pPr>
              <w:spacing w:line="300" w:lineRule="exact"/>
              <w:jc w:val="center"/>
              <w:rPr>
                <w:rFonts w:eastAsia="楷体_GB2312"/>
                <w:b/>
                <w:bCs/>
                <w:kern w:val="0"/>
                <w:sz w:val="24"/>
                <w:szCs w:val="24"/>
              </w:rPr>
            </w:pPr>
            <w:r>
              <w:rPr>
                <w:rFonts w:eastAsia="楷体_GB2312"/>
                <w:b/>
                <w:bCs/>
                <w:kern w:val="0"/>
                <w:sz w:val="24"/>
                <w:szCs w:val="24"/>
              </w:rPr>
              <w:t>整改</w:t>
            </w:r>
          </w:p>
          <w:p w:rsidR="00ED16B5" w:rsidRDefault="00BC1CC7">
            <w:pPr>
              <w:spacing w:line="300" w:lineRule="exact"/>
              <w:jc w:val="center"/>
              <w:rPr>
                <w:rFonts w:eastAsia="楷体_GB2312"/>
                <w:b/>
                <w:bCs/>
                <w:kern w:val="0"/>
                <w:sz w:val="24"/>
                <w:szCs w:val="24"/>
              </w:rPr>
            </w:pPr>
            <w:r>
              <w:rPr>
                <w:rFonts w:eastAsia="楷体_GB2312"/>
                <w:b/>
                <w:bCs/>
                <w:kern w:val="0"/>
                <w:sz w:val="24"/>
                <w:szCs w:val="24"/>
              </w:rPr>
              <w:t>措施</w:t>
            </w:r>
          </w:p>
        </w:tc>
        <w:tc>
          <w:tcPr>
            <w:tcW w:w="940" w:type="dxa"/>
            <w:vAlign w:val="center"/>
          </w:tcPr>
          <w:p w:rsidR="00ED16B5" w:rsidRDefault="00BC1CC7">
            <w:pPr>
              <w:spacing w:line="300" w:lineRule="exact"/>
              <w:jc w:val="center"/>
              <w:rPr>
                <w:rFonts w:eastAsia="楷体_GB2312"/>
                <w:b/>
                <w:bCs/>
                <w:kern w:val="0"/>
                <w:sz w:val="24"/>
                <w:szCs w:val="24"/>
              </w:rPr>
            </w:pPr>
            <w:r>
              <w:rPr>
                <w:rFonts w:eastAsia="楷体_GB2312"/>
                <w:b/>
                <w:bCs/>
                <w:kern w:val="0"/>
                <w:sz w:val="24"/>
                <w:szCs w:val="24"/>
              </w:rPr>
              <w:t>整改</w:t>
            </w:r>
          </w:p>
          <w:p w:rsidR="00ED16B5" w:rsidRDefault="00BC1CC7">
            <w:pPr>
              <w:spacing w:line="300" w:lineRule="exact"/>
              <w:jc w:val="center"/>
              <w:rPr>
                <w:rFonts w:eastAsia="楷体_GB2312"/>
                <w:b/>
                <w:bCs/>
                <w:kern w:val="0"/>
                <w:sz w:val="24"/>
                <w:szCs w:val="24"/>
              </w:rPr>
            </w:pPr>
            <w:r>
              <w:rPr>
                <w:rFonts w:eastAsia="楷体_GB2312"/>
                <w:b/>
                <w:bCs/>
                <w:kern w:val="0"/>
                <w:sz w:val="24"/>
                <w:szCs w:val="24"/>
              </w:rPr>
              <w:t>情况</w:t>
            </w:r>
          </w:p>
        </w:tc>
        <w:tc>
          <w:tcPr>
            <w:tcW w:w="940" w:type="dxa"/>
            <w:vAlign w:val="center"/>
          </w:tcPr>
          <w:p w:rsidR="00ED16B5" w:rsidRDefault="00BC1CC7">
            <w:pPr>
              <w:spacing w:line="300" w:lineRule="exact"/>
              <w:jc w:val="center"/>
              <w:rPr>
                <w:rFonts w:eastAsia="楷体_GB2312"/>
                <w:b/>
                <w:bCs/>
                <w:kern w:val="0"/>
                <w:sz w:val="24"/>
                <w:szCs w:val="24"/>
              </w:rPr>
            </w:pPr>
            <w:r>
              <w:rPr>
                <w:rFonts w:eastAsia="楷体_GB2312"/>
                <w:b/>
                <w:bCs/>
                <w:kern w:val="0"/>
                <w:sz w:val="24"/>
                <w:szCs w:val="24"/>
              </w:rPr>
              <w:t>备注</w:t>
            </w:r>
          </w:p>
        </w:tc>
      </w:tr>
      <w:tr w:rsidR="00ED16B5">
        <w:tc>
          <w:tcPr>
            <w:tcW w:w="939" w:type="dxa"/>
            <w:vAlign w:val="center"/>
          </w:tcPr>
          <w:p w:rsidR="00ED16B5" w:rsidRDefault="00ED16B5">
            <w:pPr>
              <w:spacing w:line="300" w:lineRule="exact"/>
              <w:jc w:val="center"/>
              <w:rPr>
                <w:rFonts w:eastAsia="楷体_GB2312"/>
                <w:kern w:val="0"/>
                <w:sz w:val="24"/>
                <w:szCs w:val="24"/>
              </w:rPr>
            </w:pPr>
          </w:p>
        </w:tc>
        <w:tc>
          <w:tcPr>
            <w:tcW w:w="939" w:type="dxa"/>
            <w:vAlign w:val="center"/>
          </w:tcPr>
          <w:p w:rsidR="00ED16B5" w:rsidRDefault="00ED16B5">
            <w:pPr>
              <w:spacing w:line="300" w:lineRule="exact"/>
              <w:jc w:val="center"/>
              <w:rPr>
                <w:rFonts w:eastAsia="楷体_GB2312"/>
                <w:kern w:val="0"/>
                <w:sz w:val="24"/>
                <w:szCs w:val="24"/>
              </w:rPr>
            </w:pPr>
          </w:p>
        </w:tc>
        <w:tc>
          <w:tcPr>
            <w:tcW w:w="939" w:type="dxa"/>
            <w:vAlign w:val="center"/>
          </w:tcPr>
          <w:p w:rsidR="00ED16B5" w:rsidRDefault="00ED16B5">
            <w:pPr>
              <w:spacing w:line="300" w:lineRule="exact"/>
              <w:jc w:val="center"/>
              <w:rPr>
                <w:rFonts w:eastAsia="楷体_GB2312"/>
                <w:kern w:val="0"/>
                <w:sz w:val="24"/>
                <w:szCs w:val="24"/>
              </w:rPr>
            </w:pPr>
          </w:p>
        </w:tc>
        <w:tc>
          <w:tcPr>
            <w:tcW w:w="939" w:type="dxa"/>
            <w:vAlign w:val="center"/>
          </w:tcPr>
          <w:p w:rsidR="00ED16B5" w:rsidRDefault="00ED16B5">
            <w:pPr>
              <w:spacing w:line="300" w:lineRule="exact"/>
              <w:jc w:val="center"/>
              <w:rPr>
                <w:rFonts w:eastAsia="楷体_GB2312"/>
                <w:kern w:val="0"/>
                <w:sz w:val="24"/>
                <w:szCs w:val="24"/>
              </w:rPr>
            </w:pPr>
          </w:p>
        </w:tc>
        <w:tc>
          <w:tcPr>
            <w:tcW w:w="939" w:type="dxa"/>
            <w:vAlign w:val="center"/>
          </w:tcPr>
          <w:p w:rsidR="00ED16B5" w:rsidRDefault="00ED16B5">
            <w:pPr>
              <w:spacing w:line="300" w:lineRule="exact"/>
              <w:jc w:val="center"/>
              <w:rPr>
                <w:rFonts w:eastAsia="楷体_GB2312"/>
                <w:kern w:val="0"/>
                <w:sz w:val="24"/>
                <w:szCs w:val="24"/>
              </w:rPr>
            </w:pPr>
          </w:p>
        </w:tc>
        <w:tc>
          <w:tcPr>
            <w:tcW w:w="940" w:type="dxa"/>
            <w:vAlign w:val="center"/>
          </w:tcPr>
          <w:p w:rsidR="00ED16B5" w:rsidRDefault="00ED16B5">
            <w:pPr>
              <w:spacing w:line="300" w:lineRule="exact"/>
              <w:jc w:val="center"/>
              <w:rPr>
                <w:rFonts w:eastAsia="楷体_GB2312"/>
                <w:kern w:val="0"/>
                <w:sz w:val="24"/>
                <w:szCs w:val="24"/>
              </w:rPr>
            </w:pPr>
          </w:p>
        </w:tc>
        <w:tc>
          <w:tcPr>
            <w:tcW w:w="940" w:type="dxa"/>
            <w:vAlign w:val="center"/>
          </w:tcPr>
          <w:p w:rsidR="00ED16B5" w:rsidRDefault="00ED16B5">
            <w:pPr>
              <w:spacing w:line="300" w:lineRule="exact"/>
              <w:jc w:val="center"/>
              <w:rPr>
                <w:rFonts w:eastAsia="楷体_GB2312"/>
                <w:kern w:val="0"/>
                <w:sz w:val="24"/>
                <w:szCs w:val="24"/>
              </w:rPr>
            </w:pPr>
          </w:p>
        </w:tc>
        <w:tc>
          <w:tcPr>
            <w:tcW w:w="2896" w:type="dxa"/>
            <w:vAlign w:val="center"/>
          </w:tcPr>
          <w:p w:rsidR="00ED16B5" w:rsidRDefault="00ED16B5">
            <w:pPr>
              <w:spacing w:line="300" w:lineRule="exact"/>
              <w:jc w:val="center"/>
              <w:rPr>
                <w:rFonts w:eastAsia="楷体_GB2312"/>
                <w:kern w:val="0"/>
                <w:sz w:val="24"/>
                <w:szCs w:val="24"/>
              </w:rPr>
            </w:pPr>
          </w:p>
        </w:tc>
        <w:tc>
          <w:tcPr>
            <w:tcW w:w="940" w:type="dxa"/>
            <w:vAlign w:val="center"/>
          </w:tcPr>
          <w:p w:rsidR="00ED16B5" w:rsidRDefault="00ED16B5">
            <w:pPr>
              <w:spacing w:line="300" w:lineRule="exact"/>
              <w:jc w:val="center"/>
              <w:rPr>
                <w:rFonts w:eastAsia="楷体_GB2312"/>
                <w:kern w:val="0"/>
                <w:sz w:val="24"/>
                <w:szCs w:val="24"/>
              </w:rPr>
            </w:pPr>
          </w:p>
        </w:tc>
        <w:tc>
          <w:tcPr>
            <w:tcW w:w="940" w:type="dxa"/>
            <w:vAlign w:val="center"/>
          </w:tcPr>
          <w:p w:rsidR="00ED16B5" w:rsidRDefault="00ED16B5">
            <w:pPr>
              <w:spacing w:line="300" w:lineRule="exact"/>
              <w:jc w:val="center"/>
              <w:rPr>
                <w:rFonts w:eastAsia="楷体_GB2312"/>
                <w:kern w:val="0"/>
                <w:sz w:val="24"/>
                <w:szCs w:val="24"/>
              </w:rPr>
            </w:pPr>
          </w:p>
        </w:tc>
        <w:tc>
          <w:tcPr>
            <w:tcW w:w="940" w:type="dxa"/>
            <w:vAlign w:val="center"/>
          </w:tcPr>
          <w:p w:rsidR="00ED16B5" w:rsidRDefault="00ED16B5">
            <w:pPr>
              <w:spacing w:line="300" w:lineRule="exact"/>
              <w:jc w:val="center"/>
              <w:rPr>
                <w:rFonts w:eastAsia="楷体_GB2312"/>
                <w:kern w:val="0"/>
                <w:sz w:val="24"/>
                <w:szCs w:val="24"/>
              </w:rPr>
            </w:pPr>
          </w:p>
        </w:tc>
        <w:tc>
          <w:tcPr>
            <w:tcW w:w="940" w:type="dxa"/>
            <w:vAlign w:val="center"/>
          </w:tcPr>
          <w:p w:rsidR="00ED16B5" w:rsidRDefault="00ED16B5">
            <w:pPr>
              <w:spacing w:line="300" w:lineRule="exact"/>
              <w:jc w:val="center"/>
              <w:rPr>
                <w:rFonts w:eastAsia="楷体_GB2312"/>
                <w:kern w:val="0"/>
                <w:sz w:val="24"/>
                <w:szCs w:val="24"/>
              </w:rPr>
            </w:pPr>
          </w:p>
        </w:tc>
        <w:tc>
          <w:tcPr>
            <w:tcW w:w="940" w:type="dxa"/>
            <w:vAlign w:val="center"/>
          </w:tcPr>
          <w:p w:rsidR="00ED16B5" w:rsidRDefault="00ED16B5">
            <w:pPr>
              <w:spacing w:line="300" w:lineRule="exact"/>
              <w:jc w:val="center"/>
              <w:rPr>
                <w:rFonts w:eastAsia="楷体_GB2312"/>
                <w:kern w:val="0"/>
                <w:sz w:val="24"/>
                <w:szCs w:val="24"/>
              </w:rPr>
            </w:pPr>
          </w:p>
        </w:tc>
      </w:tr>
      <w:tr w:rsidR="00ED16B5">
        <w:tc>
          <w:tcPr>
            <w:tcW w:w="939" w:type="dxa"/>
            <w:vAlign w:val="center"/>
          </w:tcPr>
          <w:p w:rsidR="00ED16B5" w:rsidRDefault="00ED16B5">
            <w:pPr>
              <w:spacing w:line="300" w:lineRule="exact"/>
              <w:jc w:val="center"/>
              <w:rPr>
                <w:rFonts w:eastAsia="楷体_GB2312"/>
                <w:kern w:val="0"/>
                <w:sz w:val="24"/>
                <w:szCs w:val="24"/>
              </w:rPr>
            </w:pPr>
          </w:p>
        </w:tc>
        <w:tc>
          <w:tcPr>
            <w:tcW w:w="939" w:type="dxa"/>
            <w:vAlign w:val="center"/>
          </w:tcPr>
          <w:p w:rsidR="00ED16B5" w:rsidRDefault="00ED16B5">
            <w:pPr>
              <w:spacing w:line="300" w:lineRule="exact"/>
              <w:jc w:val="center"/>
              <w:rPr>
                <w:rFonts w:eastAsia="楷体_GB2312"/>
                <w:kern w:val="0"/>
                <w:sz w:val="24"/>
                <w:szCs w:val="24"/>
              </w:rPr>
            </w:pPr>
          </w:p>
        </w:tc>
        <w:tc>
          <w:tcPr>
            <w:tcW w:w="939" w:type="dxa"/>
            <w:vAlign w:val="center"/>
          </w:tcPr>
          <w:p w:rsidR="00ED16B5" w:rsidRDefault="00ED16B5">
            <w:pPr>
              <w:spacing w:line="300" w:lineRule="exact"/>
              <w:jc w:val="center"/>
              <w:rPr>
                <w:rFonts w:eastAsia="楷体_GB2312"/>
                <w:kern w:val="0"/>
                <w:sz w:val="24"/>
                <w:szCs w:val="24"/>
              </w:rPr>
            </w:pPr>
          </w:p>
        </w:tc>
        <w:tc>
          <w:tcPr>
            <w:tcW w:w="939" w:type="dxa"/>
            <w:vAlign w:val="center"/>
          </w:tcPr>
          <w:p w:rsidR="00ED16B5" w:rsidRDefault="00ED16B5">
            <w:pPr>
              <w:spacing w:line="300" w:lineRule="exact"/>
              <w:jc w:val="center"/>
              <w:rPr>
                <w:rFonts w:eastAsia="楷体_GB2312"/>
                <w:kern w:val="0"/>
                <w:sz w:val="24"/>
                <w:szCs w:val="24"/>
              </w:rPr>
            </w:pPr>
          </w:p>
        </w:tc>
        <w:tc>
          <w:tcPr>
            <w:tcW w:w="939" w:type="dxa"/>
            <w:vAlign w:val="center"/>
          </w:tcPr>
          <w:p w:rsidR="00ED16B5" w:rsidRDefault="00ED16B5">
            <w:pPr>
              <w:spacing w:line="300" w:lineRule="exact"/>
              <w:jc w:val="center"/>
              <w:rPr>
                <w:rFonts w:eastAsia="楷体_GB2312"/>
                <w:kern w:val="0"/>
                <w:sz w:val="24"/>
                <w:szCs w:val="24"/>
              </w:rPr>
            </w:pPr>
          </w:p>
        </w:tc>
        <w:tc>
          <w:tcPr>
            <w:tcW w:w="940" w:type="dxa"/>
            <w:vAlign w:val="center"/>
          </w:tcPr>
          <w:p w:rsidR="00ED16B5" w:rsidRDefault="00ED16B5">
            <w:pPr>
              <w:spacing w:line="300" w:lineRule="exact"/>
              <w:jc w:val="center"/>
              <w:rPr>
                <w:rFonts w:eastAsia="楷体_GB2312"/>
                <w:kern w:val="0"/>
                <w:sz w:val="24"/>
                <w:szCs w:val="24"/>
              </w:rPr>
            </w:pPr>
          </w:p>
        </w:tc>
        <w:tc>
          <w:tcPr>
            <w:tcW w:w="940" w:type="dxa"/>
            <w:vAlign w:val="center"/>
          </w:tcPr>
          <w:p w:rsidR="00ED16B5" w:rsidRDefault="00ED16B5">
            <w:pPr>
              <w:spacing w:line="300" w:lineRule="exact"/>
              <w:jc w:val="center"/>
              <w:rPr>
                <w:rFonts w:eastAsia="楷体_GB2312"/>
                <w:kern w:val="0"/>
                <w:sz w:val="24"/>
                <w:szCs w:val="24"/>
              </w:rPr>
            </w:pPr>
          </w:p>
        </w:tc>
        <w:tc>
          <w:tcPr>
            <w:tcW w:w="2896" w:type="dxa"/>
            <w:vAlign w:val="center"/>
          </w:tcPr>
          <w:p w:rsidR="00ED16B5" w:rsidRDefault="00ED16B5">
            <w:pPr>
              <w:spacing w:line="300" w:lineRule="exact"/>
              <w:jc w:val="center"/>
              <w:rPr>
                <w:rFonts w:eastAsia="楷体_GB2312"/>
                <w:kern w:val="0"/>
                <w:sz w:val="24"/>
                <w:szCs w:val="24"/>
              </w:rPr>
            </w:pPr>
          </w:p>
        </w:tc>
        <w:tc>
          <w:tcPr>
            <w:tcW w:w="940" w:type="dxa"/>
            <w:vAlign w:val="center"/>
          </w:tcPr>
          <w:p w:rsidR="00ED16B5" w:rsidRDefault="00ED16B5">
            <w:pPr>
              <w:spacing w:line="300" w:lineRule="exact"/>
              <w:jc w:val="center"/>
              <w:rPr>
                <w:rFonts w:eastAsia="楷体_GB2312"/>
                <w:kern w:val="0"/>
                <w:sz w:val="24"/>
                <w:szCs w:val="24"/>
              </w:rPr>
            </w:pPr>
          </w:p>
        </w:tc>
        <w:tc>
          <w:tcPr>
            <w:tcW w:w="940" w:type="dxa"/>
            <w:vAlign w:val="center"/>
          </w:tcPr>
          <w:p w:rsidR="00ED16B5" w:rsidRDefault="00ED16B5">
            <w:pPr>
              <w:spacing w:line="300" w:lineRule="exact"/>
              <w:jc w:val="center"/>
              <w:rPr>
                <w:rFonts w:eastAsia="楷体_GB2312"/>
                <w:kern w:val="0"/>
                <w:sz w:val="24"/>
                <w:szCs w:val="24"/>
              </w:rPr>
            </w:pPr>
          </w:p>
        </w:tc>
        <w:tc>
          <w:tcPr>
            <w:tcW w:w="940" w:type="dxa"/>
            <w:vAlign w:val="center"/>
          </w:tcPr>
          <w:p w:rsidR="00ED16B5" w:rsidRDefault="00ED16B5">
            <w:pPr>
              <w:spacing w:line="300" w:lineRule="exact"/>
              <w:jc w:val="center"/>
              <w:rPr>
                <w:rFonts w:eastAsia="楷体_GB2312"/>
                <w:kern w:val="0"/>
                <w:sz w:val="24"/>
                <w:szCs w:val="24"/>
              </w:rPr>
            </w:pPr>
          </w:p>
        </w:tc>
        <w:tc>
          <w:tcPr>
            <w:tcW w:w="940" w:type="dxa"/>
            <w:vAlign w:val="center"/>
          </w:tcPr>
          <w:p w:rsidR="00ED16B5" w:rsidRDefault="00ED16B5">
            <w:pPr>
              <w:spacing w:line="300" w:lineRule="exact"/>
              <w:jc w:val="center"/>
              <w:rPr>
                <w:rFonts w:eastAsia="楷体_GB2312"/>
                <w:kern w:val="0"/>
                <w:sz w:val="24"/>
                <w:szCs w:val="24"/>
              </w:rPr>
            </w:pPr>
          </w:p>
        </w:tc>
        <w:tc>
          <w:tcPr>
            <w:tcW w:w="940" w:type="dxa"/>
            <w:vAlign w:val="center"/>
          </w:tcPr>
          <w:p w:rsidR="00ED16B5" w:rsidRDefault="00ED16B5">
            <w:pPr>
              <w:spacing w:line="300" w:lineRule="exact"/>
              <w:jc w:val="center"/>
              <w:rPr>
                <w:rFonts w:eastAsia="楷体_GB2312"/>
                <w:kern w:val="0"/>
                <w:sz w:val="24"/>
                <w:szCs w:val="24"/>
              </w:rPr>
            </w:pPr>
          </w:p>
        </w:tc>
      </w:tr>
    </w:tbl>
    <w:p w:rsidR="00ED16B5" w:rsidRDefault="00BC1CC7">
      <w:pPr>
        <w:adjustRightInd w:val="0"/>
        <w:snapToGrid w:val="0"/>
        <w:rPr>
          <w:rFonts w:eastAsia="仿宋_GB2312"/>
          <w:sz w:val="24"/>
          <w:szCs w:val="24"/>
        </w:rPr>
      </w:pPr>
      <w:r>
        <w:rPr>
          <w:rFonts w:eastAsia="仿宋_GB2312"/>
          <w:sz w:val="24"/>
          <w:szCs w:val="24"/>
        </w:rPr>
        <w:t>填写说明：</w:t>
      </w:r>
    </w:p>
    <w:p w:rsidR="00ED16B5" w:rsidRDefault="00BC1CC7">
      <w:pPr>
        <w:adjustRightInd w:val="0"/>
        <w:snapToGrid w:val="0"/>
        <w:rPr>
          <w:rFonts w:eastAsia="仿宋_GB2312"/>
          <w:sz w:val="24"/>
          <w:szCs w:val="24"/>
        </w:rPr>
      </w:pPr>
      <w:r>
        <w:rPr>
          <w:rFonts w:eastAsia="仿宋_GB2312"/>
          <w:sz w:val="24"/>
          <w:szCs w:val="24"/>
        </w:rPr>
        <w:t xml:space="preserve">1. </w:t>
      </w:r>
      <w:r>
        <w:rPr>
          <w:rFonts w:eastAsia="仿宋_GB2312" w:hint="eastAsia"/>
          <w:sz w:val="24"/>
          <w:szCs w:val="24"/>
        </w:rPr>
        <w:t>“</w:t>
      </w:r>
      <w:r>
        <w:rPr>
          <w:rFonts w:eastAsia="仿宋_GB2312"/>
          <w:sz w:val="24"/>
          <w:szCs w:val="24"/>
        </w:rPr>
        <w:t>地理位置</w:t>
      </w:r>
      <w:r>
        <w:rPr>
          <w:rFonts w:eastAsia="仿宋_GB2312" w:hint="eastAsia"/>
          <w:sz w:val="24"/>
          <w:szCs w:val="24"/>
        </w:rPr>
        <w:t>”</w:t>
      </w:r>
      <w:r>
        <w:rPr>
          <w:rFonts w:eastAsia="仿宋_GB2312"/>
          <w:sz w:val="24"/>
          <w:szCs w:val="24"/>
        </w:rPr>
        <w:t>按广东省</w:t>
      </w:r>
      <w:r>
        <w:rPr>
          <w:rFonts w:eastAsia="仿宋_GB2312"/>
          <w:sz w:val="24"/>
          <w:szCs w:val="24"/>
        </w:rPr>
        <w:t>xx</w:t>
      </w:r>
      <w:r>
        <w:rPr>
          <w:rFonts w:eastAsia="仿宋_GB2312"/>
          <w:sz w:val="24"/>
          <w:szCs w:val="24"/>
        </w:rPr>
        <w:t>市</w:t>
      </w:r>
      <w:r>
        <w:rPr>
          <w:rFonts w:eastAsia="仿宋_GB2312"/>
          <w:sz w:val="24"/>
          <w:szCs w:val="24"/>
        </w:rPr>
        <w:t>xx</w:t>
      </w:r>
      <w:r>
        <w:rPr>
          <w:rFonts w:eastAsia="仿宋_GB2312"/>
          <w:sz w:val="24"/>
          <w:szCs w:val="24"/>
        </w:rPr>
        <w:t>区（县）</w:t>
      </w:r>
      <w:r>
        <w:rPr>
          <w:rFonts w:eastAsia="仿宋_GB2312"/>
          <w:sz w:val="24"/>
          <w:szCs w:val="24"/>
        </w:rPr>
        <w:t>xx</w:t>
      </w:r>
      <w:r>
        <w:rPr>
          <w:rFonts w:eastAsia="仿宋_GB2312"/>
          <w:sz w:val="24"/>
          <w:szCs w:val="24"/>
        </w:rPr>
        <w:t>（街道、村）</w:t>
      </w:r>
      <w:r>
        <w:rPr>
          <w:rFonts w:eastAsia="仿宋_GB2312"/>
          <w:sz w:val="24"/>
          <w:szCs w:val="24"/>
        </w:rPr>
        <w:t>xx</w:t>
      </w:r>
      <w:r>
        <w:rPr>
          <w:rFonts w:eastAsia="仿宋_GB2312"/>
          <w:sz w:val="24"/>
          <w:szCs w:val="24"/>
        </w:rPr>
        <w:t>填写</w:t>
      </w:r>
      <w:r>
        <w:rPr>
          <w:rFonts w:eastAsia="仿宋_GB2312" w:hint="eastAsia"/>
          <w:sz w:val="24"/>
          <w:szCs w:val="24"/>
        </w:rPr>
        <w:t>详细地址</w:t>
      </w:r>
      <w:r>
        <w:rPr>
          <w:rFonts w:eastAsia="仿宋_GB2312"/>
          <w:sz w:val="24"/>
          <w:szCs w:val="24"/>
        </w:rPr>
        <w:t>。</w:t>
      </w:r>
    </w:p>
    <w:p w:rsidR="00ED16B5" w:rsidRDefault="00BC1CC7">
      <w:pPr>
        <w:adjustRightInd w:val="0"/>
        <w:snapToGrid w:val="0"/>
        <w:rPr>
          <w:rFonts w:eastAsia="仿宋_GB2312"/>
          <w:sz w:val="24"/>
          <w:szCs w:val="24"/>
        </w:rPr>
      </w:pPr>
      <w:r>
        <w:rPr>
          <w:rFonts w:eastAsia="仿宋_GB2312"/>
          <w:sz w:val="24"/>
          <w:szCs w:val="24"/>
        </w:rPr>
        <w:t xml:space="preserve">2. </w:t>
      </w:r>
      <w:r>
        <w:rPr>
          <w:rFonts w:eastAsia="仿宋_GB2312" w:hint="eastAsia"/>
          <w:sz w:val="24"/>
          <w:szCs w:val="24"/>
        </w:rPr>
        <w:t>“</w:t>
      </w:r>
      <w:r>
        <w:rPr>
          <w:rFonts w:eastAsia="仿宋_GB2312"/>
          <w:sz w:val="24"/>
          <w:szCs w:val="24"/>
        </w:rPr>
        <w:t>坐标范围</w:t>
      </w:r>
      <w:r>
        <w:rPr>
          <w:rFonts w:eastAsia="仿宋_GB2312" w:hint="eastAsia"/>
          <w:sz w:val="24"/>
          <w:szCs w:val="24"/>
        </w:rPr>
        <w:t>”</w:t>
      </w:r>
      <w:r>
        <w:rPr>
          <w:rFonts w:eastAsia="仿宋_GB2312"/>
          <w:sz w:val="24"/>
          <w:szCs w:val="24"/>
        </w:rPr>
        <w:t>按项目</w:t>
      </w:r>
      <w:r>
        <w:rPr>
          <w:rFonts w:eastAsia="仿宋_GB2312" w:hint="eastAsia"/>
          <w:sz w:val="24"/>
          <w:szCs w:val="24"/>
        </w:rPr>
        <w:t>中心位置</w:t>
      </w:r>
      <w:r>
        <w:rPr>
          <w:rFonts w:eastAsia="仿宋_GB2312"/>
          <w:sz w:val="24"/>
          <w:szCs w:val="24"/>
        </w:rPr>
        <w:t>坐标填写，以</w:t>
      </w:r>
      <w:r>
        <w:rPr>
          <w:rFonts w:eastAsia="仿宋_GB2312"/>
          <w:sz w:val="24"/>
          <w:szCs w:val="24"/>
        </w:rPr>
        <w:t>°</w:t>
      </w:r>
      <w:r>
        <w:rPr>
          <w:rFonts w:eastAsia="仿宋_GB2312"/>
          <w:sz w:val="24"/>
          <w:szCs w:val="24"/>
        </w:rPr>
        <w:t>为单位，保留</w:t>
      </w:r>
      <w:r>
        <w:rPr>
          <w:rFonts w:eastAsia="仿宋_GB2312"/>
          <w:sz w:val="24"/>
          <w:szCs w:val="24"/>
        </w:rPr>
        <w:t>4</w:t>
      </w:r>
      <w:r>
        <w:rPr>
          <w:rFonts w:eastAsia="仿宋_GB2312"/>
          <w:sz w:val="24"/>
          <w:szCs w:val="24"/>
        </w:rPr>
        <w:t>位小数。</w:t>
      </w:r>
    </w:p>
    <w:p w:rsidR="00ED16B5" w:rsidRDefault="00BC1CC7">
      <w:pPr>
        <w:adjustRightInd w:val="0"/>
        <w:snapToGrid w:val="0"/>
        <w:rPr>
          <w:rFonts w:eastAsia="仿宋_GB2312"/>
          <w:sz w:val="24"/>
          <w:szCs w:val="24"/>
        </w:rPr>
      </w:pPr>
      <w:r>
        <w:rPr>
          <w:rFonts w:eastAsia="仿宋_GB2312"/>
          <w:sz w:val="24"/>
          <w:szCs w:val="24"/>
        </w:rPr>
        <w:t xml:space="preserve">3. </w:t>
      </w:r>
      <w:r>
        <w:rPr>
          <w:rFonts w:eastAsia="仿宋_GB2312" w:hint="eastAsia"/>
          <w:sz w:val="24"/>
          <w:szCs w:val="24"/>
        </w:rPr>
        <w:t>“</w:t>
      </w:r>
      <w:r>
        <w:rPr>
          <w:rFonts w:eastAsia="仿宋_GB2312"/>
          <w:sz w:val="24"/>
          <w:szCs w:val="24"/>
        </w:rPr>
        <w:t>养殖</w:t>
      </w:r>
      <w:r>
        <w:rPr>
          <w:rFonts w:eastAsia="仿宋_GB2312" w:hint="eastAsia"/>
          <w:sz w:val="24"/>
          <w:szCs w:val="24"/>
        </w:rPr>
        <w:t>方式”选填：</w:t>
      </w:r>
      <w:r>
        <w:rPr>
          <w:rFonts w:eastAsia="仿宋_GB2312"/>
          <w:sz w:val="24"/>
          <w:szCs w:val="24"/>
        </w:rPr>
        <w:t>围海养殖；高位池（提水）养殖；网箱养殖；筏</w:t>
      </w:r>
      <w:r>
        <w:rPr>
          <w:rFonts w:eastAsia="仿宋_GB2312" w:hint="eastAsia"/>
          <w:sz w:val="24"/>
          <w:szCs w:val="24"/>
        </w:rPr>
        <w:t>式</w:t>
      </w:r>
      <w:r>
        <w:rPr>
          <w:rFonts w:eastAsia="仿宋_GB2312"/>
          <w:sz w:val="24"/>
          <w:szCs w:val="24"/>
        </w:rPr>
        <w:t>养殖；工厂化养殖；底播养殖；海洋牧场（不含海洋人工鱼礁）</w:t>
      </w:r>
      <w:r>
        <w:rPr>
          <w:rFonts w:eastAsia="仿宋_GB2312" w:hint="eastAsia"/>
          <w:sz w:val="24"/>
          <w:szCs w:val="24"/>
        </w:rPr>
        <w:t>等</w:t>
      </w:r>
      <w:r>
        <w:rPr>
          <w:rFonts w:eastAsia="仿宋_GB2312"/>
          <w:sz w:val="24"/>
          <w:szCs w:val="24"/>
        </w:rPr>
        <w:t>。</w:t>
      </w:r>
    </w:p>
    <w:p w:rsidR="00ED16B5" w:rsidRDefault="00BC1CC7">
      <w:pPr>
        <w:adjustRightInd w:val="0"/>
        <w:snapToGrid w:val="0"/>
        <w:rPr>
          <w:rFonts w:eastAsia="仿宋_GB2312"/>
          <w:sz w:val="24"/>
          <w:szCs w:val="24"/>
        </w:rPr>
      </w:pPr>
      <w:r>
        <w:rPr>
          <w:rFonts w:eastAsia="仿宋_GB2312" w:hint="eastAsia"/>
          <w:sz w:val="24"/>
          <w:szCs w:val="24"/>
        </w:rPr>
        <w:t>4</w:t>
      </w:r>
      <w:r>
        <w:rPr>
          <w:rFonts w:eastAsia="仿宋_GB2312"/>
          <w:sz w:val="24"/>
          <w:szCs w:val="24"/>
        </w:rPr>
        <w:t xml:space="preserve">. </w:t>
      </w:r>
      <w:r>
        <w:rPr>
          <w:rFonts w:eastAsia="仿宋_GB2312" w:hint="eastAsia"/>
          <w:sz w:val="24"/>
          <w:szCs w:val="24"/>
        </w:rPr>
        <w:t>“</w:t>
      </w:r>
      <w:r>
        <w:rPr>
          <w:rFonts w:eastAsia="仿宋_GB2312"/>
          <w:sz w:val="24"/>
          <w:szCs w:val="24"/>
        </w:rPr>
        <w:t>养殖面积</w:t>
      </w:r>
      <w:r>
        <w:rPr>
          <w:rFonts w:eastAsia="仿宋_GB2312" w:hint="eastAsia"/>
          <w:sz w:val="24"/>
          <w:szCs w:val="24"/>
        </w:rPr>
        <w:t>”</w:t>
      </w:r>
      <w:r>
        <w:rPr>
          <w:rFonts w:eastAsia="仿宋_GB2312"/>
          <w:sz w:val="24"/>
          <w:szCs w:val="24"/>
        </w:rPr>
        <w:t>按照实际填写</w:t>
      </w:r>
      <w:r>
        <w:rPr>
          <w:rFonts w:eastAsia="仿宋_GB2312" w:hint="eastAsia"/>
          <w:sz w:val="24"/>
          <w:szCs w:val="24"/>
        </w:rPr>
        <w:t>，单位为亩</w:t>
      </w:r>
      <w:r>
        <w:rPr>
          <w:rFonts w:eastAsia="仿宋_GB2312"/>
          <w:sz w:val="24"/>
          <w:szCs w:val="24"/>
        </w:rPr>
        <w:t>。</w:t>
      </w:r>
    </w:p>
    <w:p w:rsidR="00ED16B5" w:rsidRDefault="00BC1CC7">
      <w:pPr>
        <w:adjustRightInd w:val="0"/>
        <w:snapToGrid w:val="0"/>
        <w:rPr>
          <w:rFonts w:eastAsia="仿宋_GB2312"/>
          <w:sz w:val="24"/>
          <w:szCs w:val="24"/>
        </w:rPr>
      </w:pPr>
      <w:r>
        <w:rPr>
          <w:rFonts w:eastAsia="仿宋_GB2312" w:hint="eastAsia"/>
          <w:sz w:val="24"/>
          <w:szCs w:val="24"/>
        </w:rPr>
        <w:t>5</w:t>
      </w:r>
      <w:r>
        <w:rPr>
          <w:rFonts w:eastAsia="仿宋_GB2312"/>
          <w:sz w:val="24"/>
          <w:szCs w:val="24"/>
        </w:rPr>
        <w:t>.</w:t>
      </w:r>
      <w:r>
        <w:rPr>
          <w:rFonts w:eastAsia="仿宋_GB2312" w:hint="eastAsia"/>
          <w:sz w:val="24"/>
          <w:szCs w:val="24"/>
        </w:rPr>
        <w:t xml:space="preserve"> </w:t>
      </w:r>
      <w:r>
        <w:rPr>
          <w:rFonts w:eastAsia="仿宋_GB2312" w:hint="eastAsia"/>
          <w:sz w:val="24"/>
          <w:szCs w:val="24"/>
        </w:rPr>
        <w:t>“</w:t>
      </w:r>
      <w:r>
        <w:rPr>
          <w:rFonts w:eastAsia="仿宋_GB2312"/>
          <w:sz w:val="24"/>
          <w:szCs w:val="24"/>
        </w:rPr>
        <w:t>责任主体</w:t>
      </w:r>
      <w:r>
        <w:rPr>
          <w:rFonts w:eastAsia="仿宋_GB2312" w:hint="eastAsia"/>
          <w:sz w:val="24"/>
          <w:szCs w:val="24"/>
        </w:rPr>
        <w:t>”</w:t>
      </w:r>
      <w:r>
        <w:rPr>
          <w:rFonts w:eastAsia="仿宋_GB2312"/>
          <w:sz w:val="24"/>
          <w:szCs w:val="24"/>
        </w:rPr>
        <w:t>按海水养殖项目建设主体填写。</w:t>
      </w:r>
    </w:p>
    <w:p w:rsidR="00ED16B5" w:rsidRDefault="00BC1CC7">
      <w:pPr>
        <w:adjustRightInd w:val="0"/>
        <w:snapToGrid w:val="0"/>
        <w:rPr>
          <w:rFonts w:eastAsia="仿宋_GB2312"/>
          <w:sz w:val="24"/>
          <w:szCs w:val="24"/>
        </w:rPr>
      </w:pPr>
      <w:r>
        <w:rPr>
          <w:rFonts w:eastAsia="仿宋_GB2312" w:hint="eastAsia"/>
          <w:sz w:val="24"/>
          <w:szCs w:val="24"/>
        </w:rPr>
        <w:t xml:space="preserve">6. </w:t>
      </w:r>
      <w:r>
        <w:rPr>
          <w:rFonts w:eastAsia="仿宋_GB2312" w:hint="eastAsia"/>
          <w:sz w:val="24"/>
          <w:szCs w:val="24"/>
        </w:rPr>
        <w:t>环评类型：根据《建设项目环境影响评价分类管理名录（</w:t>
      </w:r>
      <w:r>
        <w:rPr>
          <w:rFonts w:eastAsia="仿宋_GB2312" w:hint="eastAsia"/>
          <w:sz w:val="24"/>
          <w:szCs w:val="24"/>
        </w:rPr>
        <w:t>2021</w:t>
      </w:r>
      <w:r>
        <w:rPr>
          <w:rFonts w:eastAsia="仿宋_GB2312" w:hint="eastAsia"/>
          <w:sz w:val="24"/>
          <w:szCs w:val="24"/>
        </w:rPr>
        <w:t>年版）》以及养殖类型和面积选填环境影响报告书或环境影响报告表。</w:t>
      </w:r>
    </w:p>
    <w:p w:rsidR="00ED16B5" w:rsidRDefault="00BC1CC7">
      <w:pPr>
        <w:adjustRightInd w:val="0"/>
        <w:snapToGrid w:val="0"/>
        <w:rPr>
          <w:rFonts w:eastAsia="仿宋_GB2312"/>
          <w:sz w:val="24"/>
          <w:szCs w:val="24"/>
        </w:rPr>
      </w:pPr>
      <w:r>
        <w:rPr>
          <w:rFonts w:eastAsia="仿宋_GB2312" w:hint="eastAsia"/>
          <w:sz w:val="24"/>
          <w:szCs w:val="24"/>
        </w:rPr>
        <w:t xml:space="preserve">7. </w:t>
      </w:r>
      <w:r>
        <w:rPr>
          <w:rFonts w:eastAsia="仿宋_GB2312" w:hint="eastAsia"/>
          <w:sz w:val="24"/>
          <w:szCs w:val="24"/>
        </w:rPr>
        <w:t>“</w:t>
      </w:r>
      <w:r>
        <w:rPr>
          <w:rFonts w:eastAsia="仿宋_GB2312"/>
          <w:sz w:val="24"/>
          <w:szCs w:val="24"/>
        </w:rPr>
        <w:t>整改措施</w:t>
      </w:r>
      <w:r>
        <w:rPr>
          <w:rFonts w:eastAsia="仿宋_GB2312" w:hint="eastAsia"/>
          <w:sz w:val="24"/>
          <w:szCs w:val="24"/>
        </w:rPr>
        <w:t>”</w:t>
      </w:r>
      <w:r>
        <w:rPr>
          <w:rFonts w:eastAsia="仿宋_GB2312"/>
          <w:sz w:val="24"/>
          <w:szCs w:val="24"/>
        </w:rPr>
        <w:t>需明确整治目标、整治时限、整治措施等。</w:t>
      </w:r>
      <w:r>
        <w:rPr>
          <w:rFonts w:eastAsia="仿宋_GB2312" w:hint="eastAsia"/>
          <w:sz w:val="24"/>
          <w:szCs w:val="24"/>
        </w:rPr>
        <w:t>2019</w:t>
      </w:r>
      <w:r>
        <w:rPr>
          <w:rFonts w:eastAsia="仿宋_GB2312" w:hint="eastAsia"/>
          <w:sz w:val="24"/>
          <w:szCs w:val="24"/>
        </w:rPr>
        <w:t>年</w:t>
      </w:r>
      <w:r>
        <w:rPr>
          <w:rFonts w:eastAsia="仿宋_GB2312" w:hint="eastAsia"/>
          <w:sz w:val="24"/>
          <w:szCs w:val="24"/>
        </w:rPr>
        <w:t>1</w:t>
      </w:r>
      <w:r>
        <w:rPr>
          <w:rFonts w:eastAsia="仿宋_GB2312" w:hint="eastAsia"/>
          <w:sz w:val="24"/>
          <w:szCs w:val="24"/>
        </w:rPr>
        <w:t>月前已建成的</w:t>
      </w:r>
      <w:r>
        <w:rPr>
          <w:rFonts w:eastAsia="仿宋_GB2312"/>
          <w:sz w:val="24"/>
          <w:szCs w:val="24"/>
        </w:rPr>
        <w:t>海水养殖</w:t>
      </w:r>
      <w:r>
        <w:rPr>
          <w:rFonts w:eastAsia="仿宋_GB2312" w:hint="eastAsia"/>
          <w:sz w:val="24"/>
          <w:szCs w:val="24"/>
        </w:rPr>
        <w:t>项目</w:t>
      </w:r>
      <w:r>
        <w:rPr>
          <w:rFonts w:eastAsia="仿宋_GB2312"/>
          <w:sz w:val="24"/>
          <w:szCs w:val="24"/>
        </w:rPr>
        <w:t>整改要求如下</w:t>
      </w:r>
      <w:r>
        <w:rPr>
          <w:rFonts w:eastAsia="仿宋_GB2312" w:hint="eastAsia"/>
          <w:sz w:val="24"/>
          <w:szCs w:val="24"/>
        </w:rPr>
        <w:t>：（</w:t>
      </w:r>
      <w:r>
        <w:rPr>
          <w:rFonts w:eastAsia="仿宋_GB2312"/>
          <w:sz w:val="24"/>
          <w:szCs w:val="24"/>
        </w:rPr>
        <w:t>1</w:t>
      </w:r>
      <w:r>
        <w:rPr>
          <w:rFonts w:eastAsia="仿宋_GB2312" w:hint="eastAsia"/>
          <w:sz w:val="24"/>
          <w:szCs w:val="24"/>
        </w:rPr>
        <w:t>）</w:t>
      </w:r>
      <w:r>
        <w:rPr>
          <w:rFonts w:eastAsia="仿宋_GB2312"/>
          <w:sz w:val="24"/>
          <w:szCs w:val="24"/>
        </w:rPr>
        <w:t>符合自然保护区、生态保护红线等各级各类保护区域有关管控要求。</w:t>
      </w:r>
      <w:r>
        <w:rPr>
          <w:rFonts w:eastAsia="仿宋_GB2312" w:hint="eastAsia"/>
          <w:sz w:val="24"/>
          <w:szCs w:val="24"/>
        </w:rPr>
        <w:t>（</w:t>
      </w:r>
      <w:r>
        <w:rPr>
          <w:rFonts w:eastAsia="仿宋_GB2312"/>
          <w:sz w:val="24"/>
          <w:szCs w:val="24"/>
        </w:rPr>
        <w:t>2</w:t>
      </w:r>
      <w:r>
        <w:rPr>
          <w:rFonts w:eastAsia="仿宋_GB2312" w:hint="eastAsia"/>
          <w:sz w:val="24"/>
          <w:szCs w:val="24"/>
        </w:rPr>
        <w:t>）</w:t>
      </w:r>
      <w:r>
        <w:rPr>
          <w:rFonts w:eastAsia="仿宋_GB2312"/>
          <w:sz w:val="24"/>
          <w:szCs w:val="24"/>
        </w:rPr>
        <w:t>选址符合水域滩涂养殖规划及有关规划环评要求。</w:t>
      </w:r>
      <w:r>
        <w:rPr>
          <w:rFonts w:eastAsia="仿宋_GB2312" w:hint="eastAsia"/>
          <w:sz w:val="24"/>
          <w:szCs w:val="24"/>
        </w:rPr>
        <w:t>（</w:t>
      </w:r>
      <w:r>
        <w:rPr>
          <w:rFonts w:eastAsia="仿宋_GB2312" w:hint="eastAsia"/>
          <w:sz w:val="24"/>
          <w:szCs w:val="24"/>
        </w:rPr>
        <w:t>3</w:t>
      </w:r>
      <w:r>
        <w:rPr>
          <w:rFonts w:eastAsia="仿宋_GB2312" w:hint="eastAsia"/>
          <w:sz w:val="24"/>
          <w:szCs w:val="24"/>
        </w:rPr>
        <w:t>）</w:t>
      </w:r>
      <w:r>
        <w:rPr>
          <w:rFonts w:eastAsia="仿宋_GB2312"/>
          <w:sz w:val="24"/>
          <w:szCs w:val="24"/>
        </w:rPr>
        <w:t>采取的污染防治和生态保护措施能有效控制环境污染和生态破坏。</w:t>
      </w:r>
      <w:r>
        <w:rPr>
          <w:rFonts w:eastAsia="仿宋_GB2312" w:hint="eastAsia"/>
          <w:sz w:val="24"/>
          <w:szCs w:val="24"/>
        </w:rPr>
        <w:t>（</w:t>
      </w:r>
      <w:r>
        <w:rPr>
          <w:rFonts w:eastAsia="仿宋_GB2312" w:hint="eastAsia"/>
          <w:sz w:val="24"/>
          <w:szCs w:val="24"/>
        </w:rPr>
        <w:t>4</w:t>
      </w:r>
      <w:r>
        <w:rPr>
          <w:rFonts w:eastAsia="仿宋_GB2312" w:hint="eastAsia"/>
          <w:sz w:val="24"/>
          <w:szCs w:val="24"/>
        </w:rPr>
        <w:t>）</w:t>
      </w:r>
      <w:r>
        <w:rPr>
          <w:rFonts w:eastAsia="仿宋_GB2312"/>
          <w:sz w:val="24"/>
          <w:szCs w:val="24"/>
        </w:rPr>
        <w:t>项目所在区域环境质量满足相应环境功能区划标准或要求，或项目采取污染防治措施后满足区域环境质量改善目标管理要求。</w:t>
      </w:r>
      <w:r>
        <w:rPr>
          <w:rFonts w:eastAsia="仿宋_GB2312" w:hint="eastAsia"/>
          <w:sz w:val="24"/>
          <w:szCs w:val="24"/>
        </w:rPr>
        <w:t>（</w:t>
      </w:r>
      <w:r>
        <w:rPr>
          <w:rFonts w:eastAsia="仿宋_GB2312" w:hint="eastAsia"/>
          <w:sz w:val="24"/>
          <w:szCs w:val="24"/>
        </w:rPr>
        <w:t>5</w:t>
      </w:r>
      <w:r>
        <w:rPr>
          <w:rFonts w:eastAsia="仿宋_GB2312" w:hint="eastAsia"/>
          <w:sz w:val="24"/>
          <w:szCs w:val="24"/>
        </w:rPr>
        <w:t>）</w:t>
      </w:r>
      <w:r>
        <w:rPr>
          <w:rFonts w:eastAsia="仿宋_GB2312"/>
          <w:sz w:val="24"/>
          <w:szCs w:val="24"/>
        </w:rPr>
        <w:t>无公众投诉。</w:t>
      </w:r>
    </w:p>
    <w:p w:rsidR="00ED16B5" w:rsidRDefault="00BC1CC7">
      <w:pPr>
        <w:adjustRightInd w:val="0"/>
        <w:snapToGrid w:val="0"/>
        <w:rPr>
          <w:rFonts w:eastAsia="仿宋_GB2312"/>
          <w:sz w:val="24"/>
          <w:szCs w:val="24"/>
        </w:rPr>
      </w:pPr>
      <w:r>
        <w:rPr>
          <w:rFonts w:eastAsia="仿宋_GB2312" w:hint="eastAsia"/>
          <w:sz w:val="24"/>
          <w:szCs w:val="24"/>
        </w:rPr>
        <w:t xml:space="preserve">8. </w:t>
      </w:r>
      <w:r>
        <w:rPr>
          <w:rFonts w:eastAsia="仿宋_GB2312" w:hint="eastAsia"/>
          <w:sz w:val="24"/>
          <w:szCs w:val="24"/>
        </w:rPr>
        <w:t>“整改情况”指截止报送时，已经开展的整改情况。</w:t>
      </w:r>
    </w:p>
    <w:p w:rsidR="00ED16B5" w:rsidRDefault="00ED16B5">
      <w:pPr>
        <w:snapToGrid w:val="0"/>
        <w:spacing w:line="580" w:lineRule="exact"/>
        <w:rPr>
          <w:rFonts w:ascii="仿宋_GB2312" w:eastAsia="仿宋_GB2312" w:hAnsi="宋体"/>
          <w:sz w:val="32"/>
          <w:szCs w:val="32"/>
        </w:rPr>
      </w:pPr>
    </w:p>
    <w:p w:rsidR="00ED16B5" w:rsidRDefault="00ED16B5">
      <w:pPr>
        <w:snapToGrid w:val="0"/>
        <w:spacing w:line="580" w:lineRule="exact"/>
        <w:rPr>
          <w:rFonts w:ascii="仿宋_GB2312" w:eastAsia="仿宋_GB2312" w:hAnsi="宋体"/>
          <w:sz w:val="32"/>
          <w:szCs w:val="32"/>
        </w:rPr>
      </w:pPr>
    </w:p>
    <w:p w:rsidR="00ED16B5" w:rsidRDefault="00ED16B5">
      <w:pPr>
        <w:snapToGrid w:val="0"/>
        <w:spacing w:line="580" w:lineRule="exact"/>
        <w:rPr>
          <w:rFonts w:ascii="仿宋_GB2312" w:eastAsia="仿宋_GB2312" w:hAnsi="宋体"/>
          <w:sz w:val="32"/>
          <w:szCs w:val="32"/>
        </w:rPr>
      </w:pPr>
    </w:p>
    <w:p w:rsidR="00ED16B5" w:rsidRDefault="00BC1CC7">
      <w:pPr>
        <w:rPr>
          <w:rFonts w:eastAsia="黑体"/>
          <w:color w:val="000000"/>
          <w:sz w:val="32"/>
          <w:szCs w:val="24"/>
        </w:rPr>
      </w:pPr>
      <w:r>
        <w:rPr>
          <w:rFonts w:eastAsia="黑体" w:hint="eastAsia"/>
          <w:color w:val="000000"/>
          <w:sz w:val="32"/>
          <w:szCs w:val="24"/>
        </w:rPr>
        <w:lastRenderedPageBreak/>
        <w:t>附表</w:t>
      </w:r>
      <w:r>
        <w:rPr>
          <w:rFonts w:eastAsia="黑体" w:hint="eastAsia"/>
          <w:color w:val="000000"/>
          <w:sz w:val="32"/>
          <w:szCs w:val="24"/>
        </w:rPr>
        <w:t>2</w:t>
      </w:r>
    </w:p>
    <w:p w:rsidR="00ED16B5" w:rsidRDefault="00BC1CC7">
      <w:pPr>
        <w:snapToGrid w:val="0"/>
        <w:jc w:val="center"/>
        <w:rPr>
          <w:rFonts w:eastAsia="黑体"/>
          <w:color w:val="000000"/>
          <w:sz w:val="32"/>
          <w:szCs w:val="24"/>
        </w:rPr>
      </w:pPr>
      <w:r>
        <w:rPr>
          <w:rFonts w:eastAsia="黑体" w:hint="eastAsia"/>
          <w:color w:val="000000"/>
          <w:sz w:val="32"/>
          <w:szCs w:val="24"/>
        </w:rPr>
        <w:t>海水养殖排污口补充调查信息登记表</w:t>
      </w:r>
    </w:p>
    <w:tbl>
      <w:tblPr>
        <w:tblW w:w="14174" w:type="dxa"/>
        <w:tblLayout w:type="fixed"/>
        <w:tblLook w:val="04A0" w:firstRow="1" w:lastRow="0" w:firstColumn="1" w:lastColumn="0" w:noHBand="0" w:noVBand="1"/>
      </w:tblPr>
      <w:tblGrid>
        <w:gridCol w:w="378"/>
        <w:gridCol w:w="378"/>
        <w:gridCol w:w="378"/>
        <w:gridCol w:w="378"/>
        <w:gridCol w:w="378"/>
        <w:gridCol w:w="724"/>
        <w:gridCol w:w="378"/>
        <w:gridCol w:w="378"/>
        <w:gridCol w:w="724"/>
        <w:gridCol w:w="378"/>
        <w:gridCol w:w="377"/>
        <w:gridCol w:w="403"/>
        <w:gridCol w:w="377"/>
        <w:gridCol w:w="377"/>
        <w:gridCol w:w="377"/>
        <w:gridCol w:w="377"/>
        <w:gridCol w:w="377"/>
        <w:gridCol w:w="391"/>
        <w:gridCol w:w="377"/>
        <w:gridCol w:w="377"/>
        <w:gridCol w:w="377"/>
        <w:gridCol w:w="377"/>
        <w:gridCol w:w="377"/>
        <w:gridCol w:w="377"/>
        <w:gridCol w:w="380"/>
        <w:gridCol w:w="394"/>
        <w:gridCol w:w="380"/>
        <w:gridCol w:w="380"/>
        <w:gridCol w:w="380"/>
        <w:gridCol w:w="420"/>
        <w:gridCol w:w="729"/>
        <w:gridCol w:w="380"/>
        <w:gridCol w:w="380"/>
        <w:gridCol w:w="561"/>
      </w:tblGrid>
      <w:tr w:rsidR="00ED16B5">
        <w:trPr>
          <w:trHeight w:val="255"/>
        </w:trPr>
        <w:tc>
          <w:tcPr>
            <w:tcW w:w="378" w:type="dxa"/>
            <w:vMerge w:val="restart"/>
            <w:tcBorders>
              <w:top w:val="single" w:sz="4" w:space="0" w:color="000000"/>
              <w:left w:val="single" w:sz="4" w:space="0" w:color="000000"/>
              <w:bottom w:val="single" w:sz="4" w:space="0" w:color="000000"/>
              <w:right w:val="single" w:sz="4" w:space="0" w:color="000000"/>
            </w:tcBorders>
            <w:vAlign w:val="center"/>
          </w:tcPr>
          <w:p w:rsidR="00ED16B5" w:rsidRDefault="00BC1CC7">
            <w:pPr>
              <w:widowControl/>
              <w:spacing w:line="300" w:lineRule="exact"/>
              <w:jc w:val="center"/>
              <w:textAlignment w:val="center"/>
              <w:rPr>
                <w:rFonts w:eastAsia="楷体_GB2312"/>
                <w:b/>
                <w:bCs/>
                <w:color w:val="000000"/>
                <w:sz w:val="24"/>
                <w:szCs w:val="24"/>
              </w:rPr>
            </w:pPr>
            <w:r>
              <w:rPr>
                <w:rFonts w:eastAsia="楷体_GB2312"/>
                <w:b/>
                <w:bCs/>
                <w:color w:val="000000"/>
                <w:kern w:val="0"/>
                <w:sz w:val="24"/>
                <w:szCs w:val="24"/>
                <w:lang w:bidi="ar"/>
              </w:rPr>
              <w:t>序号</w:t>
            </w:r>
          </w:p>
        </w:tc>
        <w:tc>
          <w:tcPr>
            <w:tcW w:w="378" w:type="dxa"/>
            <w:vMerge w:val="restart"/>
            <w:tcBorders>
              <w:top w:val="single" w:sz="4" w:space="0" w:color="000000"/>
              <w:left w:val="single" w:sz="4" w:space="0" w:color="000000"/>
              <w:bottom w:val="single" w:sz="4" w:space="0" w:color="000000"/>
              <w:right w:val="single" w:sz="4" w:space="0" w:color="000000"/>
            </w:tcBorders>
            <w:vAlign w:val="center"/>
          </w:tcPr>
          <w:p w:rsidR="00ED16B5" w:rsidRDefault="00BC1CC7">
            <w:pPr>
              <w:widowControl/>
              <w:spacing w:line="300" w:lineRule="exact"/>
              <w:jc w:val="center"/>
              <w:textAlignment w:val="center"/>
              <w:rPr>
                <w:rFonts w:eastAsia="楷体_GB2312"/>
                <w:b/>
                <w:bCs/>
                <w:color w:val="000000"/>
                <w:sz w:val="24"/>
                <w:szCs w:val="24"/>
              </w:rPr>
            </w:pPr>
            <w:r>
              <w:rPr>
                <w:rFonts w:eastAsia="楷体_GB2312"/>
                <w:b/>
                <w:bCs/>
                <w:color w:val="000000"/>
                <w:kern w:val="0"/>
                <w:sz w:val="24"/>
                <w:szCs w:val="24"/>
                <w:lang w:bidi="ar"/>
              </w:rPr>
              <w:t>入海排污口名称</w:t>
            </w:r>
          </w:p>
        </w:tc>
        <w:tc>
          <w:tcPr>
            <w:tcW w:w="4496" w:type="dxa"/>
            <w:gridSpan w:val="10"/>
            <w:tcBorders>
              <w:top w:val="single" w:sz="4" w:space="0" w:color="000000"/>
              <w:left w:val="single" w:sz="4" w:space="0" w:color="000000"/>
              <w:bottom w:val="single" w:sz="4" w:space="0" w:color="000000"/>
              <w:right w:val="single" w:sz="4" w:space="0" w:color="000000"/>
            </w:tcBorders>
            <w:vAlign w:val="center"/>
          </w:tcPr>
          <w:p w:rsidR="00ED16B5" w:rsidRDefault="00BC1CC7">
            <w:pPr>
              <w:widowControl/>
              <w:spacing w:line="300" w:lineRule="exact"/>
              <w:jc w:val="center"/>
              <w:textAlignment w:val="center"/>
              <w:rPr>
                <w:rFonts w:eastAsia="楷体_GB2312"/>
                <w:b/>
                <w:bCs/>
                <w:color w:val="000000"/>
                <w:sz w:val="24"/>
                <w:szCs w:val="24"/>
              </w:rPr>
            </w:pPr>
            <w:r>
              <w:rPr>
                <w:rFonts w:eastAsia="楷体_GB2312"/>
                <w:b/>
                <w:bCs/>
                <w:color w:val="000000"/>
                <w:kern w:val="0"/>
                <w:sz w:val="24"/>
                <w:szCs w:val="24"/>
                <w:lang w:bidi="ar"/>
              </w:rPr>
              <w:t>排污</w:t>
            </w:r>
            <w:proofErr w:type="gramStart"/>
            <w:r>
              <w:rPr>
                <w:rFonts w:eastAsia="楷体_GB2312"/>
                <w:b/>
                <w:bCs/>
                <w:color w:val="000000"/>
                <w:kern w:val="0"/>
                <w:sz w:val="24"/>
                <w:szCs w:val="24"/>
                <w:lang w:bidi="ar"/>
              </w:rPr>
              <w:t>口信息</w:t>
            </w:r>
            <w:proofErr w:type="gramEnd"/>
          </w:p>
        </w:tc>
        <w:tc>
          <w:tcPr>
            <w:tcW w:w="2276" w:type="dxa"/>
            <w:gridSpan w:val="6"/>
            <w:tcBorders>
              <w:top w:val="single" w:sz="4" w:space="0" w:color="000000"/>
              <w:left w:val="single" w:sz="4" w:space="0" w:color="000000"/>
              <w:bottom w:val="single" w:sz="4" w:space="0" w:color="000000"/>
              <w:right w:val="single" w:sz="4" w:space="0" w:color="000000"/>
            </w:tcBorders>
            <w:vAlign w:val="center"/>
          </w:tcPr>
          <w:p w:rsidR="00ED16B5" w:rsidRDefault="00BC1CC7">
            <w:pPr>
              <w:widowControl/>
              <w:spacing w:line="300" w:lineRule="exact"/>
              <w:jc w:val="center"/>
              <w:textAlignment w:val="center"/>
              <w:rPr>
                <w:rFonts w:eastAsia="楷体_GB2312"/>
                <w:b/>
                <w:bCs/>
                <w:color w:val="000000"/>
                <w:sz w:val="24"/>
                <w:szCs w:val="24"/>
              </w:rPr>
            </w:pPr>
            <w:r>
              <w:rPr>
                <w:rFonts w:eastAsia="楷体_GB2312"/>
                <w:b/>
                <w:bCs/>
                <w:color w:val="000000"/>
                <w:kern w:val="0"/>
                <w:sz w:val="24"/>
                <w:szCs w:val="24"/>
                <w:lang w:bidi="ar"/>
              </w:rPr>
              <w:t>养殖信息</w:t>
            </w:r>
          </w:p>
        </w:tc>
        <w:tc>
          <w:tcPr>
            <w:tcW w:w="3036" w:type="dxa"/>
            <w:gridSpan w:val="8"/>
            <w:tcBorders>
              <w:top w:val="single" w:sz="4" w:space="0" w:color="000000"/>
              <w:left w:val="single" w:sz="4" w:space="0" w:color="000000"/>
              <w:bottom w:val="single" w:sz="4" w:space="0" w:color="000000"/>
              <w:right w:val="single" w:sz="4" w:space="0" w:color="000000"/>
            </w:tcBorders>
            <w:vAlign w:val="center"/>
          </w:tcPr>
          <w:p w:rsidR="00ED16B5" w:rsidRDefault="00BC1CC7">
            <w:pPr>
              <w:widowControl/>
              <w:spacing w:line="300" w:lineRule="exact"/>
              <w:jc w:val="center"/>
              <w:textAlignment w:val="center"/>
              <w:rPr>
                <w:rFonts w:eastAsia="楷体_GB2312"/>
                <w:b/>
                <w:bCs/>
                <w:color w:val="000000"/>
                <w:sz w:val="24"/>
                <w:szCs w:val="24"/>
              </w:rPr>
            </w:pPr>
            <w:r>
              <w:rPr>
                <w:rFonts w:eastAsia="楷体_GB2312"/>
                <w:b/>
                <w:bCs/>
                <w:color w:val="000000"/>
                <w:kern w:val="0"/>
                <w:sz w:val="24"/>
                <w:szCs w:val="24"/>
                <w:lang w:bidi="ar"/>
              </w:rPr>
              <w:t>审批或备案情况</w:t>
            </w:r>
          </w:p>
        </w:tc>
        <w:tc>
          <w:tcPr>
            <w:tcW w:w="3610" w:type="dxa"/>
            <w:gridSpan w:val="8"/>
            <w:tcBorders>
              <w:top w:val="single" w:sz="4" w:space="0" w:color="000000"/>
              <w:left w:val="single" w:sz="4" w:space="0" w:color="000000"/>
              <w:bottom w:val="single" w:sz="4" w:space="0" w:color="000000"/>
              <w:right w:val="single" w:sz="4" w:space="0" w:color="000000"/>
            </w:tcBorders>
            <w:vAlign w:val="center"/>
          </w:tcPr>
          <w:p w:rsidR="00ED16B5" w:rsidRDefault="00BC1CC7">
            <w:pPr>
              <w:widowControl/>
              <w:spacing w:line="300" w:lineRule="exact"/>
              <w:jc w:val="center"/>
              <w:textAlignment w:val="center"/>
              <w:rPr>
                <w:rFonts w:eastAsia="楷体_GB2312"/>
                <w:b/>
                <w:bCs/>
                <w:color w:val="000000"/>
                <w:sz w:val="24"/>
                <w:szCs w:val="24"/>
              </w:rPr>
            </w:pPr>
            <w:r>
              <w:rPr>
                <w:rFonts w:eastAsia="楷体_GB2312"/>
                <w:b/>
                <w:bCs/>
                <w:color w:val="000000"/>
                <w:kern w:val="0"/>
                <w:sz w:val="24"/>
                <w:szCs w:val="24"/>
                <w:lang w:bidi="ar"/>
              </w:rPr>
              <w:t>水质监测情况</w:t>
            </w:r>
          </w:p>
        </w:tc>
      </w:tr>
      <w:tr w:rsidR="00ED16B5">
        <w:trPr>
          <w:trHeight w:val="960"/>
        </w:trPr>
        <w:tc>
          <w:tcPr>
            <w:tcW w:w="378" w:type="dxa"/>
            <w:vMerge/>
            <w:tcBorders>
              <w:top w:val="single" w:sz="4" w:space="0" w:color="000000"/>
              <w:left w:val="single" w:sz="4" w:space="0" w:color="000000"/>
              <w:bottom w:val="single" w:sz="4" w:space="0" w:color="000000"/>
              <w:right w:val="single" w:sz="4" w:space="0" w:color="000000"/>
            </w:tcBorders>
            <w:vAlign w:val="center"/>
          </w:tcPr>
          <w:p w:rsidR="00ED16B5" w:rsidRDefault="00ED16B5">
            <w:pPr>
              <w:spacing w:line="300" w:lineRule="exact"/>
              <w:jc w:val="center"/>
              <w:rPr>
                <w:rFonts w:eastAsia="楷体_GB2312"/>
                <w:b/>
                <w:bCs/>
                <w:color w:val="000000"/>
                <w:sz w:val="24"/>
                <w:szCs w:val="24"/>
              </w:rPr>
            </w:pPr>
          </w:p>
        </w:tc>
        <w:tc>
          <w:tcPr>
            <w:tcW w:w="378" w:type="dxa"/>
            <w:vMerge/>
            <w:tcBorders>
              <w:top w:val="single" w:sz="4" w:space="0" w:color="000000"/>
              <w:left w:val="single" w:sz="4" w:space="0" w:color="000000"/>
              <w:bottom w:val="single" w:sz="4" w:space="0" w:color="000000"/>
              <w:right w:val="single" w:sz="4" w:space="0" w:color="000000"/>
            </w:tcBorders>
            <w:vAlign w:val="center"/>
          </w:tcPr>
          <w:p w:rsidR="00ED16B5" w:rsidRDefault="00ED16B5">
            <w:pPr>
              <w:spacing w:line="300" w:lineRule="exact"/>
              <w:jc w:val="center"/>
              <w:rPr>
                <w:rFonts w:eastAsia="楷体_GB2312"/>
                <w:b/>
                <w:bCs/>
                <w:color w:val="000000"/>
                <w:sz w:val="24"/>
                <w:szCs w:val="24"/>
              </w:rPr>
            </w:pPr>
          </w:p>
        </w:tc>
        <w:tc>
          <w:tcPr>
            <w:tcW w:w="378" w:type="dxa"/>
            <w:tcBorders>
              <w:top w:val="single" w:sz="4" w:space="0" w:color="000000"/>
              <w:left w:val="single" w:sz="4" w:space="0" w:color="000000"/>
              <w:bottom w:val="single" w:sz="4" w:space="0" w:color="000000"/>
              <w:right w:val="single" w:sz="4" w:space="0" w:color="000000"/>
            </w:tcBorders>
            <w:vAlign w:val="center"/>
          </w:tcPr>
          <w:p w:rsidR="00ED16B5" w:rsidRDefault="00BC1CC7">
            <w:pPr>
              <w:widowControl/>
              <w:spacing w:line="300" w:lineRule="exact"/>
              <w:jc w:val="left"/>
              <w:textAlignment w:val="center"/>
              <w:rPr>
                <w:rFonts w:eastAsia="楷体_GB2312"/>
                <w:b/>
                <w:bCs/>
                <w:color w:val="000000"/>
                <w:sz w:val="24"/>
                <w:szCs w:val="24"/>
              </w:rPr>
            </w:pPr>
            <w:r>
              <w:rPr>
                <w:rFonts w:eastAsia="楷体_GB2312"/>
                <w:b/>
                <w:bCs/>
                <w:color w:val="000000"/>
                <w:kern w:val="0"/>
                <w:sz w:val="24"/>
                <w:szCs w:val="24"/>
                <w:lang w:bidi="ar"/>
              </w:rPr>
              <w:t>排污口地址</w:t>
            </w:r>
          </w:p>
        </w:tc>
        <w:tc>
          <w:tcPr>
            <w:tcW w:w="378" w:type="dxa"/>
            <w:tcBorders>
              <w:top w:val="single" w:sz="4" w:space="0" w:color="000000"/>
              <w:left w:val="single" w:sz="4" w:space="0" w:color="000000"/>
              <w:bottom w:val="single" w:sz="4" w:space="0" w:color="000000"/>
              <w:right w:val="single" w:sz="4" w:space="0" w:color="000000"/>
            </w:tcBorders>
            <w:vAlign w:val="center"/>
          </w:tcPr>
          <w:p w:rsidR="00ED16B5" w:rsidRDefault="00BC1CC7">
            <w:pPr>
              <w:widowControl/>
              <w:spacing w:line="300" w:lineRule="exact"/>
              <w:jc w:val="left"/>
              <w:textAlignment w:val="center"/>
              <w:rPr>
                <w:rFonts w:eastAsia="楷体_GB2312"/>
                <w:b/>
                <w:bCs/>
                <w:color w:val="000000"/>
                <w:sz w:val="24"/>
                <w:szCs w:val="24"/>
              </w:rPr>
            </w:pPr>
            <w:r>
              <w:rPr>
                <w:rFonts w:eastAsia="楷体_GB2312"/>
                <w:b/>
                <w:bCs/>
                <w:color w:val="000000"/>
                <w:kern w:val="0"/>
                <w:sz w:val="24"/>
                <w:szCs w:val="24"/>
                <w:lang w:bidi="ar"/>
              </w:rPr>
              <w:t>经度</w:t>
            </w:r>
          </w:p>
        </w:tc>
        <w:tc>
          <w:tcPr>
            <w:tcW w:w="378" w:type="dxa"/>
            <w:tcBorders>
              <w:top w:val="single" w:sz="4" w:space="0" w:color="000000"/>
              <w:left w:val="single" w:sz="4" w:space="0" w:color="000000"/>
              <w:bottom w:val="single" w:sz="4" w:space="0" w:color="000000"/>
              <w:right w:val="single" w:sz="4" w:space="0" w:color="000000"/>
            </w:tcBorders>
            <w:vAlign w:val="center"/>
          </w:tcPr>
          <w:p w:rsidR="00ED16B5" w:rsidRDefault="00BC1CC7">
            <w:pPr>
              <w:widowControl/>
              <w:spacing w:line="300" w:lineRule="exact"/>
              <w:jc w:val="left"/>
              <w:textAlignment w:val="center"/>
              <w:rPr>
                <w:rFonts w:eastAsia="楷体_GB2312"/>
                <w:b/>
                <w:bCs/>
                <w:color w:val="000000"/>
                <w:sz w:val="24"/>
                <w:szCs w:val="24"/>
              </w:rPr>
            </w:pPr>
            <w:r>
              <w:rPr>
                <w:rFonts w:eastAsia="楷体_GB2312"/>
                <w:b/>
                <w:bCs/>
                <w:color w:val="000000"/>
                <w:kern w:val="0"/>
                <w:sz w:val="24"/>
                <w:szCs w:val="24"/>
                <w:lang w:bidi="ar"/>
              </w:rPr>
              <w:t>纬度</w:t>
            </w:r>
          </w:p>
        </w:tc>
        <w:tc>
          <w:tcPr>
            <w:tcW w:w="724" w:type="dxa"/>
            <w:tcBorders>
              <w:top w:val="single" w:sz="4" w:space="0" w:color="000000"/>
              <w:left w:val="single" w:sz="4" w:space="0" w:color="000000"/>
              <w:bottom w:val="single" w:sz="4" w:space="0" w:color="000000"/>
              <w:right w:val="single" w:sz="4" w:space="0" w:color="000000"/>
            </w:tcBorders>
            <w:vAlign w:val="center"/>
          </w:tcPr>
          <w:p w:rsidR="00ED16B5" w:rsidRDefault="00BC1CC7">
            <w:pPr>
              <w:widowControl/>
              <w:spacing w:line="300" w:lineRule="exact"/>
              <w:jc w:val="left"/>
              <w:textAlignment w:val="center"/>
              <w:rPr>
                <w:rFonts w:eastAsia="楷体_GB2312"/>
                <w:b/>
                <w:bCs/>
                <w:color w:val="000000"/>
                <w:sz w:val="24"/>
                <w:szCs w:val="24"/>
              </w:rPr>
            </w:pPr>
            <w:r>
              <w:rPr>
                <w:rFonts w:eastAsia="楷体_GB2312"/>
                <w:b/>
                <w:bCs/>
                <w:color w:val="000000"/>
                <w:kern w:val="0"/>
                <w:sz w:val="24"/>
                <w:szCs w:val="24"/>
                <w:lang w:bidi="ar"/>
              </w:rPr>
              <w:t>排污（水）单位</w:t>
            </w:r>
          </w:p>
        </w:tc>
        <w:tc>
          <w:tcPr>
            <w:tcW w:w="378" w:type="dxa"/>
            <w:tcBorders>
              <w:top w:val="single" w:sz="4" w:space="0" w:color="000000"/>
              <w:left w:val="single" w:sz="4" w:space="0" w:color="000000"/>
              <w:bottom w:val="single" w:sz="4" w:space="0" w:color="000000"/>
              <w:right w:val="single" w:sz="4" w:space="0" w:color="000000"/>
            </w:tcBorders>
            <w:vAlign w:val="center"/>
          </w:tcPr>
          <w:p w:rsidR="00ED16B5" w:rsidRDefault="00BC1CC7">
            <w:pPr>
              <w:widowControl/>
              <w:spacing w:line="300" w:lineRule="exact"/>
              <w:jc w:val="left"/>
              <w:textAlignment w:val="center"/>
              <w:rPr>
                <w:rFonts w:eastAsia="楷体_GB2312"/>
                <w:b/>
                <w:bCs/>
                <w:color w:val="000000"/>
                <w:sz w:val="24"/>
                <w:szCs w:val="24"/>
              </w:rPr>
            </w:pPr>
            <w:r>
              <w:rPr>
                <w:rFonts w:eastAsia="楷体_GB2312"/>
                <w:b/>
                <w:bCs/>
                <w:color w:val="000000"/>
                <w:kern w:val="0"/>
                <w:sz w:val="24"/>
                <w:szCs w:val="24"/>
                <w:lang w:bidi="ar"/>
              </w:rPr>
              <w:t>排放方式</w:t>
            </w:r>
          </w:p>
        </w:tc>
        <w:tc>
          <w:tcPr>
            <w:tcW w:w="378" w:type="dxa"/>
            <w:tcBorders>
              <w:top w:val="single" w:sz="4" w:space="0" w:color="000000"/>
              <w:left w:val="single" w:sz="4" w:space="0" w:color="000000"/>
              <w:bottom w:val="single" w:sz="4" w:space="0" w:color="000000"/>
              <w:right w:val="single" w:sz="4" w:space="0" w:color="000000"/>
            </w:tcBorders>
            <w:vAlign w:val="center"/>
          </w:tcPr>
          <w:p w:rsidR="00ED16B5" w:rsidRDefault="00BC1CC7">
            <w:pPr>
              <w:widowControl/>
              <w:spacing w:line="300" w:lineRule="exact"/>
              <w:jc w:val="left"/>
              <w:textAlignment w:val="center"/>
              <w:rPr>
                <w:rFonts w:eastAsia="楷体_GB2312"/>
                <w:b/>
                <w:bCs/>
                <w:color w:val="000000"/>
                <w:sz w:val="24"/>
                <w:szCs w:val="24"/>
              </w:rPr>
            </w:pPr>
            <w:r>
              <w:rPr>
                <w:rFonts w:eastAsia="楷体_GB2312"/>
                <w:b/>
                <w:bCs/>
                <w:color w:val="000000"/>
                <w:kern w:val="0"/>
                <w:sz w:val="24"/>
                <w:szCs w:val="24"/>
                <w:lang w:bidi="ar"/>
              </w:rPr>
              <w:t>排放时段和频次</w:t>
            </w:r>
          </w:p>
        </w:tc>
        <w:tc>
          <w:tcPr>
            <w:tcW w:w="724" w:type="dxa"/>
            <w:tcBorders>
              <w:top w:val="single" w:sz="4" w:space="0" w:color="000000"/>
              <w:left w:val="single" w:sz="4" w:space="0" w:color="000000"/>
              <w:bottom w:val="single" w:sz="4" w:space="0" w:color="000000"/>
              <w:right w:val="single" w:sz="4" w:space="0" w:color="000000"/>
            </w:tcBorders>
            <w:vAlign w:val="center"/>
          </w:tcPr>
          <w:p w:rsidR="00ED16B5" w:rsidRDefault="00BC1CC7">
            <w:pPr>
              <w:widowControl/>
              <w:spacing w:line="300" w:lineRule="exact"/>
              <w:jc w:val="left"/>
              <w:textAlignment w:val="center"/>
              <w:rPr>
                <w:rFonts w:eastAsia="楷体_GB2312"/>
                <w:b/>
                <w:bCs/>
                <w:color w:val="000000"/>
                <w:sz w:val="24"/>
                <w:szCs w:val="24"/>
              </w:rPr>
            </w:pPr>
            <w:r>
              <w:rPr>
                <w:rFonts w:eastAsia="楷体_GB2312"/>
                <w:b/>
                <w:bCs/>
                <w:color w:val="000000"/>
                <w:kern w:val="0"/>
                <w:sz w:val="24"/>
                <w:szCs w:val="24"/>
                <w:lang w:bidi="ar"/>
              </w:rPr>
              <w:t>年排</w:t>
            </w:r>
            <w:r>
              <w:rPr>
                <w:rFonts w:eastAsia="楷体_GB2312"/>
                <w:b/>
                <w:bCs/>
                <w:color w:val="000000"/>
                <w:sz w:val="24"/>
                <w:szCs w:val="24"/>
              </w:rPr>
              <w:t>（换）</w:t>
            </w:r>
            <w:r>
              <w:rPr>
                <w:rFonts w:eastAsia="楷体_GB2312"/>
                <w:b/>
                <w:bCs/>
                <w:color w:val="000000"/>
                <w:kern w:val="0"/>
                <w:sz w:val="24"/>
                <w:szCs w:val="24"/>
                <w:lang w:bidi="ar"/>
              </w:rPr>
              <w:t>水量</w:t>
            </w:r>
          </w:p>
        </w:tc>
        <w:tc>
          <w:tcPr>
            <w:tcW w:w="378" w:type="dxa"/>
            <w:tcBorders>
              <w:top w:val="single" w:sz="4" w:space="0" w:color="000000"/>
              <w:left w:val="single" w:sz="4" w:space="0" w:color="000000"/>
              <w:bottom w:val="single" w:sz="4" w:space="0" w:color="000000"/>
              <w:right w:val="single" w:sz="4" w:space="0" w:color="000000"/>
            </w:tcBorders>
            <w:vAlign w:val="center"/>
          </w:tcPr>
          <w:p w:rsidR="00ED16B5" w:rsidRDefault="00BC1CC7">
            <w:pPr>
              <w:widowControl/>
              <w:spacing w:line="300" w:lineRule="exact"/>
              <w:jc w:val="left"/>
              <w:textAlignment w:val="center"/>
              <w:rPr>
                <w:rFonts w:eastAsia="楷体_GB2312"/>
                <w:b/>
                <w:bCs/>
                <w:color w:val="000000"/>
                <w:sz w:val="24"/>
                <w:szCs w:val="24"/>
              </w:rPr>
            </w:pPr>
            <w:r>
              <w:rPr>
                <w:rFonts w:eastAsia="楷体_GB2312"/>
                <w:b/>
                <w:bCs/>
                <w:color w:val="000000"/>
                <w:kern w:val="0"/>
                <w:sz w:val="24"/>
                <w:szCs w:val="24"/>
                <w:lang w:bidi="ar"/>
              </w:rPr>
              <w:t>入海方式</w:t>
            </w:r>
          </w:p>
        </w:tc>
        <w:tc>
          <w:tcPr>
            <w:tcW w:w="377" w:type="dxa"/>
            <w:tcBorders>
              <w:top w:val="single" w:sz="4" w:space="0" w:color="000000"/>
              <w:left w:val="single" w:sz="4" w:space="0" w:color="000000"/>
              <w:bottom w:val="single" w:sz="4" w:space="0" w:color="000000"/>
              <w:right w:val="single" w:sz="4" w:space="0" w:color="000000"/>
            </w:tcBorders>
            <w:vAlign w:val="center"/>
          </w:tcPr>
          <w:p w:rsidR="00ED16B5" w:rsidRDefault="00BC1CC7">
            <w:pPr>
              <w:widowControl/>
              <w:spacing w:line="300" w:lineRule="exact"/>
              <w:jc w:val="left"/>
              <w:textAlignment w:val="center"/>
              <w:rPr>
                <w:rFonts w:eastAsia="楷体_GB2312"/>
                <w:b/>
                <w:bCs/>
                <w:color w:val="000000"/>
                <w:sz w:val="24"/>
                <w:szCs w:val="24"/>
              </w:rPr>
            </w:pPr>
            <w:r>
              <w:rPr>
                <w:rFonts w:eastAsia="楷体_GB2312"/>
                <w:b/>
                <w:bCs/>
                <w:color w:val="000000"/>
                <w:kern w:val="0"/>
                <w:sz w:val="24"/>
                <w:szCs w:val="24"/>
                <w:lang w:bidi="ar"/>
              </w:rPr>
              <w:t>受纳水体名称</w:t>
            </w:r>
          </w:p>
        </w:tc>
        <w:tc>
          <w:tcPr>
            <w:tcW w:w="403" w:type="dxa"/>
            <w:tcBorders>
              <w:top w:val="single" w:sz="4" w:space="0" w:color="000000"/>
              <w:left w:val="single" w:sz="4" w:space="0" w:color="000000"/>
              <w:bottom w:val="single" w:sz="4" w:space="0" w:color="000000"/>
              <w:right w:val="single" w:sz="4" w:space="0" w:color="000000"/>
            </w:tcBorders>
            <w:vAlign w:val="center"/>
          </w:tcPr>
          <w:p w:rsidR="00ED16B5" w:rsidRDefault="00BC1CC7">
            <w:pPr>
              <w:widowControl/>
              <w:spacing w:line="300" w:lineRule="exact"/>
              <w:jc w:val="left"/>
              <w:textAlignment w:val="center"/>
              <w:rPr>
                <w:rFonts w:eastAsia="楷体_GB2312"/>
                <w:b/>
                <w:bCs/>
                <w:color w:val="000000"/>
                <w:sz w:val="24"/>
                <w:szCs w:val="24"/>
              </w:rPr>
            </w:pPr>
            <w:r>
              <w:rPr>
                <w:rFonts w:eastAsia="楷体_GB2312"/>
                <w:b/>
                <w:bCs/>
                <w:color w:val="000000"/>
                <w:kern w:val="0"/>
                <w:sz w:val="24"/>
                <w:szCs w:val="24"/>
                <w:lang w:bidi="ar"/>
              </w:rPr>
              <w:t>排入近岸海域环境功能区</w:t>
            </w:r>
          </w:p>
        </w:tc>
        <w:tc>
          <w:tcPr>
            <w:tcW w:w="377" w:type="dxa"/>
            <w:tcBorders>
              <w:top w:val="single" w:sz="4" w:space="0" w:color="000000"/>
              <w:left w:val="single" w:sz="4" w:space="0" w:color="000000"/>
              <w:bottom w:val="single" w:sz="4" w:space="0" w:color="000000"/>
              <w:right w:val="single" w:sz="4" w:space="0" w:color="000000"/>
            </w:tcBorders>
            <w:vAlign w:val="center"/>
          </w:tcPr>
          <w:p w:rsidR="00ED16B5" w:rsidRDefault="00BC1CC7">
            <w:pPr>
              <w:widowControl/>
              <w:spacing w:line="300" w:lineRule="exact"/>
              <w:jc w:val="left"/>
              <w:textAlignment w:val="center"/>
              <w:rPr>
                <w:rFonts w:eastAsia="楷体_GB2312"/>
                <w:b/>
                <w:bCs/>
                <w:color w:val="000000"/>
                <w:sz w:val="24"/>
                <w:szCs w:val="24"/>
              </w:rPr>
            </w:pPr>
            <w:r>
              <w:rPr>
                <w:rFonts w:eastAsia="楷体_GB2312"/>
                <w:b/>
                <w:bCs/>
                <w:color w:val="000000"/>
                <w:kern w:val="0"/>
                <w:sz w:val="24"/>
                <w:szCs w:val="24"/>
                <w:lang w:bidi="ar"/>
              </w:rPr>
              <w:t>养殖场名称</w:t>
            </w:r>
          </w:p>
        </w:tc>
        <w:tc>
          <w:tcPr>
            <w:tcW w:w="377" w:type="dxa"/>
            <w:tcBorders>
              <w:top w:val="single" w:sz="4" w:space="0" w:color="000000"/>
              <w:left w:val="single" w:sz="4" w:space="0" w:color="000000"/>
              <w:bottom w:val="single" w:sz="4" w:space="0" w:color="000000"/>
              <w:right w:val="single" w:sz="4" w:space="0" w:color="000000"/>
            </w:tcBorders>
            <w:vAlign w:val="center"/>
          </w:tcPr>
          <w:p w:rsidR="00ED16B5" w:rsidRDefault="00BC1CC7">
            <w:pPr>
              <w:widowControl/>
              <w:spacing w:line="300" w:lineRule="exact"/>
              <w:jc w:val="left"/>
              <w:textAlignment w:val="center"/>
              <w:rPr>
                <w:rFonts w:eastAsia="楷体_GB2312"/>
                <w:b/>
                <w:bCs/>
                <w:color w:val="000000"/>
                <w:sz w:val="24"/>
                <w:szCs w:val="24"/>
              </w:rPr>
            </w:pPr>
            <w:r>
              <w:rPr>
                <w:rFonts w:eastAsia="楷体_GB2312"/>
                <w:b/>
                <w:bCs/>
                <w:color w:val="000000"/>
                <w:kern w:val="0"/>
                <w:sz w:val="24"/>
                <w:szCs w:val="24"/>
                <w:lang w:bidi="ar"/>
              </w:rPr>
              <w:t>养殖方式</w:t>
            </w:r>
          </w:p>
        </w:tc>
        <w:tc>
          <w:tcPr>
            <w:tcW w:w="377" w:type="dxa"/>
            <w:tcBorders>
              <w:top w:val="single" w:sz="4" w:space="0" w:color="000000"/>
              <w:left w:val="single" w:sz="4" w:space="0" w:color="000000"/>
              <w:bottom w:val="single" w:sz="4" w:space="0" w:color="000000"/>
              <w:right w:val="single" w:sz="4" w:space="0" w:color="000000"/>
            </w:tcBorders>
            <w:vAlign w:val="center"/>
          </w:tcPr>
          <w:p w:rsidR="00ED16B5" w:rsidRDefault="00BC1CC7">
            <w:pPr>
              <w:widowControl/>
              <w:spacing w:line="300" w:lineRule="exact"/>
              <w:jc w:val="left"/>
              <w:textAlignment w:val="center"/>
              <w:rPr>
                <w:rFonts w:eastAsia="楷体_GB2312"/>
                <w:b/>
                <w:bCs/>
                <w:color w:val="000000"/>
                <w:sz w:val="24"/>
                <w:szCs w:val="24"/>
              </w:rPr>
            </w:pPr>
            <w:r>
              <w:rPr>
                <w:rFonts w:eastAsia="楷体_GB2312"/>
                <w:b/>
                <w:bCs/>
                <w:color w:val="000000"/>
                <w:kern w:val="0"/>
                <w:sz w:val="24"/>
                <w:szCs w:val="24"/>
                <w:lang w:bidi="ar"/>
              </w:rPr>
              <w:t>养殖品种</w:t>
            </w:r>
          </w:p>
        </w:tc>
        <w:tc>
          <w:tcPr>
            <w:tcW w:w="377" w:type="dxa"/>
            <w:tcBorders>
              <w:top w:val="single" w:sz="4" w:space="0" w:color="000000"/>
              <w:left w:val="single" w:sz="4" w:space="0" w:color="000000"/>
              <w:bottom w:val="single" w:sz="4" w:space="0" w:color="000000"/>
              <w:right w:val="single" w:sz="4" w:space="0" w:color="000000"/>
            </w:tcBorders>
            <w:vAlign w:val="center"/>
          </w:tcPr>
          <w:p w:rsidR="00ED16B5" w:rsidRDefault="00BC1CC7">
            <w:pPr>
              <w:widowControl/>
              <w:spacing w:line="300" w:lineRule="exact"/>
              <w:jc w:val="left"/>
              <w:textAlignment w:val="center"/>
              <w:rPr>
                <w:rFonts w:eastAsia="楷体_GB2312"/>
                <w:b/>
                <w:bCs/>
                <w:color w:val="000000"/>
                <w:sz w:val="24"/>
                <w:szCs w:val="24"/>
              </w:rPr>
            </w:pPr>
            <w:r>
              <w:rPr>
                <w:rFonts w:eastAsia="楷体_GB2312"/>
                <w:b/>
                <w:bCs/>
                <w:color w:val="000000"/>
                <w:kern w:val="0"/>
                <w:sz w:val="24"/>
                <w:szCs w:val="24"/>
                <w:lang w:bidi="ar"/>
              </w:rPr>
              <w:t>养殖面积</w:t>
            </w:r>
          </w:p>
        </w:tc>
        <w:tc>
          <w:tcPr>
            <w:tcW w:w="377" w:type="dxa"/>
            <w:tcBorders>
              <w:top w:val="single" w:sz="4" w:space="0" w:color="000000"/>
              <w:left w:val="single" w:sz="4" w:space="0" w:color="000000"/>
              <w:bottom w:val="single" w:sz="4" w:space="0" w:color="000000"/>
              <w:right w:val="single" w:sz="4" w:space="0" w:color="000000"/>
            </w:tcBorders>
            <w:vAlign w:val="center"/>
          </w:tcPr>
          <w:p w:rsidR="00ED16B5" w:rsidRDefault="00BC1CC7">
            <w:pPr>
              <w:widowControl/>
              <w:spacing w:line="300" w:lineRule="exact"/>
              <w:jc w:val="left"/>
              <w:textAlignment w:val="center"/>
              <w:rPr>
                <w:rFonts w:eastAsia="楷体_GB2312"/>
                <w:b/>
                <w:bCs/>
                <w:color w:val="000000"/>
                <w:sz w:val="24"/>
                <w:szCs w:val="24"/>
              </w:rPr>
            </w:pPr>
            <w:r>
              <w:rPr>
                <w:rFonts w:eastAsia="楷体_GB2312"/>
                <w:b/>
                <w:bCs/>
                <w:color w:val="000000"/>
                <w:kern w:val="0"/>
                <w:sz w:val="24"/>
                <w:szCs w:val="24"/>
                <w:lang w:bidi="ar"/>
              </w:rPr>
              <w:t>养殖水体体积</w:t>
            </w:r>
          </w:p>
        </w:tc>
        <w:tc>
          <w:tcPr>
            <w:tcW w:w="391" w:type="dxa"/>
            <w:tcBorders>
              <w:top w:val="single" w:sz="4" w:space="0" w:color="000000"/>
              <w:left w:val="single" w:sz="4" w:space="0" w:color="000000"/>
              <w:bottom w:val="single" w:sz="4" w:space="0" w:color="000000"/>
              <w:right w:val="single" w:sz="4" w:space="0" w:color="000000"/>
            </w:tcBorders>
            <w:vAlign w:val="center"/>
          </w:tcPr>
          <w:p w:rsidR="00ED16B5" w:rsidRDefault="00BC1CC7">
            <w:pPr>
              <w:widowControl/>
              <w:spacing w:line="300" w:lineRule="exact"/>
              <w:jc w:val="left"/>
              <w:textAlignment w:val="center"/>
              <w:rPr>
                <w:rFonts w:eastAsia="楷体_GB2312"/>
                <w:b/>
                <w:bCs/>
                <w:color w:val="000000"/>
                <w:sz w:val="24"/>
                <w:szCs w:val="24"/>
              </w:rPr>
            </w:pPr>
            <w:r>
              <w:rPr>
                <w:rFonts w:eastAsia="楷体_GB2312"/>
                <w:b/>
                <w:bCs/>
                <w:color w:val="000000"/>
                <w:kern w:val="0"/>
                <w:sz w:val="24"/>
                <w:szCs w:val="24"/>
                <w:lang w:bidi="ar"/>
              </w:rPr>
              <w:t>养殖年产量</w:t>
            </w:r>
          </w:p>
        </w:tc>
        <w:tc>
          <w:tcPr>
            <w:tcW w:w="377" w:type="dxa"/>
            <w:tcBorders>
              <w:top w:val="single" w:sz="4" w:space="0" w:color="000000"/>
              <w:left w:val="single" w:sz="4" w:space="0" w:color="000000"/>
              <w:bottom w:val="single" w:sz="4" w:space="0" w:color="000000"/>
              <w:right w:val="single" w:sz="4" w:space="0" w:color="000000"/>
            </w:tcBorders>
            <w:vAlign w:val="center"/>
          </w:tcPr>
          <w:p w:rsidR="00ED16B5" w:rsidRDefault="00BC1CC7">
            <w:pPr>
              <w:widowControl/>
              <w:spacing w:line="300" w:lineRule="exact"/>
              <w:jc w:val="center"/>
              <w:textAlignment w:val="center"/>
              <w:rPr>
                <w:rFonts w:eastAsia="楷体_GB2312"/>
                <w:b/>
                <w:bCs/>
                <w:color w:val="000000"/>
                <w:sz w:val="24"/>
                <w:szCs w:val="24"/>
              </w:rPr>
            </w:pPr>
            <w:r>
              <w:rPr>
                <w:rFonts w:eastAsia="楷体_GB2312"/>
                <w:b/>
                <w:bCs/>
                <w:color w:val="000000"/>
                <w:kern w:val="0"/>
                <w:sz w:val="24"/>
                <w:szCs w:val="24"/>
                <w:lang w:bidi="ar"/>
              </w:rPr>
              <w:t>环评批复文号</w:t>
            </w:r>
          </w:p>
        </w:tc>
        <w:tc>
          <w:tcPr>
            <w:tcW w:w="377" w:type="dxa"/>
            <w:tcBorders>
              <w:top w:val="single" w:sz="4" w:space="0" w:color="000000"/>
              <w:left w:val="single" w:sz="4" w:space="0" w:color="000000"/>
              <w:bottom w:val="single" w:sz="4" w:space="0" w:color="000000"/>
              <w:right w:val="single" w:sz="4" w:space="0" w:color="000000"/>
            </w:tcBorders>
            <w:vAlign w:val="center"/>
          </w:tcPr>
          <w:p w:rsidR="00ED16B5" w:rsidRDefault="00BC1CC7">
            <w:pPr>
              <w:widowControl/>
              <w:spacing w:line="300" w:lineRule="exact"/>
              <w:jc w:val="center"/>
              <w:textAlignment w:val="center"/>
              <w:rPr>
                <w:rFonts w:eastAsia="楷体_GB2312"/>
                <w:b/>
                <w:bCs/>
                <w:color w:val="000000"/>
                <w:sz w:val="24"/>
                <w:szCs w:val="24"/>
              </w:rPr>
            </w:pPr>
            <w:r>
              <w:rPr>
                <w:rFonts w:eastAsia="楷体_GB2312"/>
                <w:b/>
                <w:bCs/>
                <w:color w:val="000000"/>
                <w:kern w:val="0"/>
                <w:sz w:val="24"/>
                <w:szCs w:val="24"/>
                <w:lang w:bidi="ar"/>
              </w:rPr>
              <w:t>环评审</w:t>
            </w:r>
            <w:proofErr w:type="gramStart"/>
            <w:r>
              <w:rPr>
                <w:rFonts w:eastAsia="楷体_GB2312"/>
                <w:b/>
                <w:bCs/>
                <w:color w:val="000000"/>
                <w:kern w:val="0"/>
                <w:sz w:val="24"/>
                <w:szCs w:val="24"/>
                <w:lang w:bidi="ar"/>
              </w:rPr>
              <w:t>批单位</w:t>
            </w:r>
            <w:proofErr w:type="gramEnd"/>
            <w:r>
              <w:rPr>
                <w:rFonts w:eastAsia="楷体_GB2312"/>
                <w:b/>
                <w:bCs/>
                <w:color w:val="000000"/>
                <w:kern w:val="0"/>
                <w:sz w:val="24"/>
                <w:szCs w:val="24"/>
                <w:lang w:bidi="ar"/>
              </w:rPr>
              <w:t>及审批时间</w:t>
            </w:r>
          </w:p>
        </w:tc>
        <w:tc>
          <w:tcPr>
            <w:tcW w:w="377" w:type="dxa"/>
            <w:tcBorders>
              <w:top w:val="single" w:sz="4" w:space="0" w:color="000000"/>
              <w:left w:val="single" w:sz="4" w:space="0" w:color="000000"/>
              <w:bottom w:val="single" w:sz="4" w:space="0" w:color="000000"/>
              <w:right w:val="single" w:sz="4" w:space="0" w:color="000000"/>
            </w:tcBorders>
            <w:vAlign w:val="center"/>
          </w:tcPr>
          <w:p w:rsidR="00ED16B5" w:rsidRDefault="00BC1CC7">
            <w:pPr>
              <w:widowControl/>
              <w:spacing w:line="300" w:lineRule="exact"/>
              <w:jc w:val="center"/>
              <w:textAlignment w:val="center"/>
              <w:rPr>
                <w:rFonts w:eastAsia="楷体_GB2312"/>
                <w:b/>
                <w:bCs/>
                <w:color w:val="000000"/>
                <w:sz w:val="24"/>
                <w:szCs w:val="24"/>
              </w:rPr>
            </w:pPr>
            <w:r>
              <w:rPr>
                <w:rFonts w:eastAsia="楷体_GB2312"/>
                <w:b/>
                <w:bCs/>
                <w:color w:val="000000"/>
                <w:kern w:val="0"/>
                <w:sz w:val="24"/>
                <w:szCs w:val="24"/>
                <w:lang w:bidi="ar"/>
              </w:rPr>
              <w:t>排污许可证编码</w:t>
            </w:r>
          </w:p>
        </w:tc>
        <w:tc>
          <w:tcPr>
            <w:tcW w:w="377" w:type="dxa"/>
            <w:tcBorders>
              <w:top w:val="single" w:sz="4" w:space="0" w:color="000000"/>
              <w:left w:val="single" w:sz="4" w:space="0" w:color="000000"/>
              <w:bottom w:val="single" w:sz="4" w:space="0" w:color="000000"/>
              <w:right w:val="single" w:sz="4" w:space="0" w:color="000000"/>
            </w:tcBorders>
            <w:vAlign w:val="center"/>
          </w:tcPr>
          <w:p w:rsidR="00ED16B5" w:rsidRDefault="00BC1CC7">
            <w:pPr>
              <w:widowControl/>
              <w:spacing w:line="300" w:lineRule="exact"/>
              <w:jc w:val="center"/>
              <w:textAlignment w:val="center"/>
              <w:rPr>
                <w:rFonts w:eastAsia="楷体_GB2312"/>
                <w:b/>
                <w:bCs/>
                <w:color w:val="000000"/>
                <w:sz w:val="24"/>
                <w:szCs w:val="24"/>
              </w:rPr>
            </w:pPr>
            <w:r>
              <w:rPr>
                <w:rFonts w:eastAsia="楷体_GB2312"/>
                <w:b/>
                <w:bCs/>
                <w:color w:val="000000"/>
                <w:kern w:val="0"/>
                <w:sz w:val="24"/>
                <w:szCs w:val="24"/>
                <w:lang w:bidi="ar"/>
              </w:rPr>
              <w:t>发证机关及有效期限</w:t>
            </w:r>
          </w:p>
        </w:tc>
        <w:tc>
          <w:tcPr>
            <w:tcW w:w="377" w:type="dxa"/>
            <w:tcBorders>
              <w:top w:val="single" w:sz="4" w:space="0" w:color="000000"/>
              <w:left w:val="single" w:sz="4" w:space="0" w:color="000000"/>
              <w:bottom w:val="single" w:sz="4" w:space="0" w:color="000000"/>
              <w:right w:val="single" w:sz="4" w:space="0" w:color="000000"/>
            </w:tcBorders>
            <w:vAlign w:val="center"/>
          </w:tcPr>
          <w:p w:rsidR="00ED16B5" w:rsidRDefault="00BC1CC7">
            <w:pPr>
              <w:widowControl/>
              <w:spacing w:line="300" w:lineRule="exact"/>
              <w:jc w:val="center"/>
              <w:textAlignment w:val="center"/>
              <w:rPr>
                <w:rFonts w:eastAsia="楷体_GB2312"/>
                <w:b/>
                <w:bCs/>
                <w:color w:val="000000"/>
                <w:sz w:val="24"/>
                <w:szCs w:val="24"/>
              </w:rPr>
            </w:pPr>
            <w:r>
              <w:rPr>
                <w:rFonts w:eastAsia="楷体_GB2312"/>
                <w:b/>
                <w:bCs/>
                <w:color w:val="000000"/>
                <w:kern w:val="0"/>
                <w:sz w:val="24"/>
                <w:szCs w:val="24"/>
                <w:lang w:bidi="ar"/>
              </w:rPr>
              <w:t>水域滩涂</w:t>
            </w:r>
            <w:proofErr w:type="gramStart"/>
            <w:r>
              <w:rPr>
                <w:rFonts w:eastAsia="楷体_GB2312"/>
                <w:b/>
                <w:bCs/>
                <w:color w:val="000000"/>
                <w:kern w:val="0"/>
                <w:sz w:val="24"/>
                <w:szCs w:val="24"/>
                <w:lang w:bidi="ar"/>
              </w:rPr>
              <w:t>养殖证</w:t>
            </w:r>
            <w:proofErr w:type="gramEnd"/>
            <w:r>
              <w:rPr>
                <w:rFonts w:eastAsia="楷体_GB2312"/>
                <w:b/>
                <w:bCs/>
                <w:color w:val="000000"/>
                <w:kern w:val="0"/>
                <w:sz w:val="24"/>
                <w:szCs w:val="24"/>
                <w:lang w:bidi="ar"/>
              </w:rPr>
              <w:t>编号</w:t>
            </w:r>
          </w:p>
        </w:tc>
        <w:tc>
          <w:tcPr>
            <w:tcW w:w="377" w:type="dxa"/>
            <w:tcBorders>
              <w:top w:val="single" w:sz="4" w:space="0" w:color="000000"/>
              <w:left w:val="single" w:sz="4" w:space="0" w:color="000000"/>
              <w:bottom w:val="single" w:sz="4" w:space="0" w:color="000000"/>
              <w:right w:val="single" w:sz="4" w:space="0" w:color="000000"/>
            </w:tcBorders>
            <w:vAlign w:val="center"/>
          </w:tcPr>
          <w:p w:rsidR="00ED16B5" w:rsidRDefault="00BC1CC7">
            <w:pPr>
              <w:widowControl/>
              <w:spacing w:line="300" w:lineRule="exact"/>
              <w:jc w:val="center"/>
              <w:textAlignment w:val="center"/>
              <w:rPr>
                <w:rFonts w:eastAsia="楷体_GB2312"/>
                <w:b/>
                <w:bCs/>
                <w:color w:val="000000"/>
                <w:sz w:val="24"/>
                <w:szCs w:val="24"/>
              </w:rPr>
            </w:pPr>
            <w:r>
              <w:rPr>
                <w:rFonts w:eastAsia="楷体_GB2312"/>
                <w:b/>
                <w:bCs/>
                <w:color w:val="000000"/>
                <w:kern w:val="0"/>
                <w:sz w:val="24"/>
                <w:szCs w:val="24"/>
                <w:lang w:bidi="ar"/>
              </w:rPr>
              <w:t>发证机关及发证时间</w:t>
            </w:r>
          </w:p>
        </w:tc>
        <w:tc>
          <w:tcPr>
            <w:tcW w:w="380" w:type="dxa"/>
            <w:tcBorders>
              <w:top w:val="single" w:sz="4" w:space="0" w:color="000000"/>
              <w:left w:val="single" w:sz="4" w:space="0" w:color="000000"/>
              <w:bottom w:val="single" w:sz="4" w:space="0" w:color="000000"/>
              <w:right w:val="single" w:sz="4" w:space="0" w:color="000000"/>
            </w:tcBorders>
            <w:vAlign w:val="center"/>
          </w:tcPr>
          <w:p w:rsidR="00ED16B5" w:rsidRDefault="00BC1CC7">
            <w:pPr>
              <w:widowControl/>
              <w:spacing w:line="300" w:lineRule="exact"/>
              <w:jc w:val="center"/>
              <w:textAlignment w:val="center"/>
              <w:rPr>
                <w:rFonts w:eastAsia="楷体_GB2312"/>
                <w:b/>
                <w:bCs/>
                <w:color w:val="000000"/>
                <w:sz w:val="24"/>
                <w:szCs w:val="24"/>
              </w:rPr>
            </w:pPr>
            <w:r>
              <w:rPr>
                <w:rFonts w:eastAsia="楷体_GB2312"/>
                <w:b/>
                <w:bCs/>
                <w:color w:val="000000"/>
                <w:kern w:val="0"/>
                <w:sz w:val="24"/>
                <w:szCs w:val="24"/>
                <w:lang w:bidi="ar"/>
              </w:rPr>
              <w:t>排污口备案号或编码</w:t>
            </w:r>
          </w:p>
        </w:tc>
        <w:tc>
          <w:tcPr>
            <w:tcW w:w="394" w:type="dxa"/>
            <w:tcBorders>
              <w:top w:val="single" w:sz="4" w:space="0" w:color="000000"/>
              <w:left w:val="single" w:sz="4" w:space="0" w:color="000000"/>
              <w:bottom w:val="single" w:sz="4" w:space="0" w:color="000000"/>
              <w:right w:val="single" w:sz="4" w:space="0" w:color="000000"/>
            </w:tcBorders>
            <w:vAlign w:val="center"/>
          </w:tcPr>
          <w:p w:rsidR="00ED16B5" w:rsidRDefault="00BC1CC7">
            <w:pPr>
              <w:widowControl/>
              <w:spacing w:line="300" w:lineRule="exact"/>
              <w:jc w:val="center"/>
              <w:textAlignment w:val="center"/>
              <w:rPr>
                <w:rFonts w:eastAsia="楷体_GB2312"/>
                <w:b/>
                <w:bCs/>
                <w:color w:val="000000"/>
                <w:sz w:val="24"/>
                <w:szCs w:val="24"/>
              </w:rPr>
            </w:pPr>
            <w:r>
              <w:rPr>
                <w:rFonts w:eastAsia="楷体_GB2312"/>
                <w:b/>
                <w:bCs/>
                <w:color w:val="000000"/>
                <w:kern w:val="0"/>
                <w:sz w:val="24"/>
                <w:szCs w:val="24"/>
                <w:lang w:bidi="ar"/>
              </w:rPr>
              <w:t>备案部门及备案时间</w:t>
            </w:r>
          </w:p>
        </w:tc>
        <w:tc>
          <w:tcPr>
            <w:tcW w:w="380" w:type="dxa"/>
            <w:tcBorders>
              <w:top w:val="single" w:sz="4" w:space="0" w:color="000000"/>
              <w:left w:val="single" w:sz="4" w:space="0" w:color="000000"/>
              <w:bottom w:val="single" w:sz="4" w:space="0" w:color="000000"/>
              <w:right w:val="single" w:sz="4" w:space="0" w:color="000000"/>
            </w:tcBorders>
            <w:vAlign w:val="center"/>
          </w:tcPr>
          <w:p w:rsidR="00ED16B5" w:rsidRDefault="00BC1CC7">
            <w:pPr>
              <w:widowControl/>
              <w:spacing w:line="300" w:lineRule="exact"/>
              <w:jc w:val="center"/>
              <w:textAlignment w:val="center"/>
              <w:rPr>
                <w:rFonts w:eastAsia="楷体_GB2312"/>
                <w:b/>
                <w:bCs/>
                <w:color w:val="000000"/>
                <w:sz w:val="24"/>
                <w:szCs w:val="24"/>
              </w:rPr>
            </w:pPr>
            <w:r>
              <w:rPr>
                <w:rFonts w:eastAsia="楷体_GB2312"/>
                <w:b/>
                <w:bCs/>
                <w:color w:val="000000"/>
                <w:kern w:val="0"/>
                <w:sz w:val="24"/>
                <w:szCs w:val="24"/>
                <w:lang w:bidi="ar"/>
              </w:rPr>
              <w:t>检测单位</w:t>
            </w:r>
          </w:p>
        </w:tc>
        <w:tc>
          <w:tcPr>
            <w:tcW w:w="380" w:type="dxa"/>
            <w:tcBorders>
              <w:top w:val="single" w:sz="4" w:space="0" w:color="000000"/>
              <w:left w:val="single" w:sz="4" w:space="0" w:color="000000"/>
              <w:bottom w:val="single" w:sz="4" w:space="0" w:color="000000"/>
              <w:right w:val="single" w:sz="4" w:space="0" w:color="000000"/>
            </w:tcBorders>
            <w:vAlign w:val="center"/>
          </w:tcPr>
          <w:p w:rsidR="00ED16B5" w:rsidRDefault="00BC1CC7">
            <w:pPr>
              <w:widowControl/>
              <w:spacing w:line="300" w:lineRule="exact"/>
              <w:jc w:val="center"/>
              <w:textAlignment w:val="center"/>
              <w:rPr>
                <w:rFonts w:eastAsia="楷体_GB2312"/>
                <w:b/>
                <w:bCs/>
                <w:color w:val="000000"/>
                <w:sz w:val="24"/>
                <w:szCs w:val="24"/>
              </w:rPr>
            </w:pPr>
            <w:r>
              <w:rPr>
                <w:rFonts w:eastAsia="楷体_GB2312"/>
                <w:b/>
                <w:bCs/>
                <w:color w:val="000000"/>
                <w:kern w:val="0"/>
                <w:sz w:val="24"/>
                <w:szCs w:val="24"/>
                <w:lang w:bidi="ar"/>
              </w:rPr>
              <w:t>检测日期</w:t>
            </w:r>
          </w:p>
        </w:tc>
        <w:tc>
          <w:tcPr>
            <w:tcW w:w="380" w:type="dxa"/>
            <w:tcBorders>
              <w:top w:val="single" w:sz="4" w:space="0" w:color="000000"/>
              <w:left w:val="single" w:sz="4" w:space="0" w:color="000000"/>
              <w:bottom w:val="single" w:sz="4" w:space="0" w:color="000000"/>
              <w:right w:val="single" w:sz="4" w:space="0" w:color="000000"/>
            </w:tcBorders>
            <w:vAlign w:val="center"/>
          </w:tcPr>
          <w:p w:rsidR="00ED16B5" w:rsidRDefault="00BC1CC7">
            <w:pPr>
              <w:widowControl/>
              <w:spacing w:line="300" w:lineRule="exact"/>
              <w:jc w:val="center"/>
              <w:textAlignment w:val="center"/>
              <w:rPr>
                <w:rFonts w:eastAsia="楷体_GB2312"/>
                <w:b/>
                <w:bCs/>
                <w:color w:val="000000"/>
                <w:sz w:val="24"/>
                <w:szCs w:val="24"/>
              </w:rPr>
            </w:pPr>
            <w:r>
              <w:rPr>
                <w:rFonts w:eastAsia="楷体_GB2312"/>
                <w:b/>
                <w:bCs/>
                <w:color w:val="000000"/>
                <w:kern w:val="0"/>
                <w:sz w:val="24"/>
                <w:szCs w:val="24"/>
                <w:lang w:bidi="ar"/>
              </w:rPr>
              <w:t>悬浮物</w:t>
            </w:r>
          </w:p>
        </w:tc>
        <w:tc>
          <w:tcPr>
            <w:tcW w:w="420" w:type="dxa"/>
            <w:tcBorders>
              <w:top w:val="single" w:sz="4" w:space="0" w:color="000000"/>
              <w:left w:val="single" w:sz="4" w:space="0" w:color="000000"/>
              <w:bottom w:val="single" w:sz="4" w:space="0" w:color="000000"/>
              <w:right w:val="single" w:sz="4" w:space="0" w:color="000000"/>
            </w:tcBorders>
            <w:vAlign w:val="center"/>
          </w:tcPr>
          <w:p w:rsidR="00ED16B5" w:rsidRDefault="00BC1CC7">
            <w:pPr>
              <w:widowControl/>
              <w:spacing w:line="300" w:lineRule="exact"/>
              <w:jc w:val="center"/>
              <w:textAlignment w:val="center"/>
              <w:rPr>
                <w:rFonts w:eastAsia="楷体_GB2312"/>
                <w:b/>
                <w:bCs/>
                <w:color w:val="000000"/>
                <w:sz w:val="24"/>
                <w:szCs w:val="24"/>
              </w:rPr>
            </w:pPr>
            <w:r>
              <w:rPr>
                <w:rFonts w:eastAsia="楷体_GB2312"/>
                <w:b/>
                <w:bCs/>
                <w:color w:val="000000"/>
                <w:kern w:val="0"/>
                <w:sz w:val="24"/>
                <w:szCs w:val="24"/>
                <w:lang w:bidi="ar"/>
              </w:rPr>
              <w:t>pH</w:t>
            </w:r>
          </w:p>
        </w:tc>
        <w:tc>
          <w:tcPr>
            <w:tcW w:w="729" w:type="dxa"/>
            <w:tcBorders>
              <w:top w:val="single" w:sz="4" w:space="0" w:color="000000"/>
              <w:left w:val="single" w:sz="4" w:space="0" w:color="000000"/>
              <w:bottom w:val="single" w:sz="4" w:space="0" w:color="000000"/>
              <w:right w:val="single" w:sz="4" w:space="0" w:color="000000"/>
            </w:tcBorders>
            <w:vAlign w:val="center"/>
          </w:tcPr>
          <w:p w:rsidR="00ED16B5" w:rsidRDefault="00BC1CC7">
            <w:pPr>
              <w:widowControl/>
              <w:spacing w:line="300" w:lineRule="exact"/>
              <w:jc w:val="center"/>
              <w:textAlignment w:val="center"/>
              <w:rPr>
                <w:rFonts w:eastAsia="楷体_GB2312"/>
                <w:b/>
                <w:bCs/>
                <w:color w:val="000000"/>
                <w:sz w:val="24"/>
                <w:szCs w:val="24"/>
              </w:rPr>
            </w:pPr>
            <w:proofErr w:type="spellStart"/>
            <w:r>
              <w:rPr>
                <w:rFonts w:eastAsia="楷体_GB2312"/>
                <w:b/>
                <w:bCs/>
                <w:color w:val="000000"/>
                <w:kern w:val="0"/>
                <w:sz w:val="24"/>
                <w:szCs w:val="24"/>
                <w:lang w:bidi="ar"/>
              </w:rPr>
              <w:t>COD</w:t>
            </w:r>
            <w:r>
              <w:rPr>
                <w:rFonts w:eastAsia="楷体_GB2312"/>
                <w:b/>
                <w:bCs/>
                <w:color w:val="000000"/>
                <w:kern w:val="0"/>
                <w:sz w:val="24"/>
                <w:szCs w:val="24"/>
                <w:vertAlign w:val="subscript"/>
                <w:lang w:bidi="ar"/>
              </w:rPr>
              <w:t>Mn</w:t>
            </w:r>
            <w:proofErr w:type="spellEnd"/>
          </w:p>
        </w:tc>
        <w:tc>
          <w:tcPr>
            <w:tcW w:w="380" w:type="dxa"/>
            <w:tcBorders>
              <w:top w:val="single" w:sz="4" w:space="0" w:color="000000"/>
              <w:left w:val="single" w:sz="4" w:space="0" w:color="000000"/>
              <w:bottom w:val="single" w:sz="4" w:space="0" w:color="000000"/>
              <w:right w:val="single" w:sz="4" w:space="0" w:color="000000"/>
            </w:tcBorders>
            <w:vAlign w:val="center"/>
          </w:tcPr>
          <w:p w:rsidR="00ED16B5" w:rsidRDefault="00BC1CC7">
            <w:pPr>
              <w:widowControl/>
              <w:spacing w:line="300" w:lineRule="exact"/>
              <w:jc w:val="center"/>
              <w:textAlignment w:val="center"/>
              <w:rPr>
                <w:rFonts w:eastAsia="楷体_GB2312"/>
                <w:b/>
                <w:bCs/>
                <w:color w:val="000000"/>
                <w:sz w:val="24"/>
                <w:szCs w:val="24"/>
              </w:rPr>
            </w:pPr>
            <w:r>
              <w:rPr>
                <w:rFonts w:eastAsia="楷体_GB2312"/>
                <w:b/>
                <w:bCs/>
                <w:color w:val="000000"/>
                <w:kern w:val="0"/>
                <w:sz w:val="24"/>
                <w:szCs w:val="24"/>
                <w:lang w:bidi="ar"/>
              </w:rPr>
              <w:t>总氮</w:t>
            </w:r>
          </w:p>
        </w:tc>
        <w:tc>
          <w:tcPr>
            <w:tcW w:w="380" w:type="dxa"/>
            <w:tcBorders>
              <w:top w:val="single" w:sz="4" w:space="0" w:color="000000"/>
              <w:left w:val="single" w:sz="4" w:space="0" w:color="000000"/>
              <w:bottom w:val="single" w:sz="4" w:space="0" w:color="000000"/>
              <w:right w:val="single" w:sz="4" w:space="0" w:color="000000"/>
            </w:tcBorders>
            <w:vAlign w:val="center"/>
          </w:tcPr>
          <w:p w:rsidR="00ED16B5" w:rsidRDefault="00BC1CC7">
            <w:pPr>
              <w:widowControl/>
              <w:spacing w:line="300" w:lineRule="exact"/>
              <w:jc w:val="center"/>
              <w:textAlignment w:val="center"/>
              <w:rPr>
                <w:rFonts w:eastAsia="楷体_GB2312"/>
                <w:b/>
                <w:bCs/>
                <w:color w:val="000000"/>
                <w:sz w:val="24"/>
                <w:szCs w:val="24"/>
              </w:rPr>
            </w:pPr>
            <w:r>
              <w:rPr>
                <w:rFonts w:eastAsia="楷体_GB2312"/>
                <w:b/>
                <w:bCs/>
                <w:color w:val="000000"/>
                <w:kern w:val="0"/>
                <w:sz w:val="24"/>
                <w:szCs w:val="24"/>
                <w:lang w:bidi="ar"/>
              </w:rPr>
              <w:t>总磷</w:t>
            </w:r>
          </w:p>
        </w:tc>
        <w:tc>
          <w:tcPr>
            <w:tcW w:w="561" w:type="dxa"/>
            <w:tcBorders>
              <w:top w:val="single" w:sz="4" w:space="0" w:color="000000"/>
              <w:left w:val="single" w:sz="4" w:space="0" w:color="000000"/>
              <w:bottom w:val="single" w:sz="4" w:space="0" w:color="000000"/>
              <w:right w:val="single" w:sz="4" w:space="0" w:color="000000"/>
            </w:tcBorders>
            <w:vAlign w:val="center"/>
          </w:tcPr>
          <w:p w:rsidR="00ED16B5" w:rsidRDefault="00BC1CC7">
            <w:pPr>
              <w:widowControl/>
              <w:spacing w:line="300" w:lineRule="exact"/>
              <w:jc w:val="center"/>
              <w:textAlignment w:val="center"/>
              <w:rPr>
                <w:rFonts w:eastAsia="楷体_GB2312"/>
                <w:b/>
                <w:bCs/>
                <w:color w:val="000000"/>
                <w:sz w:val="24"/>
                <w:szCs w:val="24"/>
              </w:rPr>
            </w:pPr>
            <w:r>
              <w:rPr>
                <w:rFonts w:eastAsia="楷体_GB2312"/>
                <w:b/>
                <w:bCs/>
                <w:color w:val="000000"/>
                <w:kern w:val="0"/>
                <w:sz w:val="24"/>
                <w:szCs w:val="24"/>
                <w:lang w:bidi="ar"/>
              </w:rPr>
              <w:t>……</w:t>
            </w:r>
          </w:p>
        </w:tc>
      </w:tr>
      <w:tr w:rsidR="00ED16B5">
        <w:trPr>
          <w:trHeight w:val="438"/>
        </w:trPr>
        <w:tc>
          <w:tcPr>
            <w:tcW w:w="378" w:type="dxa"/>
            <w:tcBorders>
              <w:top w:val="single" w:sz="4" w:space="0" w:color="000000"/>
              <w:left w:val="single" w:sz="4" w:space="0" w:color="000000"/>
              <w:bottom w:val="single" w:sz="4" w:space="0" w:color="000000"/>
              <w:right w:val="single" w:sz="4" w:space="0" w:color="000000"/>
            </w:tcBorders>
            <w:vAlign w:val="center"/>
          </w:tcPr>
          <w:p w:rsidR="00ED16B5" w:rsidRDefault="00ED16B5">
            <w:pPr>
              <w:spacing w:line="300" w:lineRule="exact"/>
              <w:rPr>
                <w:rFonts w:eastAsia="楷体_GB2312"/>
                <w:color w:val="000000"/>
                <w:sz w:val="24"/>
                <w:szCs w:val="24"/>
              </w:rPr>
            </w:pPr>
          </w:p>
        </w:tc>
        <w:tc>
          <w:tcPr>
            <w:tcW w:w="378" w:type="dxa"/>
            <w:tcBorders>
              <w:top w:val="single" w:sz="4" w:space="0" w:color="000000"/>
              <w:left w:val="single" w:sz="4" w:space="0" w:color="000000"/>
              <w:bottom w:val="single" w:sz="4" w:space="0" w:color="000000"/>
              <w:right w:val="single" w:sz="4" w:space="0" w:color="000000"/>
            </w:tcBorders>
            <w:vAlign w:val="center"/>
          </w:tcPr>
          <w:p w:rsidR="00ED16B5" w:rsidRDefault="00ED16B5">
            <w:pPr>
              <w:spacing w:line="300" w:lineRule="exact"/>
              <w:rPr>
                <w:rFonts w:eastAsia="楷体_GB2312"/>
                <w:color w:val="000000"/>
                <w:sz w:val="24"/>
                <w:szCs w:val="24"/>
              </w:rPr>
            </w:pPr>
          </w:p>
        </w:tc>
        <w:tc>
          <w:tcPr>
            <w:tcW w:w="378" w:type="dxa"/>
            <w:tcBorders>
              <w:top w:val="single" w:sz="4" w:space="0" w:color="000000"/>
              <w:left w:val="single" w:sz="4" w:space="0" w:color="000000"/>
              <w:bottom w:val="single" w:sz="4" w:space="0" w:color="000000"/>
              <w:right w:val="single" w:sz="4" w:space="0" w:color="000000"/>
            </w:tcBorders>
            <w:vAlign w:val="center"/>
          </w:tcPr>
          <w:p w:rsidR="00ED16B5" w:rsidRDefault="00ED16B5">
            <w:pPr>
              <w:spacing w:line="300" w:lineRule="exact"/>
              <w:rPr>
                <w:rFonts w:eastAsia="楷体_GB2312"/>
                <w:color w:val="000000"/>
                <w:sz w:val="24"/>
                <w:szCs w:val="24"/>
              </w:rPr>
            </w:pPr>
          </w:p>
        </w:tc>
        <w:tc>
          <w:tcPr>
            <w:tcW w:w="378" w:type="dxa"/>
            <w:tcBorders>
              <w:top w:val="single" w:sz="4" w:space="0" w:color="000000"/>
              <w:left w:val="single" w:sz="4" w:space="0" w:color="000000"/>
              <w:bottom w:val="single" w:sz="4" w:space="0" w:color="000000"/>
              <w:right w:val="single" w:sz="4" w:space="0" w:color="000000"/>
            </w:tcBorders>
            <w:vAlign w:val="center"/>
          </w:tcPr>
          <w:p w:rsidR="00ED16B5" w:rsidRDefault="00ED16B5">
            <w:pPr>
              <w:spacing w:line="300" w:lineRule="exact"/>
              <w:rPr>
                <w:rFonts w:eastAsia="楷体_GB2312"/>
                <w:color w:val="000000"/>
                <w:sz w:val="24"/>
                <w:szCs w:val="24"/>
              </w:rPr>
            </w:pPr>
          </w:p>
        </w:tc>
        <w:tc>
          <w:tcPr>
            <w:tcW w:w="378" w:type="dxa"/>
            <w:tcBorders>
              <w:top w:val="single" w:sz="4" w:space="0" w:color="000000"/>
              <w:left w:val="single" w:sz="4" w:space="0" w:color="000000"/>
              <w:bottom w:val="single" w:sz="4" w:space="0" w:color="000000"/>
              <w:right w:val="single" w:sz="4" w:space="0" w:color="000000"/>
            </w:tcBorders>
            <w:vAlign w:val="center"/>
          </w:tcPr>
          <w:p w:rsidR="00ED16B5" w:rsidRDefault="00ED16B5">
            <w:pPr>
              <w:spacing w:line="300" w:lineRule="exact"/>
              <w:rPr>
                <w:rFonts w:eastAsia="楷体_GB2312"/>
                <w:color w:val="000000"/>
                <w:sz w:val="24"/>
                <w:szCs w:val="24"/>
              </w:rPr>
            </w:pPr>
          </w:p>
        </w:tc>
        <w:tc>
          <w:tcPr>
            <w:tcW w:w="724" w:type="dxa"/>
            <w:tcBorders>
              <w:top w:val="single" w:sz="4" w:space="0" w:color="000000"/>
              <w:left w:val="single" w:sz="4" w:space="0" w:color="000000"/>
              <w:bottom w:val="single" w:sz="4" w:space="0" w:color="000000"/>
              <w:right w:val="single" w:sz="4" w:space="0" w:color="000000"/>
            </w:tcBorders>
            <w:vAlign w:val="center"/>
          </w:tcPr>
          <w:p w:rsidR="00ED16B5" w:rsidRDefault="00ED16B5">
            <w:pPr>
              <w:spacing w:line="300" w:lineRule="exact"/>
              <w:rPr>
                <w:rFonts w:eastAsia="楷体_GB2312"/>
                <w:color w:val="000000"/>
                <w:sz w:val="24"/>
                <w:szCs w:val="24"/>
              </w:rPr>
            </w:pPr>
          </w:p>
        </w:tc>
        <w:tc>
          <w:tcPr>
            <w:tcW w:w="378" w:type="dxa"/>
            <w:tcBorders>
              <w:top w:val="single" w:sz="4" w:space="0" w:color="000000"/>
              <w:left w:val="single" w:sz="4" w:space="0" w:color="000000"/>
              <w:bottom w:val="single" w:sz="4" w:space="0" w:color="000000"/>
              <w:right w:val="single" w:sz="4" w:space="0" w:color="000000"/>
            </w:tcBorders>
            <w:vAlign w:val="center"/>
          </w:tcPr>
          <w:p w:rsidR="00ED16B5" w:rsidRDefault="00ED16B5">
            <w:pPr>
              <w:spacing w:line="300" w:lineRule="exact"/>
              <w:rPr>
                <w:rFonts w:eastAsia="楷体_GB2312"/>
                <w:color w:val="000000"/>
                <w:sz w:val="24"/>
                <w:szCs w:val="24"/>
              </w:rPr>
            </w:pPr>
          </w:p>
        </w:tc>
        <w:tc>
          <w:tcPr>
            <w:tcW w:w="378" w:type="dxa"/>
            <w:tcBorders>
              <w:top w:val="single" w:sz="4" w:space="0" w:color="000000"/>
              <w:left w:val="single" w:sz="4" w:space="0" w:color="000000"/>
              <w:bottom w:val="single" w:sz="4" w:space="0" w:color="000000"/>
              <w:right w:val="single" w:sz="4" w:space="0" w:color="000000"/>
            </w:tcBorders>
            <w:vAlign w:val="center"/>
          </w:tcPr>
          <w:p w:rsidR="00ED16B5" w:rsidRDefault="00ED16B5">
            <w:pPr>
              <w:spacing w:line="300" w:lineRule="exact"/>
              <w:rPr>
                <w:rFonts w:eastAsia="楷体_GB2312"/>
                <w:color w:val="000000"/>
                <w:sz w:val="24"/>
                <w:szCs w:val="24"/>
              </w:rPr>
            </w:pPr>
          </w:p>
        </w:tc>
        <w:tc>
          <w:tcPr>
            <w:tcW w:w="724" w:type="dxa"/>
            <w:tcBorders>
              <w:top w:val="single" w:sz="4" w:space="0" w:color="000000"/>
              <w:left w:val="single" w:sz="4" w:space="0" w:color="000000"/>
              <w:bottom w:val="single" w:sz="4" w:space="0" w:color="000000"/>
              <w:right w:val="single" w:sz="4" w:space="0" w:color="000000"/>
            </w:tcBorders>
            <w:vAlign w:val="center"/>
          </w:tcPr>
          <w:p w:rsidR="00ED16B5" w:rsidRDefault="00ED16B5">
            <w:pPr>
              <w:spacing w:line="300" w:lineRule="exact"/>
              <w:rPr>
                <w:rFonts w:eastAsia="楷体_GB2312"/>
                <w:color w:val="000000"/>
                <w:sz w:val="24"/>
                <w:szCs w:val="24"/>
              </w:rPr>
            </w:pPr>
          </w:p>
        </w:tc>
        <w:tc>
          <w:tcPr>
            <w:tcW w:w="378" w:type="dxa"/>
            <w:tcBorders>
              <w:top w:val="single" w:sz="4" w:space="0" w:color="000000"/>
              <w:left w:val="single" w:sz="4" w:space="0" w:color="000000"/>
              <w:bottom w:val="single" w:sz="4" w:space="0" w:color="000000"/>
              <w:right w:val="single" w:sz="4" w:space="0" w:color="000000"/>
            </w:tcBorders>
            <w:vAlign w:val="center"/>
          </w:tcPr>
          <w:p w:rsidR="00ED16B5" w:rsidRDefault="00ED16B5">
            <w:pPr>
              <w:spacing w:line="300" w:lineRule="exact"/>
              <w:rPr>
                <w:rFonts w:eastAsia="楷体_GB2312"/>
                <w:color w:val="000000"/>
                <w:sz w:val="24"/>
                <w:szCs w:val="24"/>
              </w:rPr>
            </w:pPr>
          </w:p>
        </w:tc>
        <w:tc>
          <w:tcPr>
            <w:tcW w:w="377" w:type="dxa"/>
            <w:tcBorders>
              <w:top w:val="single" w:sz="4" w:space="0" w:color="000000"/>
              <w:left w:val="single" w:sz="4" w:space="0" w:color="000000"/>
              <w:bottom w:val="single" w:sz="4" w:space="0" w:color="000000"/>
              <w:right w:val="single" w:sz="4" w:space="0" w:color="000000"/>
            </w:tcBorders>
            <w:vAlign w:val="center"/>
          </w:tcPr>
          <w:p w:rsidR="00ED16B5" w:rsidRDefault="00ED16B5">
            <w:pPr>
              <w:spacing w:line="300" w:lineRule="exact"/>
              <w:rPr>
                <w:rFonts w:eastAsia="楷体_GB2312"/>
                <w:color w:val="000000"/>
                <w:sz w:val="24"/>
                <w:szCs w:val="24"/>
              </w:rPr>
            </w:pPr>
          </w:p>
        </w:tc>
        <w:tc>
          <w:tcPr>
            <w:tcW w:w="403" w:type="dxa"/>
            <w:tcBorders>
              <w:top w:val="single" w:sz="4" w:space="0" w:color="000000"/>
              <w:left w:val="single" w:sz="4" w:space="0" w:color="000000"/>
              <w:bottom w:val="single" w:sz="4" w:space="0" w:color="000000"/>
              <w:right w:val="single" w:sz="4" w:space="0" w:color="000000"/>
            </w:tcBorders>
            <w:vAlign w:val="center"/>
          </w:tcPr>
          <w:p w:rsidR="00ED16B5" w:rsidRDefault="00ED16B5">
            <w:pPr>
              <w:spacing w:line="300" w:lineRule="exact"/>
              <w:rPr>
                <w:rFonts w:eastAsia="楷体_GB2312"/>
                <w:color w:val="000000"/>
                <w:sz w:val="24"/>
                <w:szCs w:val="24"/>
              </w:rPr>
            </w:pPr>
          </w:p>
        </w:tc>
        <w:tc>
          <w:tcPr>
            <w:tcW w:w="377" w:type="dxa"/>
            <w:tcBorders>
              <w:top w:val="single" w:sz="4" w:space="0" w:color="000000"/>
              <w:left w:val="single" w:sz="4" w:space="0" w:color="000000"/>
              <w:bottom w:val="single" w:sz="4" w:space="0" w:color="000000"/>
              <w:right w:val="single" w:sz="4" w:space="0" w:color="000000"/>
            </w:tcBorders>
            <w:vAlign w:val="center"/>
          </w:tcPr>
          <w:p w:rsidR="00ED16B5" w:rsidRDefault="00ED16B5">
            <w:pPr>
              <w:spacing w:line="300" w:lineRule="exact"/>
              <w:rPr>
                <w:rFonts w:eastAsia="楷体_GB2312"/>
                <w:color w:val="000000"/>
                <w:sz w:val="24"/>
                <w:szCs w:val="24"/>
              </w:rPr>
            </w:pPr>
          </w:p>
        </w:tc>
        <w:tc>
          <w:tcPr>
            <w:tcW w:w="377" w:type="dxa"/>
            <w:tcBorders>
              <w:top w:val="single" w:sz="4" w:space="0" w:color="000000"/>
              <w:left w:val="single" w:sz="4" w:space="0" w:color="000000"/>
              <w:bottom w:val="single" w:sz="4" w:space="0" w:color="000000"/>
              <w:right w:val="single" w:sz="4" w:space="0" w:color="000000"/>
            </w:tcBorders>
            <w:vAlign w:val="center"/>
          </w:tcPr>
          <w:p w:rsidR="00ED16B5" w:rsidRDefault="00ED16B5">
            <w:pPr>
              <w:spacing w:line="300" w:lineRule="exact"/>
              <w:rPr>
                <w:rFonts w:eastAsia="楷体_GB2312"/>
                <w:color w:val="000000"/>
                <w:sz w:val="24"/>
                <w:szCs w:val="24"/>
              </w:rPr>
            </w:pPr>
          </w:p>
        </w:tc>
        <w:tc>
          <w:tcPr>
            <w:tcW w:w="377" w:type="dxa"/>
            <w:tcBorders>
              <w:top w:val="single" w:sz="4" w:space="0" w:color="000000"/>
              <w:left w:val="single" w:sz="4" w:space="0" w:color="000000"/>
              <w:bottom w:val="single" w:sz="4" w:space="0" w:color="000000"/>
              <w:right w:val="single" w:sz="4" w:space="0" w:color="000000"/>
            </w:tcBorders>
            <w:vAlign w:val="center"/>
          </w:tcPr>
          <w:p w:rsidR="00ED16B5" w:rsidRDefault="00ED16B5">
            <w:pPr>
              <w:spacing w:line="300" w:lineRule="exact"/>
              <w:rPr>
                <w:rFonts w:eastAsia="楷体_GB2312"/>
                <w:color w:val="000000"/>
                <w:sz w:val="24"/>
                <w:szCs w:val="24"/>
              </w:rPr>
            </w:pPr>
          </w:p>
        </w:tc>
        <w:tc>
          <w:tcPr>
            <w:tcW w:w="377" w:type="dxa"/>
            <w:tcBorders>
              <w:top w:val="single" w:sz="4" w:space="0" w:color="000000"/>
              <w:left w:val="single" w:sz="4" w:space="0" w:color="000000"/>
              <w:bottom w:val="single" w:sz="4" w:space="0" w:color="000000"/>
              <w:right w:val="single" w:sz="4" w:space="0" w:color="000000"/>
            </w:tcBorders>
            <w:vAlign w:val="center"/>
          </w:tcPr>
          <w:p w:rsidR="00ED16B5" w:rsidRDefault="00ED16B5">
            <w:pPr>
              <w:spacing w:line="300" w:lineRule="exact"/>
              <w:rPr>
                <w:rFonts w:eastAsia="楷体_GB2312"/>
                <w:color w:val="000000"/>
                <w:sz w:val="24"/>
                <w:szCs w:val="24"/>
              </w:rPr>
            </w:pPr>
          </w:p>
        </w:tc>
        <w:tc>
          <w:tcPr>
            <w:tcW w:w="377" w:type="dxa"/>
            <w:tcBorders>
              <w:top w:val="single" w:sz="4" w:space="0" w:color="000000"/>
              <w:left w:val="single" w:sz="4" w:space="0" w:color="000000"/>
              <w:bottom w:val="single" w:sz="4" w:space="0" w:color="000000"/>
              <w:right w:val="single" w:sz="4" w:space="0" w:color="000000"/>
            </w:tcBorders>
            <w:vAlign w:val="center"/>
          </w:tcPr>
          <w:p w:rsidR="00ED16B5" w:rsidRDefault="00ED16B5">
            <w:pPr>
              <w:spacing w:line="300" w:lineRule="exact"/>
              <w:rPr>
                <w:rFonts w:eastAsia="楷体_GB2312"/>
                <w:color w:val="000000"/>
                <w:sz w:val="24"/>
                <w:szCs w:val="24"/>
              </w:rPr>
            </w:pPr>
          </w:p>
        </w:tc>
        <w:tc>
          <w:tcPr>
            <w:tcW w:w="391" w:type="dxa"/>
            <w:tcBorders>
              <w:top w:val="single" w:sz="4" w:space="0" w:color="000000"/>
              <w:left w:val="single" w:sz="4" w:space="0" w:color="000000"/>
              <w:bottom w:val="single" w:sz="4" w:space="0" w:color="000000"/>
              <w:right w:val="single" w:sz="4" w:space="0" w:color="000000"/>
            </w:tcBorders>
            <w:vAlign w:val="center"/>
          </w:tcPr>
          <w:p w:rsidR="00ED16B5" w:rsidRDefault="00ED16B5">
            <w:pPr>
              <w:spacing w:line="300" w:lineRule="exact"/>
              <w:rPr>
                <w:rFonts w:eastAsia="楷体_GB2312"/>
                <w:color w:val="000000"/>
                <w:sz w:val="24"/>
                <w:szCs w:val="24"/>
              </w:rPr>
            </w:pPr>
          </w:p>
        </w:tc>
        <w:tc>
          <w:tcPr>
            <w:tcW w:w="377" w:type="dxa"/>
            <w:tcBorders>
              <w:top w:val="single" w:sz="4" w:space="0" w:color="000000"/>
              <w:left w:val="single" w:sz="4" w:space="0" w:color="000000"/>
              <w:bottom w:val="single" w:sz="4" w:space="0" w:color="000000"/>
              <w:right w:val="single" w:sz="4" w:space="0" w:color="000000"/>
            </w:tcBorders>
            <w:vAlign w:val="center"/>
          </w:tcPr>
          <w:p w:rsidR="00ED16B5" w:rsidRDefault="00ED16B5">
            <w:pPr>
              <w:spacing w:line="300" w:lineRule="exact"/>
              <w:rPr>
                <w:rFonts w:eastAsia="楷体_GB2312"/>
                <w:color w:val="000000"/>
                <w:sz w:val="24"/>
                <w:szCs w:val="24"/>
              </w:rPr>
            </w:pPr>
          </w:p>
        </w:tc>
        <w:tc>
          <w:tcPr>
            <w:tcW w:w="377" w:type="dxa"/>
            <w:tcBorders>
              <w:top w:val="single" w:sz="4" w:space="0" w:color="000000"/>
              <w:left w:val="single" w:sz="4" w:space="0" w:color="000000"/>
              <w:bottom w:val="single" w:sz="4" w:space="0" w:color="000000"/>
              <w:right w:val="single" w:sz="4" w:space="0" w:color="000000"/>
            </w:tcBorders>
            <w:vAlign w:val="center"/>
          </w:tcPr>
          <w:p w:rsidR="00ED16B5" w:rsidRDefault="00ED16B5">
            <w:pPr>
              <w:spacing w:line="300" w:lineRule="exact"/>
              <w:rPr>
                <w:rFonts w:eastAsia="楷体_GB2312"/>
                <w:color w:val="000000"/>
                <w:sz w:val="24"/>
                <w:szCs w:val="24"/>
              </w:rPr>
            </w:pPr>
          </w:p>
        </w:tc>
        <w:tc>
          <w:tcPr>
            <w:tcW w:w="377" w:type="dxa"/>
            <w:tcBorders>
              <w:top w:val="single" w:sz="4" w:space="0" w:color="000000"/>
              <w:left w:val="single" w:sz="4" w:space="0" w:color="000000"/>
              <w:bottom w:val="single" w:sz="4" w:space="0" w:color="000000"/>
              <w:right w:val="single" w:sz="4" w:space="0" w:color="000000"/>
            </w:tcBorders>
            <w:vAlign w:val="center"/>
          </w:tcPr>
          <w:p w:rsidR="00ED16B5" w:rsidRDefault="00ED16B5">
            <w:pPr>
              <w:spacing w:line="300" w:lineRule="exact"/>
              <w:rPr>
                <w:rFonts w:eastAsia="楷体_GB2312"/>
                <w:color w:val="000000"/>
                <w:sz w:val="24"/>
                <w:szCs w:val="24"/>
              </w:rPr>
            </w:pPr>
          </w:p>
        </w:tc>
        <w:tc>
          <w:tcPr>
            <w:tcW w:w="377" w:type="dxa"/>
            <w:tcBorders>
              <w:top w:val="single" w:sz="4" w:space="0" w:color="000000"/>
              <w:left w:val="single" w:sz="4" w:space="0" w:color="000000"/>
              <w:bottom w:val="single" w:sz="4" w:space="0" w:color="000000"/>
              <w:right w:val="single" w:sz="4" w:space="0" w:color="000000"/>
            </w:tcBorders>
            <w:vAlign w:val="center"/>
          </w:tcPr>
          <w:p w:rsidR="00ED16B5" w:rsidRDefault="00ED16B5">
            <w:pPr>
              <w:spacing w:line="300" w:lineRule="exact"/>
              <w:rPr>
                <w:rFonts w:eastAsia="楷体_GB2312"/>
                <w:color w:val="000000"/>
                <w:sz w:val="24"/>
                <w:szCs w:val="24"/>
              </w:rPr>
            </w:pPr>
          </w:p>
        </w:tc>
        <w:tc>
          <w:tcPr>
            <w:tcW w:w="377" w:type="dxa"/>
            <w:tcBorders>
              <w:top w:val="single" w:sz="4" w:space="0" w:color="000000"/>
              <w:left w:val="single" w:sz="4" w:space="0" w:color="000000"/>
              <w:bottom w:val="single" w:sz="4" w:space="0" w:color="000000"/>
              <w:right w:val="single" w:sz="4" w:space="0" w:color="000000"/>
            </w:tcBorders>
            <w:vAlign w:val="center"/>
          </w:tcPr>
          <w:p w:rsidR="00ED16B5" w:rsidRDefault="00ED16B5">
            <w:pPr>
              <w:spacing w:line="300" w:lineRule="exact"/>
              <w:rPr>
                <w:rFonts w:eastAsia="楷体_GB2312"/>
                <w:color w:val="000000"/>
                <w:sz w:val="24"/>
                <w:szCs w:val="24"/>
              </w:rPr>
            </w:pPr>
          </w:p>
        </w:tc>
        <w:tc>
          <w:tcPr>
            <w:tcW w:w="377" w:type="dxa"/>
            <w:tcBorders>
              <w:top w:val="single" w:sz="4" w:space="0" w:color="000000"/>
              <w:left w:val="single" w:sz="4" w:space="0" w:color="000000"/>
              <w:bottom w:val="single" w:sz="4" w:space="0" w:color="000000"/>
              <w:right w:val="single" w:sz="4" w:space="0" w:color="000000"/>
            </w:tcBorders>
            <w:vAlign w:val="center"/>
          </w:tcPr>
          <w:p w:rsidR="00ED16B5" w:rsidRDefault="00ED16B5">
            <w:pPr>
              <w:spacing w:line="300" w:lineRule="exact"/>
              <w:rPr>
                <w:rFonts w:eastAsia="楷体_GB2312"/>
                <w:color w:val="000000"/>
                <w:sz w:val="24"/>
                <w:szCs w:val="24"/>
              </w:rPr>
            </w:pPr>
          </w:p>
        </w:tc>
        <w:tc>
          <w:tcPr>
            <w:tcW w:w="380" w:type="dxa"/>
            <w:tcBorders>
              <w:top w:val="single" w:sz="4" w:space="0" w:color="000000"/>
              <w:left w:val="single" w:sz="4" w:space="0" w:color="000000"/>
              <w:bottom w:val="single" w:sz="4" w:space="0" w:color="000000"/>
              <w:right w:val="single" w:sz="4" w:space="0" w:color="000000"/>
            </w:tcBorders>
            <w:vAlign w:val="center"/>
          </w:tcPr>
          <w:p w:rsidR="00ED16B5" w:rsidRDefault="00ED16B5">
            <w:pPr>
              <w:spacing w:line="300" w:lineRule="exact"/>
              <w:rPr>
                <w:rFonts w:eastAsia="楷体_GB2312"/>
                <w:color w:val="000000"/>
                <w:sz w:val="24"/>
                <w:szCs w:val="24"/>
              </w:rPr>
            </w:pPr>
          </w:p>
        </w:tc>
        <w:tc>
          <w:tcPr>
            <w:tcW w:w="394" w:type="dxa"/>
            <w:tcBorders>
              <w:top w:val="single" w:sz="4" w:space="0" w:color="000000"/>
              <w:left w:val="single" w:sz="4" w:space="0" w:color="000000"/>
              <w:bottom w:val="single" w:sz="4" w:space="0" w:color="000000"/>
              <w:right w:val="single" w:sz="4" w:space="0" w:color="000000"/>
            </w:tcBorders>
            <w:vAlign w:val="center"/>
          </w:tcPr>
          <w:p w:rsidR="00ED16B5" w:rsidRDefault="00ED16B5">
            <w:pPr>
              <w:spacing w:line="300" w:lineRule="exact"/>
              <w:rPr>
                <w:rFonts w:eastAsia="楷体_GB2312"/>
                <w:color w:val="000000"/>
                <w:sz w:val="24"/>
                <w:szCs w:val="24"/>
              </w:rPr>
            </w:pPr>
          </w:p>
        </w:tc>
        <w:tc>
          <w:tcPr>
            <w:tcW w:w="380" w:type="dxa"/>
            <w:tcBorders>
              <w:top w:val="single" w:sz="4" w:space="0" w:color="000000"/>
              <w:left w:val="single" w:sz="4" w:space="0" w:color="000000"/>
              <w:bottom w:val="single" w:sz="4" w:space="0" w:color="000000"/>
              <w:right w:val="single" w:sz="4" w:space="0" w:color="000000"/>
            </w:tcBorders>
            <w:vAlign w:val="center"/>
          </w:tcPr>
          <w:p w:rsidR="00ED16B5" w:rsidRDefault="00ED16B5">
            <w:pPr>
              <w:spacing w:line="300" w:lineRule="exact"/>
              <w:rPr>
                <w:rFonts w:eastAsia="楷体_GB2312"/>
                <w:color w:val="000000"/>
                <w:sz w:val="24"/>
                <w:szCs w:val="24"/>
              </w:rPr>
            </w:pPr>
          </w:p>
        </w:tc>
        <w:tc>
          <w:tcPr>
            <w:tcW w:w="380" w:type="dxa"/>
            <w:tcBorders>
              <w:top w:val="single" w:sz="4" w:space="0" w:color="000000"/>
              <w:left w:val="single" w:sz="4" w:space="0" w:color="000000"/>
              <w:bottom w:val="single" w:sz="4" w:space="0" w:color="000000"/>
              <w:right w:val="single" w:sz="4" w:space="0" w:color="000000"/>
            </w:tcBorders>
            <w:vAlign w:val="center"/>
          </w:tcPr>
          <w:p w:rsidR="00ED16B5" w:rsidRDefault="00ED16B5">
            <w:pPr>
              <w:spacing w:line="300" w:lineRule="exact"/>
              <w:rPr>
                <w:rFonts w:eastAsia="楷体_GB2312"/>
                <w:color w:val="000000"/>
                <w:sz w:val="24"/>
                <w:szCs w:val="24"/>
              </w:rPr>
            </w:pPr>
          </w:p>
        </w:tc>
        <w:tc>
          <w:tcPr>
            <w:tcW w:w="380" w:type="dxa"/>
            <w:tcBorders>
              <w:top w:val="single" w:sz="4" w:space="0" w:color="000000"/>
              <w:left w:val="single" w:sz="4" w:space="0" w:color="000000"/>
              <w:bottom w:val="single" w:sz="4" w:space="0" w:color="000000"/>
              <w:right w:val="single" w:sz="4" w:space="0" w:color="000000"/>
            </w:tcBorders>
            <w:vAlign w:val="center"/>
          </w:tcPr>
          <w:p w:rsidR="00ED16B5" w:rsidRDefault="00ED16B5">
            <w:pPr>
              <w:spacing w:line="300" w:lineRule="exact"/>
              <w:rPr>
                <w:rFonts w:eastAsia="楷体_GB2312"/>
                <w:color w:val="000000"/>
                <w:sz w:val="24"/>
                <w:szCs w:val="24"/>
              </w:rPr>
            </w:pPr>
          </w:p>
        </w:tc>
        <w:tc>
          <w:tcPr>
            <w:tcW w:w="420" w:type="dxa"/>
            <w:tcBorders>
              <w:top w:val="single" w:sz="4" w:space="0" w:color="000000"/>
              <w:left w:val="single" w:sz="4" w:space="0" w:color="000000"/>
              <w:bottom w:val="single" w:sz="4" w:space="0" w:color="000000"/>
              <w:right w:val="single" w:sz="4" w:space="0" w:color="000000"/>
            </w:tcBorders>
            <w:vAlign w:val="center"/>
          </w:tcPr>
          <w:p w:rsidR="00ED16B5" w:rsidRDefault="00ED16B5">
            <w:pPr>
              <w:spacing w:line="300" w:lineRule="exact"/>
              <w:rPr>
                <w:rFonts w:eastAsia="楷体_GB2312"/>
                <w:color w:val="000000"/>
                <w:sz w:val="24"/>
                <w:szCs w:val="24"/>
              </w:rPr>
            </w:pPr>
          </w:p>
        </w:tc>
        <w:tc>
          <w:tcPr>
            <w:tcW w:w="729" w:type="dxa"/>
            <w:tcBorders>
              <w:top w:val="single" w:sz="4" w:space="0" w:color="000000"/>
              <w:left w:val="single" w:sz="4" w:space="0" w:color="000000"/>
              <w:bottom w:val="single" w:sz="4" w:space="0" w:color="000000"/>
              <w:right w:val="single" w:sz="4" w:space="0" w:color="000000"/>
            </w:tcBorders>
            <w:vAlign w:val="center"/>
          </w:tcPr>
          <w:p w:rsidR="00ED16B5" w:rsidRDefault="00ED16B5">
            <w:pPr>
              <w:spacing w:line="300" w:lineRule="exact"/>
              <w:rPr>
                <w:rFonts w:eastAsia="楷体_GB2312"/>
                <w:color w:val="000000"/>
                <w:sz w:val="24"/>
                <w:szCs w:val="24"/>
              </w:rPr>
            </w:pPr>
          </w:p>
        </w:tc>
        <w:tc>
          <w:tcPr>
            <w:tcW w:w="380" w:type="dxa"/>
            <w:tcBorders>
              <w:top w:val="single" w:sz="4" w:space="0" w:color="000000"/>
              <w:left w:val="single" w:sz="4" w:space="0" w:color="000000"/>
              <w:bottom w:val="single" w:sz="4" w:space="0" w:color="000000"/>
              <w:right w:val="single" w:sz="4" w:space="0" w:color="000000"/>
            </w:tcBorders>
            <w:vAlign w:val="center"/>
          </w:tcPr>
          <w:p w:rsidR="00ED16B5" w:rsidRDefault="00ED16B5">
            <w:pPr>
              <w:spacing w:line="300" w:lineRule="exact"/>
              <w:rPr>
                <w:rFonts w:eastAsia="楷体_GB2312"/>
                <w:color w:val="000000"/>
                <w:sz w:val="24"/>
                <w:szCs w:val="24"/>
              </w:rPr>
            </w:pPr>
          </w:p>
        </w:tc>
        <w:tc>
          <w:tcPr>
            <w:tcW w:w="380" w:type="dxa"/>
            <w:tcBorders>
              <w:top w:val="single" w:sz="4" w:space="0" w:color="000000"/>
              <w:left w:val="single" w:sz="4" w:space="0" w:color="000000"/>
              <w:bottom w:val="single" w:sz="4" w:space="0" w:color="000000"/>
              <w:right w:val="single" w:sz="4" w:space="0" w:color="000000"/>
            </w:tcBorders>
            <w:vAlign w:val="center"/>
          </w:tcPr>
          <w:p w:rsidR="00ED16B5" w:rsidRDefault="00ED16B5">
            <w:pPr>
              <w:spacing w:line="300" w:lineRule="exact"/>
              <w:rPr>
                <w:rFonts w:eastAsia="楷体_GB2312"/>
                <w:color w:val="000000"/>
                <w:sz w:val="24"/>
                <w:szCs w:val="24"/>
              </w:rPr>
            </w:pPr>
          </w:p>
        </w:tc>
        <w:tc>
          <w:tcPr>
            <w:tcW w:w="561" w:type="dxa"/>
            <w:tcBorders>
              <w:top w:val="single" w:sz="4" w:space="0" w:color="000000"/>
              <w:left w:val="single" w:sz="4" w:space="0" w:color="000000"/>
              <w:bottom w:val="single" w:sz="4" w:space="0" w:color="000000"/>
              <w:right w:val="single" w:sz="4" w:space="0" w:color="000000"/>
            </w:tcBorders>
            <w:vAlign w:val="center"/>
          </w:tcPr>
          <w:p w:rsidR="00ED16B5" w:rsidRDefault="00ED16B5">
            <w:pPr>
              <w:spacing w:line="300" w:lineRule="exact"/>
              <w:rPr>
                <w:rFonts w:eastAsia="楷体_GB2312"/>
                <w:color w:val="000000"/>
                <w:sz w:val="24"/>
                <w:szCs w:val="24"/>
              </w:rPr>
            </w:pPr>
          </w:p>
        </w:tc>
      </w:tr>
      <w:tr w:rsidR="00ED16B5">
        <w:trPr>
          <w:trHeight w:val="427"/>
        </w:trPr>
        <w:tc>
          <w:tcPr>
            <w:tcW w:w="378" w:type="dxa"/>
            <w:tcBorders>
              <w:top w:val="single" w:sz="4" w:space="0" w:color="000000"/>
              <w:left w:val="single" w:sz="4" w:space="0" w:color="000000"/>
              <w:bottom w:val="single" w:sz="4" w:space="0" w:color="000000"/>
              <w:right w:val="single" w:sz="4" w:space="0" w:color="000000"/>
            </w:tcBorders>
            <w:vAlign w:val="center"/>
          </w:tcPr>
          <w:p w:rsidR="00ED16B5" w:rsidRDefault="00ED16B5">
            <w:pPr>
              <w:spacing w:line="300" w:lineRule="exact"/>
              <w:rPr>
                <w:rFonts w:eastAsia="楷体_GB2312"/>
                <w:color w:val="000000"/>
                <w:sz w:val="24"/>
                <w:szCs w:val="24"/>
              </w:rPr>
            </w:pPr>
          </w:p>
        </w:tc>
        <w:tc>
          <w:tcPr>
            <w:tcW w:w="378" w:type="dxa"/>
            <w:tcBorders>
              <w:top w:val="single" w:sz="4" w:space="0" w:color="000000"/>
              <w:left w:val="single" w:sz="4" w:space="0" w:color="000000"/>
              <w:bottom w:val="single" w:sz="4" w:space="0" w:color="000000"/>
              <w:right w:val="single" w:sz="4" w:space="0" w:color="000000"/>
            </w:tcBorders>
            <w:vAlign w:val="center"/>
          </w:tcPr>
          <w:p w:rsidR="00ED16B5" w:rsidRDefault="00ED16B5">
            <w:pPr>
              <w:spacing w:line="300" w:lineRule="exact"/>
              <w:rPr>
                <w:rFonts w:eastAsia="楷体_GB2312"/>
                <w:color w:val="000000"/>
                <w:sz w:val="24"/>
                <w:szCs w:val="24"/>
              </w:rPr>
            </w:pPr>
          </w:p>
        </w:tc>
        <w:tc>
          <w:tcPr>
            <w:tcW w:w="378" w:type="dxa"/>
            <w:tcBorders>
              <w:top w:val="single" w:sz="4" w:space="0" w:color="000000"/>
              <w:left w:val="single" w:sz="4" w:space="0" w:color="000000"/>
              <w:bottom w:val="single" w:sz="4" w:space="0" w:color="000000"/>
              <w:right w:val="single" w:sz="4" w:space="0" w:color="000000"/>
            </w:tcBorders>
            <w:vAlign w:val="center"/>
          </w:tcPr>
          <w:p w:rsidR="00ED16B5" w:rsidRDefault="00ED16B5">
            <w:pPr>
              <w:spacing w:line="300" w:lineRule="exact"/>
              <w:rPr>
                <w:rFonts w:eastAsia="楷体_GB2312"/>
                <w:color w:val="000000"/>
                <w:sz w:val="24"/>
                <w:szCs w:val="24"/>
              </w:rPr>
            </w:pPr>
          </w:p>
        </w:tc>
        <w:tc>
          <w:tcPr>
            <w:tcW w:w="378" w:type="dxa"/>
            <w:tcBorders>
              <w:top w:val="single" w:sz="4" w:space="0" w:color="000000"/>
              <w:left w:val="single" w:sz="4" w:space="0" w:color="000000"/>
              <w:bottom w:val="single" w:sz="4" w:space="0" w:color="000000"/>
              <w:right w:val="single" w:sz="4" w:space="0" w:color="000000"/>
            </w:tcBorders>
            <w:vAlign w:val="center"/>
          </w:tcPr>
          <w:p w:rsidR="00ED16B5" w:rsidRDefault="00ED16B5">
            <w:pPr>
              <w:spacing w:line="300" w:lineRule="exact"/>
              <w:rPr>
                <w:rFonts w:eastAsia="楷体_GB2312"/>
                <w:color w:val="000000"/>
                <w:sz w:val="24"/>
                <w:szCs w:val="24"/>
              </w:rPr>
            </w:pPr>
          </w:p>
        </w:tc>
        <w:tc>
          <w:tcPr>
            <w:tcW w:w="378" w:type="dxa"/>
            <w:tcBorders>
              <w:top w:val="single" w:sz="4" w:space="0" w:color="000000"/>
              <w:left w:val="single" w:sz="4" w:space="0" w:color="000000"/>
              <w:bottom w:val="single" w:sz="4" w:space="0" w:color="000000"/>
              <w:right w:val="single" w:sz="4" w:space="0" w:color="000000"/>
            </w:tcBorders>
            <w:vAlign w:val="center"/>
          </w:tcPr>
          <w:p w:rsidR="00ED16B5" w:rsidRDefault="00ED16B5">
            <w:pPr>
              <w:spacing w:line="300" w:lineRule="exact"/>
              <w:rPr>
                <w:rFonts w:eastAsia="楷体_GB2312"/>
                <w:color w:val="000000"/>
                <w:sz w:val="24"/>
                <w:szCs w:val="24"/>
              </w:rPr>
            </w:pPr>
          </w:p>
        </w:tc>
        <w:tc>
          <w:tcPr>
            <w:tcW w:w="724" w:type="dxa"/>
            <w:tcBorders>
              <w:top w:val="single" w:sz="4" w:space="0" w:color="000000"/>
              <w:left w:val="single" w:sz="4" w:space="0" w:color="000000"/>
              <w:bottom w:val="single" w:sz="4" w:space="0" w:color="000000"/>
              <w:right w:val="single" w:sz="4" w:space="0" w:color="000000"/>
            </w:tcBorders>
            <w:vAlign w:val="center"/>
          </w:tcPr>
          <w:p w:rsidR="00ED16B5" w:rsidRDefault="00ED16B5">
            <w:pPr>
              <w:spacing w:line="300" w:lineRule="exact"/>
              <w:rPr>
                <w:rFonts w:eastAsia="楷体_GB2312"/>
                <w:color w:val="000000"/>
                <w:sz w:val="24"/>
                <w:szCs w:val="24"/>
              </w:rPr>
            </w:pPr>
          </w:p>
        </w:tc>
        <w:tc>
          <w:tcPr>
            <w:tcW w:w="378" w:type="dxa"/>
            <w:tcBorders>
              <w:top w:val="single" w:sz="4" w:space="0" w:color="000000"/>
              <w:left w:val="single" w:sz="4" w:space="0" w:color="000000"/>
              <w:bottom w:val="single" w:sz="4" w:space="0" w:color="000000"/>
              <w:right w:val="single" w:sz="4" w:space="0" w:color="000000"/>
            </w:tcBorders>
            <w:vAlign w:val="center"/>
          </w:tcPr>
          <w:p w:rsidR="00ED16B5" w:rsidRDefault="00ED16B5">
            <w:pPr>
              <w:spacing w:line="300" w:lineRule="exact"/>
              <w:rPr>
                <w:rFonts w:eastAsia="楷体_GB2312"/>
                <w:color w:val="000000"/>
                <w:sz w:val="24"/>
                <w:szCs w:val="24"/>
              </w:rPr>
            </w:pPr>
          </w:p>
        </w:tc>
        <w:tc>
          <w:tcPr>
            <w:tcW w:w="378" w:type="dxa"/>
            <w:tcBorders>
              <w:top w:val="single" w:sz="4" w:space="0" w:color="000000"/>
              <w:left w:val="single" w:sz="4" w:space="0" w:color="000000"/>
              <w:bottom w:val="single" w:sz="4" w:space="0" w:color="000000"/>
              <w:right w:val="single" w:sz="4" w:space="0" w:color="000000"/>
            </w:tcBorders>
            <w:vAlign w:val="center"/>
          </w:tcPr>
          <w:p w:rsidR="00ED16B5" w:rsidRDefault="00ED16B5">
            <w:pPr>
              <w:spacing w:line="300" w:lineRule="exact"/>
              <w:rPr>
                <w:rFonts w:eastAsia="楷体_GB2312"/>
                <w:color w:val="000000"/>
                <w:sz w:val="24"/>
                <w:szCs w:val="24"/>
              </w:rPr>
            </w:pPr>
          </w:p>
        </w:tc>
        <w:tc>
          <w:tcPr>
            <w:tcW w:w="724" w:type="dxa"/>
            <w:tcBorders>
              <w:top w:val="single" w:sz="4" w:space="0" w:color="000000"/>
              <w:left w:val="single" w:sz="4" w:space="0" w:color="000000"/>
              <w:bottom w:val="single" w:sz="4" w:space="0" w:color="000000"/>
              <w:right w:val="single" w:sz="4" w:space="0" w:color="000000"/>
            </w:tcBorders>
            <w:vAlign w:val="center"/>
          </w:tcPr>
          <w:p w:rsidR="00ED16B5" w:rsidRDefault="00ED16B5">
            <w:pPr>
              <w:spacing w:line="300" w:lineRule="exact"/>
              <w:rPr>
                <w:rFonts w:eastAsia="楷体_GB2312"/>
                <w:color w:val="000000"/>
                <w:sz w:val="24"/>
                <w:szCs w:val="24"/>
              </w:rPr>
            </w:pPr>
          </w:p>
        </w:tc>
        <w:tc>
          <w:tcPr>
            <w:tcW w:w="378" w:type="dxa"/>
            <w:tcBorders>
              <w:top w:val="single" w:sz="4" w:space="0" w:color="000000"/>
              <w:left w:val="single" w:sz="4" w:space="0" w:color="000000"/>
              <w:bottom w:val="single" w:sz="4" w:space="0" w:color="000000"/>
              <w:right w:val="single" w:sz="4" w:space="0" w:color="000000"/>
            </w:tcBorders>
            <w:vAlign w:val="center"/>
          </w:tcPr>
          <w:p w:rsidR="00ED16B5" w:rsidRDefault="00ED16B5">
            <w:pPr>
              <w:spacing w:line="300" w:lineRule="exact"/>
              <w:rPr>
                <w:rFonts w:eastAsia="楷体_GB2312"/>
                <w:color w:val="000000"/>
                <w:sz w:val="24"/>
                <w:szCs w:val="24"/>
              </w:rPr>
            </w:pPr>
          </w:p>
        </w:tc>
        <w:tc>
          <w:tcPr>
            <w:tcW w:w="377" w:type="dxa"/>
            <w:tcBorders>
              <w:top w:val="single" w:sz="4" w:space="0" w:color="000000"/>
              <w:left w:val="single" w:sz="4" w:space="0" w:color="000000"/>
              <w:bottom w:val="single" w:sz="4" w:space="0" w:color="000000"/>
              <w:right w:val="single" w:sz="4" w:space="0" w:color="000000"/>
            </w:tcBorders>
            <w:vAlign w:val="center"/>
          </w:tcPr>
          <w:p w:rsidR="00ED16B5" w:rsidRDefault="00ED16B5">
            <w:pPr>
              <w:spacing w:line="300" w:lineRule="exact"/>
              <w:rPr>
                <w:rFonts w:eastAsia="楷体_GB2312"/>
                <w:color w:val="000000"/>
                <w:sz w:val="24"/>
                <w:szCs w:val="24"/>
              </w:rPr>
            </w:pPr>
          </w:p>
        </w:tc>
        <w:tc>
          <w:tcPr>
            <w:tcW w:w="403" w:type="dxa"/>
            <w:tcBorders>
              <w:top w:val="single" w:sz="4" w:space="0" w:color="000000"/>
              <w:left w:val="single" w:sz="4" w:space="0" w:color="000000"/>
              <w:bottom w:val="single" w:sz="4" w:space="0" w:color="000000"/>
              <w:right w:val="single" w:sz="4" w:space="0" w:color="000000"/>
            </w:tcBorders>
            <w:vAlign w:val="center"/>
          </w:tcPr>
          <w:p w:rsidR="00ED16B5" w:rsidRDefault="00ED16B5">
            <w:pPr>
              <w:spacing w:line="300" w:lineRule="exact"/>
              <w:rPr>
                <w:rFonts w:eastAsia="楷体_GB2312"/>
                <w:color w:val="000000"/>
                <w:sz w:val="24"/>
                <w:szCs w:val="24"/>
              </w:rPr>
            </w:pPr>
          </w:p>
        </w:tc>
        <w:tc>
          <w:tcPr>
            <w:tcW w:w="377" w:type="dxa"/>
            <w:tcBorders>
              <w:top w:val="single" w:sz="4" w:space="0" w:color="000000"/>
              <w:left w:val="single" w:sz="4" w:space="0" w:color="000000"/>
              <w:bottom w:val="single" w:sz="4" w:space="0" w:color="000000"/>
              <w:right w:val="single" w:sz="4" w:space="0" w:color="000000"/>
            </w:tcBorders>
            <w:vAlign w:val="center"/>
          </w:tcPr>
          <w:p w:rsidR="00ED16B5" w:rsidRDefault="00ED16B5">
            <w:pPr>
              <w:spacing w:line="300" w:lineRule="exact"/>
              <w:rPr>
                <w:rFonts w:eastAsia="楷体_GB2312"/>
                <w:color w:val="000000"/>
                <w:sz w:val="24"/>
                <w:szCs w:val="24"/>
              </w:rPr>
            </w:pPr>
          </w:p>
        </w:tc>
        <w:tc>
          <w:tcPr>
            <w:tcW w:w="377" w:type="dxa"/>
            <w:tcBorders>
              <w:top w:val="single" w:sz="4" w:space="0" w:color="000000"/>
              <w:left w:val="single" w:sz="4" w:space="0" w:color="000000"/>
              <w:bottom w:val="single" w:sz="4" w:space="0" w:color="000000"/>
              <w:right w:val="single" w:sz="4" w:space="0" w:color="000000"/>
            </w:tcBorders>
            <w:vAlign w:val="center"/>
          </w:tcPr>
          <w:p w:rsidR="00ED16B5" w:rsidRDefault="00ED16B5">
            <w:pPr>
              <w:spacing w:line="300" w:lineRule="exact"/>
              <w:rPr>
                <w:rFonts w:eastAsia="楷体_GB2312"/>
                <w:color w:val="000000"/>
                <w:sz w:val="24"/>
                <w:szCs w:val="24"/>
              </w:rPr>
            </w:pPr>
          </w:p>
        </w:tc>
        <w:tc>
          <w:tcPr>
            <w:tcW w:w="377" w:type="dxa"/>
            <w:tcBorders>
              <w:top w:val="single" w:sz="4" w:space="0" w:color="000000"/>
              <w:left w:val="single" w:sz="4" w:space="0" w:color="000000"/>
              <w:bottom w:val="single" w:sz="4" w:space="0" w:color="000000"/>
              <w:right w:val="single" w:sz="4" w:space="0" w:color="000000"/>
            </w:tcBorders>
            <w:vAlign w:val="center"/>
          </w:tcPr>
          <w:p w:rsidR="00ED16B5" w:rsidRDefault="00ED16B5">
            <w:pPr>
              <w:spacing w:line="300" w:lineRule="exact"/>
              <w:rPr>
                <w:rFonts w:eastAsia="楷体_GB2312"/>
                <w:color w:val="000000"/>
                <w:sz w:val="24"/>
                <w:szCs w:val="24"/>
              </w:rPr>
            </w:pPr>
          </w:p>
        </w:tc>
        <w:tc>
          <w:tcPr>
            <w:tcW w:w="377" w:type="dxa"/>
            <w:tcBorders>
              <w:top w:val="single" w:sz="4" w:space="0" w:color="000000"/>
              <w:left w:val="single" w:sz="4" w:space="0" w:color="000000"/>
              <w:bottom w:val="single" w:sz="4" w:space="0" w:color="000000"/>
              <w:right w:val="single" w:sz="4" w:space="0" w:color="000000"/>
            </w:tcBorders>
            <w:vAlign w:val="center"/>
          </w:tcPr>
          <w:p w:rsidR="00ED16B5" w:rsidRDefault="00ED16B5">
            <w:pPr>
              <w:spacing w:line="300" w:lineRule="exact"/>
              <w:rPr>
                <w:rFonts w:eastAsia="楷体_GB2312"/>
                <w:color w:val="000000"/>
                <w:sz w:val="24"/>
                <w:szCs w:val="24"/>
              </w:rPr>
            </w:pPr>
          </w:p>
        </w:tc>
        <w:tc>
          <w:tcPr>
            <w:tcW w:w="377" w:type="dxa"/>
            <w:tcBorders>
              <w:top w:val="single" w:sz="4" w:space="0" w:color="000000"/>
              <w:left w:val="single" w:sz="4" w:space="0" w:color="000000"/>
              <w:bottom w:val="single" w:sz="4" w:space="0" w:color="000000"/>
              <w:right w:val="single" w:sz="4" w:space="0" w:color="000000"/>
            </w:tcBorders>
            <w:vAlign w:val="center"/>
          </w:tcPr>
          <w:p w:rsidR="00ED16B5" w:rsidRDefault="00ED16B5">
            <w:pPr>
              <w:spacing w:line="300" w:lineRule="exact"/>
              <w:rPr>
                <w:rFonts w:eastAsia="楷体_GB2312"/>
                <w:color w:val="000000"/>
                <w:sz w:val="24"/>
                <w:szCs w:val="24"/>
              </w:rPr>
            </w:pPr>
          </w:p>
        </w:tc>
        <w:tc>
          <w:tcPr>
            <w:tcW w:w="391" w:type="dxa"/>
            <w:tcBorders>
              <w:top w:val="single" w:sz="4" w:space="0" w:color="000000"/>
              <w:left w:val="single" w:sz="4" w:space="0" w:color="000000"/>
              <w:bottom w:val="single" w:sz="4" w:space="0" w:color="000000"/>
              <w:right w:val="single" w:sz="4" w:space="0" w:color="000000"/>
            </w:tcBorders>
            <w:vAlign w:val="center"/>
          </w:tcPr>
          <w:p w:rsidR="00ED16B5" w:rsidRDefault="00ED16B5">
            <w:pPr>
              <w:spacing w:line="300" w:lineRule="exact"/>
              <w:rPr>
                <w:rFonts w:eastAsia="楷体_GB2312"/>
                <w:color w:val="000000"/>
                <w:sz w:val="24"/>
                <w:szCs w:val="24"/>
              </w:rPr>
            </w:pPr>
          </w:p>
        </w:tc>
        <w:tc>
          <w:tcPr>
            <w:tcW w:w="377" w:type="dxa"/>
            <w:tcBorders>
              <w:top w:val="single" w:sz="4" w:space="0" w:color="000000"/>
              <w:left w:val="single" w:sz="4" w:space="0" w:color="000000"/>
              <w:bottom w:val="single" w:sz="4" w:space="0" w:color="000000"/>
              <w:right w:val="single" w:sz="4" w:space="0" w:color="000000"/>
            </w:tcBorders>
            <w:vAlign w:val="center"/>
          </w:tcPr>
          <w:p w:rsidR="00ED16B5" w:rsidRDefault="00ED16B5">
            <w:pPr>
              <w:spacing w:line="300" w:lineRule="exact"/>
              <w:rPr>
                <w:rFonts w:eastAsia="楷体_GB2312"/>
                <w:color w:val="000000"/>
                <w:sz w:val="24"/>
                <w:szCs w:val="24"/>
              </w:rPr>
            </w:pPr>
          </w:p>
        </w:tc>
        <w:tc>
          <w:tcPr>
            <w:tcW w:w="377" w:type="dxa"/>
            <w:tcBorders>
              <w:top w:val="single" w:sz="4" w:space="0" w:color="000000"/>
              <w:left w:val="single" w:sz="4" w:space="0" w:color="000000"/>
              <w:bottom w:val="single" w:sz="4" w:space="0" w:color="000000"/>
              <w:right w:val="single" w:sz="4" w:space="0" w:color="000000"/>
            </w:tcBorders>
            <w:vAlign w:val="center"/>
          </w:tcPr>
          <w:p w:rsidR="00ED16B5" w:rsidRDefault="00ED16B5">
            <w:pPr>
              <w:spacing w:line="300" w:lineRule="exact"/>
              <w:rPr>
                <w:rFonts w:eastAsia="楷体_GB2312"/>
                <w:color w:val="000000"/>
                <w:sz w:val="24"/>
                <w:szCs w:val="24"/>
              </w:rPr>
            </w:pPr>
          </w:p>
        </w:tc>
        <w:tc>
          <w:tcPr>
            <w:tcW w:w="377" w:type="dxa"/>
            <w:tcBorders>
              <w:top w:val="single" w:sz="4" w:space="0" w:color="000000"/>
              <w:left w:val="single" w:sz="4" w:space="0" w:color="000000"/>
              <w:bottom w:val="single" w:sz="4" w:space="0" w:color="000000"/>
              <w:right w:val="single" w:sz="4" w:space="0" w:color="000000"/>
            </w:tcBorders>
            <w:vAlign w:val="center"/>
          </w:tcPr>
          <w:p w:rsidR="00ED16B5" w:rsidRDefault="00ED16B5">
            <w:pPr>
              <w:spacing w:line="300" w:lineRule="exact"/>
              <w:rPr>
                <w:rFonts w:eastAsia="楷体_GB2312"/>
                <w:color w:val="000000"/>
                <w:sz w:val="24"/>
                <w:szCs w:val="24"/>
              </w:rPr>
            </w:pPr>
          </w:p>
        </w:tc>
        <w:tc>
          <w:tcPr>
            <w:tcW w:w="377" w:type="dxa"/>
            <w:tcBorders>
              <w:top w:val="single" w:sz="4" w:space="0" w:color="000000"/>
              <w:left w:val="single" w:sz="4" w:space="0" w:color="000000"/>
              <w:bottom w:val="single" w:sz="4" w:space="0" w:color="000000"/>
              <w:right w:val="single" w:sz="4" w:space="0" w:color="000000"/>
            </w:tcBorders>
            <w:vAlign w:val="center"/>
          </w:tcPr>
          <w:p w:rsidR="00ED16B5" w:rsidRDefault="00ED16B5">
            <w:pPr>
              <w:spacing w:line="300" w:lineRule="exact"/>
              <w:rPr>
                <w:rFonts w:eastAsia="楷体_GB2312"/>
                <w:color w:val="000000"/>
                <w:sz w:val="24"/>
                <w:szCs w:val="24"/>
              </w:rPr>
            </w:pPr>
          </w:p>
        </w:tc>
        <w:tc>
          <w:tcPr>
            <w:tcW w:w="377" w:type="dxa"/>
            <w:tcBorders>
              <w:top w:val="single" w:sz="4" w:space="0" w:color="000000"/>
              <w:left w:val="single" w:sz="4" w:space="0" w:color="000000"/>
              <w:bottom w:val="single" w:sz="4" w:space="0" w:color="000000"/>
              <w:right w:val="single" w:sz="4" w:space="0" w:color="000000"/>
            </w:tcBorders>
            <w:vAlign w:val="center"/>
          </w:tcPr>
          <w:p w:rsidR="00ED16B5" w:rsidRDefault="00ED16B5">
            <w:pPr>
              <w:spacing w:line="300" w:lineRule="exact"/>
              <w:rPr>
                <w:rFonts w:eastAsia="楷体_GB2312"/>
                <w:color w:val="000000"/>
                <w:sz w:val="24"/>
                <w:szCs w:val="24"/>
              </w:rPr>
            </w:pPr>
          </w:p>
        </w:tc>
        <w:tc>
          <w:tcPr>
            <w:tcW w:w="377" w:type="dxa"/>
            <w:tcBorders>
              <w:top w:val="single" w:sz="4" w:space="0" w:color="000000"/>
              <w:left w:val="single" w:sz="4" w:space="0" w:color="000000"/>
              <w:bottom w:val="single" w:sz="4" w:space="0" w:color="000000"/>
              <w:right w:val="single" w:sz="4" w:space="0" w:color="000000"/>
            </w:tcBorders>
            <w:vAlign w:val="center"/>
          </w:tcPr>
          <w:p w:rsidR="00ED16B5" w:rsidRDefault="00ED16B5">
            <w:pPr>
              <w:spacing w:line="300" w:lineRule="exact"/>
              <w:rPr>
                <w:rFonts w:eastAsia="楷体_GB2312"/>
                <w:color w:val="000000"/>
                <w:sz w:val="24"/>
                <w:szCs w:val="24"/>
              </w:rPr>
            </w:pPr>
          </w:p>
        </w:tc>
        <w:tc>
          <w:tcPr>
            <w:tcW w:w="380" w:type="dxa"/>
            <w:tcBorders>
              <w:top w:val="single" w:sz="4" w:space="0" w:color="000000"/>
              <w:left w:val="single" w:sz="4" w:space="0" w:color="000000"/>
              <w:bottom w:val="single" w:sz="4" w:space="0" w:color="000000"/>
              <w:right w:val="single" w:sz="4" w:space="0" w:color="000000"/>
            </w:tcBorders>
            <w:vAlign w:val="center"/>
          </w:tcPr>
          <w:p w:rsidR="00ED16B5" w:rsidRDefault="00ED16B5">
            <w:pPr>
              <w:spacing w:line="300" w:lineRule="exact"/>
              <w:rPr>
                <w:rFonts w:eastAsia="楷体_GB2312"/>
                <w:color w:val="000000"/>
                <w:sz w:val="24"/>
                <w:szCs w:val="24"/>
              </w:rPr>
            </w:pPr>
          </w:p>
        </w:tc>
        <w:tc>
          <w:tcPr>
            <w:tcW w:w="394" w:type="dxa"/>
            <w:tcBorders>
              <w:top w:val="single" w:sz="4" w:space="0" w:color="000000"/>
              <w:left w:val="single" w:sz="4" w:space="0" w:color="000000"/>
              <w:bottom w:val="single" w:sz="4" w:space="0" w:color="000000"/>
              <w:right w:val="single" w:sz="4" w:space="0" w:color="000000"/>
            </w:tcBorders>
            <w:vAlign w:val="center"/>
          </w:tcPr>
          <w:p w:rsidR="00ED16B5" w:rsidRDefault="00ED16B5">
            <w:pPr>
              <w:spacing w:line="300" w:lineRule="exact"/>
              <w:rPr>
                <w:rFonts w:eastAsia="楷体_GB2312"/>
                <w:color w:val="000000"/>
                <w:sz w:val="24"/>
                <w:szCs w:val="24"/>
              </w:rPr>
            </w:pPr>
          </w:p>
        </w:tc>
        <w:tc>
          <w:tcPr>
            <w:tcW w:w="380" w:type="dxa"/>
            <w:tcBorders>
              <w:top w:val="single" w:sz="4" w:space="0" w:color="000000"/>
              <w:left w:val="single" w:sz="4" w:space="0" w:color="000000"/>
              <w:bottom w:val="single" w:sz="4" w:space="0" w:color="000000"/>
              <w:right w:val="single" w:sz="4" w:space="0" w:color="000000"/>
            </w:tcBorders>
            <w:vAlign w:val="center"/>
          </w:tcPr>
          <w:p w:rsidR="00ED16B5" w:rsidRDefault="00ED16B5">
            <w:pPr>
              <w:spacing w:line="300" w:lineRule="exact"/>
              <w:rPr>
                <w:rFonts w:eastAsia="楷体_GB2312"/>
                <w:color w:val="000000"/>
                <w:sz w:val="24"/>
                <w:szCs w:val="24"/>
              </w:rPr>
            </w:pPr>
          </w:p>
        </w:tc>
        <w:tc>
          <w:tcPr>
            <w:tcW w:w="380" w:type="dxa"/>
            <w:tcBorders>
              <w:top w:val="single" w:sz="4" w:space="0" w:color="000000"/>
              <w:left w:val="single" w:sz="4" w:space="0" w:color="000000"/>
              <w:bottom w:val="single" w:sz="4" w:space="0" w:color="000000"/>
              <w:right w:val="single" w:sz="4" w:space="0" w:color="000000"/>
            </w:tcBorders>
            <w:vAlign w:val="center"/>
          </w:tcPr>
          <w:p w:rsidR="00ED16B5" w:rsidRDefault="00ED16B5">
            <w:pPr>
              <w:spacing w:line="300" w:lineRule="exact"/>
              <w:rPr>
                <w:rFonts w:eastAsia="楷体_GB2312"/>
                <w:color w:val="000000"/>
                <w:sz w:val="24"/>
                <w:szCs w:val="24"/>
              </w:rPr>
            </w:pPr>
          </w:p>
        </w:tc>
        <w:tc>
          <w:tcPr>
            <w:tcW w:w="380" w:type="dxa"/>
            <w:tcBorders>
              <w:top w:val="single" w:sz="4" w:space="0" w:color="000000"/>
              <w:left w:val="single" w:sz="4" w:space="0" w:color="000000"/>
              <w:bottom w:val="single" w:sz="4" w:space="0" w:color="000000"/>
              <w:right w:val="single" w:sz="4" w:space="0" w:color="000000"/>
            </w:tcBorders>
            <w:vAlign w:val="center"/>
          </w:tcPr>
          <w:p w:rsidR="00ED16B5" w:rsidRDefault="00ED16B5">
            <w:pPr>
              <w:spacing w:line="300" w:lineRule="exact"/>
              <w:rPr>
                <w:rFonts w:eastAsia="楷体_GB2312"/>
                <w:color w:val="000000"/>
                <w:sz w:val="24"/>
                <w:szCs w:val="24"/>
              </w:rPr>
            </w:pPr>
          </w:p>
        </w:tc>
        <w:tc>
          <w:tcPr>
            <w:tcW w:w="420" w:type="dxa"/>
            <w:tcBorders>
              <w:top w:val="single" w:sz="4" w:space="0" w:color="000000"/>
              <w:left w:val="single" w:sz="4" w:space="0" w:color="000000"/>
              <w:bottom w:val="single" w:sz="4" w:space="0" w:color="000000"/>
              <w:right w:val="single" w:sz="4" w:space="0" w:color="000000"/>
            </w:tcBorders>
            <w:vAlign w:val="center"/>
          </w:tcPr>
          <w:p w:rsidR="00ED16B5" w:rsidRDefault="00ED16B5">
            <w:pPr>
              <w:spacing w:line="300" w:lineRule="exact"/>
              <w:rPr>
                <w:rFonts w:eastAsia="楷体_GB2312"/>
                <w:color w:val="000000"/>
                <w:sz w:val="24"/>
                <w:szCs w:val="24"/>
              </w:rPr>
            </w:pPr>
          </w:p>
        </w:tc>
        <w:tc>
          <w:tcPr>
            <w:tcW w:w="729" w:type="dxa"/>
            <w:tcBorders>
              <w:top w:val="single" w:sz="4" w:space="0" w:color="000000"/>
              <w:left w:val="single" w:sz="4" w:space="0" w:color="000000"/>
              <w:bottom w:val="single" w:sz="4" w:space="0" w:color="000000"/>
              <w:right w:val="single" w:sz="4" w:space="0" w:color="000000"/>
            </w:tcBorders>
            <w:vAlign w:val="center"/>
          </w:tcPr>
          <w:p w:rsidR="00ED16B5" w:rsidRDefault="00ED16B5">
            <w:pPr>
              <w:spacing w:line="300" w:lineRule="exact"/>
              <w:rPr>
                <w:rFonts w:eastAsia="楷体_GB2312"/>
                <w:color w:val="000000"/>
                <w:sz w:val="24"/>
                <w:szCs w:val="24"/>
              </w:rPr>
            </w:pPr>
          </w:p>
        </w:tc>
        <w:tc>
          <w:tcPr>
            <w:tcW w:w="380" w:type="dxa"/>
            <w:tcBorders>
              <w:top w:val="single" w:sz="4" w:space="0" w:color="000000"/>
              <w:left w:val="single" w:sz="4" w:space="0" w:color="000000"/>
              <w:bottom w:val="single" w:sz="4" w:space="0" w:color="000000"/>
              <w:right w:val="single" w:sz="4" w:space="0" w:color="000000"/>
            </w:tcBorders>
            <w:vAlign w:val="center"/>
          </w:tcPr>
          <w:p w:rsidR="00ED16B5" w:rsidRDefault="00ED16B5">
            <w:pPr>
              <w:spacing w:line="300" w:lineRule="exact"/>
              <w:rPr>
                <w:rFonts w:eastAsia="楷体_GB2312"/>
                <w:color w:val="000000"/>
                <w:sz w:val="24"/>
                <w:szCs w:val="24"/>
              </w:rPr>
            </w:pPr>
          </w:p>
        </w:tc>
        <w:tc>
          <w:tcPr>
            <w:tcW w:w="380" w:type="dxa"/>
            <w:tcBorders>
              <w:top w:val="single" w:sz="4" w:space="0" w:color="000000"/>
              <w:left w:val="single" w:sz="4" w:space="0" w:color="000000"/>
              <w:bottom w:val="single" w:sz="4" w:space="0" w:color="000000"/>
              <w:right w:val="single" w:sz="4" w:space="0" w:color="000000"/>
            </w:tcBorders>
            <w:vAlign w:val="center"/>
          </w:tcPr>
          <w:p w:rsidR="00ED16B5" w:rsidRDefault="00ED16B5">
            <w:pPr>
              <w:spacing w:line="300" w:lineRule="exact"/>
              <w:rPr>
                <w:rFonts w:eastAsia="楷体_GB2312"/>
                <w:color w:val="000000"/>
                <w:sz w:val="24"/>
                <w:szCs w:val="24"/>
              </w:rPr>
            </w:pPr>
          </w:p>
        </w:tc>
        <w:tc>
          <w:tcPr>
            <w:tcW w:w="561" w:type="dxa"/>
            <w:tcBorders>
              <w:top w:val="single" w:sz="4" w:space="0" w:color="000000"/>
              <w:left w:val="single" w:sz="4" w:space="0" w:color="000000"/>
              <w:bottom w:val="single" w:sz="4" w:space="0" w:color="000000"/>
              <w:right w:val="single" w:sz="4" w:space="0" w:color="000000"/>
            </w:tcBorders>
            <w:vAlign w:val="center"/>
          </w:tcPr>
          <w:p w:rsidR="00ED16B5" w:rsidRDefault="00ED16B5">
            <w:pPr>
              <w:spacing w:line="300" w:lineRule="exact"/>
              <w:rPr>
                <w:rFonts w:eastAsia="楷体_GB2312"/>
                <w:color w:val="000000"/>
                <w:sz w:val="24"/>
                <w:szCs w:val="24"/>
              </w:rPr>
            </w:pPr>
          </w:p>
        </w:tc>
      </w:tr>
    </w:tbl>
    <w:p w:rsidR="00ED16B5" w:rsidRDefault="00BC1CC7">
      <w:pPr>
        <w:adjustRightInd w:val="0"/>
        <w:snapToGrid w:val="0"/>
        <w:rPr>
          <w:rFonts w:eastAsia="仿宋_GB2312"/>
          <w:color w:val="000000"/>
          <w:sz w:val="24"/>
          <w:szCs w:val="24"/>
        </w:rPr>
      </w:pPr>
      <w:r>
        <w:rPr>
          <w:rFonts w:eastAsia="仿宋_GB2312"/>
          <w:color w:val="000000"/>
          <w:sz w:val="24"/>
          <w:szCs w:val="24"/>
        </w:rPr>
        <w:t>填写说明：</w:t>
      </w:r>
    </w:p>
    <w:p w:rsidR="00ED16B5" w:rsidRDefault="00BC1CC7">
      <w:pPr>
        <w:adjustRightInd w:val="0"/>
        <w:snapToGrid w:val="0"/>
        <w:rPr>
          <w:rFonts w:eastAsia="仿宋_GB2312"/>
          <w:color w:val="000000"/>
          <w:sz w:val="24"/>
          <w:szCs w:val="24"/>
        </w:rPr>
      </w:pPr>
      <w:r>
        <w:rPr>
          <w:rFonts w:eastAsia="仿宋_GB2312"/>
          <w:color w:val="000000"/>
          <w:sz w:val="24"/>
          <w:szCs w:val="24"/>
        </w:rPr>
        <w:t>1.</w:t>
      </w:r>
      <w:r>
        <w:rPr>
          <w:rFonts w:eastAsia="仿宋_GB2312" w:hint="eastAsia"/>
          <w:color w:val="000000"/>
          <w:sz w:val="24"/>
          <w:szCs w:val="24"/>
        </w:rPr>
        <w:t xml:space="preserve"> </w:t>
      </w:r>
      <w:r>
        <w:rPr>
          <w:rFonts w:eastAsia="仿宋_GB2312" w:hint="eastAsia"/>
          <w:color w:val="000000"/>
          <w:sz w:val="24"/>
          <w:szCs w:val="24"/>
        </w:rPr>
        <w:t>“</w:t>
      </w:r>
      <w:r>
        <w:rPr>
          <w:rFonts w:eastAsia="仿宋_GB2312"/>
          <w:color w:val="000000"/>
          <w:sz w:val="24"/>
          <w:szCs w:val="24"/>
        </w:rPr>
        <w:t>入海排污口名称</w:t>
      </w:r>
      <w:r>
        <w:rPr>
          <w:rFonts w:eastAsia="仿宋_GB2312" w:hint="eastAsia"/>
          <w:color w:val="000000"/>
          <w:sz w:val="24"/>
          <w:szCs w:val="24"/>
        </w:rPr>
        <w:t>”</w:t>
      </w:r>
      <w:r>
        <w:rPr>
          <w:rFonts w:eastAsia="仿宋_GB2312"/>
          <w:color w:val="000000"/>
          <w:sz w:val="24"/>
          <w:szCs w:val="24"/>
        </w:rPr>
        <w:t>参照《入河排污口管理技术导则》（</w:t>
      </w:r>
      <w:r>
        <w:rPr>
          <w:rFonts w:eastAsia="仿宋_GB2312"/>
          <w:color w:val="000000"/>
          <w:sz w:val="24"/>
          <w:szCs w:val="24"/>
        </w:rPr>
        <w:t>SL532-2001</w:t>
      </w:r>
      <w:r>
        <w:rPr>
          <w:rFonts w:eastAsia="仿宋_GB2312"/>
          <w:color w:val="000000"/>
          <w:sz w:val="24"/>
          <w:szCs w:val="24"/>
        </w:rPr>
        <w:t>）填报，对于同一地区或者同一排污单位出现相同的排污口，加序号区分。</w:t>
      </w:r>
      <w:r>
        <w:rPr>
          <w:rFonts w:eastAsia="仿宋_GB2312" w:hint="eastAsia"/>
          <w:color w:val="000000"/>
          <w:sz w:val="24"/>
          <w:szCs w:val="24"/>
        </w:rPr>
        <w:t>“</w:t>
      </w:r>
      <w:r>
        <w:rPr>
          <w:rFonts w:eastAsia="仿宋_GB2312"/>
          <w:color w:val="000000"/>
          <w:sz w:val="24"/>
          <w:szCs w:val="24"/>
        </w:rPr>
        <w:t>排污口地址</w:t>
      </w:r>
      <w:r>
        <w:rPr>
          <w:rFonts w:eastAsia="仿宋_GB2312" w:hint="eastAsia"/>
          <w:color w:val="000000"/>
          <w:sz w:val="24"/>
          <w:szCs w:val="24"/>
        </w:rPr>
        <w:t>”</w:t>
      </w:r>
      <w:r>
        <w:rPr>
          <w:rFonts w:eastAsia="仿宋_GB2312"/>
          <w:color w:val="000000"/>
          <w:sz w:val="24"/>
          <w:szCs w:val="24"/>
        </w:rPr>
        <w:t>按广东省</w:t>
      </w:r>
      <w:r>
        <w:rPr>
          <w:rFonts w:eastAsia="仿宋_GB2312"/>
          <w:color w:val="000000"/>
          <w:sz w:val="24"/>
          <w:szCs w:val="24"/>
        </w:rPr>
        <w:t>xx</w:t>
      </w:r>
      <w:r>
        <w:rPr>
          <w:rFonts w:eastAsia="仿宋_GB2312"/>
          <w:color w:val="000000"/>
          <w:sz w:val="24"/>
          <w:szCs w:val="24"/>
        </w:rPr>
        <w:t>市</w:t>
      </w:r>
      <w:r>
        <w:rPr>
          <w:rFonts w:eastAsia="仿宋_GB2312"/>
          <w:color w:val="000000"/>
          <w:sz w:val="24"/>
          <w:szCs w:val="24"/>
        </w:rPr>
        <w:t>xx</w:t>
      </w:r>
      <w:r>
        <w:rPr>
          <w:rFonts w:eastAsia="仿宋_GB2312"/>
          <w:color w:val="000000"/>
          <w:sz w:val="24"/>
          <w:szCs w:val="24"/>
        </w:rPr>
        <w:t>区（县）</w:t>
      </w:r>
      <w:r>
        <w:rPr>
          <w:rFonts w:eastAsia="仿宋_GB2312"/>
          <w:color w:val="000000"/>
          <w:sz w:val="24"/>
          <w:szCs w:val="24"/>
        </w:rPr>
        <w:t>xx</w:t>
      </w:r>
      <w:r>
        <w:rPr>
          <w:rFonts w:eastAsia="仿宋_GB2312"/>
          <w:color w:val="000000"/>
          <w:sz w:val="24"/>
          <w:szCs w:val="24"/>
        </w:rPr>
        <w:t>（街道、村）</w:t>
      </w:r>
      <w:r>
        <w:rPr>
          <w:rFonts w:eastAsia="仿宋_GB2312"/>
          <w:color w:val="000000"/>
          <w:sz w:val="24"/>
          <w:szCs w:val="24"/>
        </w:rPr>
        <w:t>xx</w:t>
      </w:r>
      <w:r>
        <w:rPr>
          <w:rFonts w:eastAsia="仿宋_GB2312"/>
          <w:color w:val="000000"/>
          <w:sz w:val="24"/>
          <w:szCs w:val="24"/>
        </w:rPr>
        <w:t>填写。</w:t>
      </w:r>
    </w:p>
    <w:p w:rsidR="00ED16B5" w:rsidRDefault="00BC1CC7">
      <w:pPr>
        <w:adjustRightInd w:val="0"/>
        <w:snapToGrid w:val="0"/>
        <w:rPr>
          <w:rFonts w:eastAsia="仿宋_GB2312"/>
          <w:color w:val="000000"/>
          <w:sz w:val="24"/>
          <w:szCs w:val="24"/>
        </w:rPr>
      </w:pPr>
      <w:r>
        <w:rPr>
          <w:rFonts w:eastAsia="仿宋_GB2312" w:hint="eastAsia"/>
          <w:color w:val="000000"/>
          <w:sz w:val="24"/>
          <w:szCs w:val="24"/>
        </w:rPr>
        <w:t xml:space="preserve">2. </w:t>
      </w:r>
      <w:r>
        <w:rPr>
          <w:rFonts w:eastAsia="仿宋_GB2312" w:hint="eastAsia"/>
          <w:color w:val="000000"/>
          <w:sz w:val="24"/>
          <w:szCs w:val="24"/>
        </w:rPr>
        <w:t>“排污口信息”：“经度”、“纬度”</w:t>
      </w:r>
      <w:r>
        <w:rPr>
          <w:rFonts w:eastAsia="仿宋_GB2312"/>
          <w:color w:val="000000"/>
          <w:sz w:val="24"/>
          <w:szCs w:val="24"/>
        </w:rPr>
        <w:t>按入海排放位置的经、纬度填写，以</w:t>
      </w:r>
      <w:r>
        <w:rPr>
          <w:rFonts w:eastAsia="仿宋_GB2312"/>
          <w:color w:val="000000"/>
          <w:sz w:val="24"/>
          <w:szCs w:val="24"/>
        </w:rPr>
        <w:t>°</w:t>
      </w:r>
      <w:r>
        <w:rPr>
          <w:rFonts w:eastAsia="仿宋_GB2312"/>
          <w:color w:val="000000"/>
          <w:sz w:val="24"/>
          <w:szCs w:val="24"/>
        </w:rPr>
        <w:t>为单位，保留</w:t>
      </w:r>
      <w:r>
        <w:rPr>
          <w:rFonts w:eastAsia="仿宋_GB2312"/>
          <w:color w:val="000000"/>
          <w:sz w:val="24"/>
          <w:szCs w:val="24"/>
        </w:rPr>
        <w:t>4</w:t>
      </w:r>
      <w:r>
        <w:rPr>
          <w:rFonts w:eastAsia="仿宋_GB2312"/>
          <w:color w:val="000000"/>
          <w:sz w:val="24"/>
          <w:szCs w:val="24"/>
        </w:rPr>
        <w:t>位小数。</w:t>
      </w:r>
      <w:r>
        <w:rPr>
          <w:rFonts w:eastAsia="仿宋_GB2312" w:hint="eastAsia"/>
          <w:color w:val="000000"/>
          <w:sz w:val="24"/>
          <w:szCs w:val="24"/>
        </w:rPr>
        <w:t>“</w:t>
      </w:r>
      <w:r>
        <w:rPr>
          <w:rFonts w:eastAsia="仿宋_GB2312"/>
          <w:color w:val="000000"/>
          <w:sz w:val="24"/>
          <w:szCs w:val="24"/>
        </w:rPr>
        <w:t>排污（水）单位</w:t>
      </w:r>
      <w:r>
        <w:rPr>
          <w:rFonts w:eastAsia="仿宋_GB2312" w:hint="eastAsia"/>
          <w:color w:val="000000"/>
          <w:sz w:val="24"/>
          <w:szCs w:val="24"/>
        </w:rPr>
        <w:t>”</w:t>
      </w:r>
      <w:r>
        <w:rPr>
          <w:rFonts w:eastAsia="仿宋_GB2312"/>
          <w:color w:val="000000"/>
          <w:sz w:val="24"/>
          <w:szCs w:val="24"/>
        </w:rPr>
        <w:t>填写海水养殖排污</w:t>
      </w:r>
      <w:proofErr w:type="gramStart"/>
      <w:r>
        <w:rPr>
          <w:rFonts w:eastAsia="仿宋_GB2312"/>
          <w:color w:val="000000"/>
          <w:sz w:val="24"/>
          <w:szCs w:val="24"/>
        </w:rPr>
        <w:t>口责任</w:t>
      </w:r>
      <w:proofErr w:type="gramEnd"/>
      <w:r>
        <w:rPr>
          <w:rFonts w:eastAsia="仿宋_GB2312"/>
          <w:color w:val="000000"/>
          <w:sz w:val="24"/>
          <w:szCs w:val="24"/>
        </w:rPr>
        <w:t>主体。</w:t>
      </w:r>
      <w:r>
        <w:rPr>
          <w:rFonts w:eastAsia="仿宋_GB2312" w:hint="eastAsia"/>
          <w:color w:val="000000"/>
          <w:sz w:val="24"/>
          <w:szCs w:val="24"/>
        </w:rPr>
        <w:t>“</w:t>
      </w:r>
      <w:r>
        <w:rPr>
          <w:rFonts w:eastAsia="仿宋_GB2312"/>
          <w:color w:val="000000"/>
          <w:sz w:val="24"/>
          <w:szCs w:val="24"/>
        </w:rPr>
        <w:t>排放方式</w:t>
      </w:r>
      <w:r>
        <w:rPr>
          <w:rFonts w:eastAsia="仿宋_GB2312" w:hint="eastAsia"/>
          <w:color w:val="000000"/>
          <w:sz w:val="24"/>
          <w:szCs w:val="24"/>
        </w:rPr>
        <w:t>”选填连续排放、间歇排放</w:t>
      </w:r>
      <w:r>
        <w:rPr>
          <w:rFonts w:eastAsia="仿宋_GB2312"/>
          <w:color w:val="000000"/>
          <w:sz w:val="24"/>
          <w:szCs w:val="24"/>
        </w:rPr>
        <w:t>。</w:t>
      </w:r>
      <w:r>
        <w:rPr>
          <w:rFonts w:eastAsia="仿宋_GB2312" w:hint="eastAsia"/>
          <w:color w:val="000000"/>
          <w:sz w:val="24"/>
          <w:szCs w:val="24"/>
        </w:rPr>
        <w:t>“排放时段和频次”填写正常养殖情况下每年的换水频次和对应时段。“</w:t>
      </w:r>
      <w:r>
        <w:rPr>
          <w:rFonts w:eastAsia="仿宋_GB2312"/>
          <w:color w:val="000000"/>
          <w:sz w:val="24"/>
          <w:szCs w:val="24"/>
        </w:rPr>
        <w:t>年排（换）水量</w:t>
      </w:r>
      <w:r>
        <w:rPr>
          <w:rFonts w:eastAsia="仿宋_GB2312" w:hint="eastAsia"/>
          <w:color w:val="000000"/>
          <w:sz w:val="24"/>
          <w:szCs w:val="24"/>
        </w:rPr>
        <w:t>”</w:t>
      </w:r>
      <w:r>
        <w:rPr>
          <w:rFonts w:eastAsia="仿宋_GB2312"/>
          <w:color w:val="000000"/>
          <w:sz w:val="24"/>
          <w:szCs w:val="24"/>
        </w:rPr>
        <w:t>填写正常排放情况下的排（换）污水量，单位</w:t>
      </w:r>
      <w:proofErr w:type="gramStart"/>
      <w:r>
        <w:rPr>
          <w:rFonts w:eastAsia="仿宋_GB2312"/>
          <w:color w:val="000000"/>
          <w:sz w:val="24"/>
          <w:szCs w:val="24"/>
        </w:rPr>
        <w:t>为吨</w:t>
      </w:r>
      <w:r>
        <w:rPr>
          <w:rFonts w:eastAsia="仿宋_GB2312"/>
          <w:color w:val="000000"/>
          <w:sz w:val="24"/>
          <w:szCs w:val="24"/>
        </w:rPr>
        <w:t>/</w:t>
      </w:r>
      <w:proofErr w:type="gramEnd"/>
      <w:r>
        <w:rPr>
          <w:rFonts w:eastAsia="仿宋_GB2312"/>
          <w:color w:val="000000"/>
          <w:sz w:val="24"/>
          <w:szCs w:val="24"/>
        </w:rPr>
        <w:t>年。</w:t>
      </w:r>
      <w:r>
        <w:rPr>
          <w:rFonts w:eastAsia="仿宋_GB2312" w:hint="eastAsia"/>
          <w:color w:val="000000"/>
          <w:sz w:val="24"/>
          <w:szCs w:val="24"/>
        </w:rPr>
        <w:t>“</w:t>
      </w:r>
      <w:r>
        <w:rPr>
          <w:rFonts w:eastAsia="仿宋_GB2312"/>
          <w:color w:val="000000"/>
          <w:sz w:val="24"/>
          <w:szCs w:val="24"/>
        </w:rPr>
        <w:t>入海方式</w:t>
      </w:r>
      <w:r>
        <w:rPr>
          <w:rFonts w:eastAsia="仿宋_GB2312" w:hint="eastAsia"/>
          <w:color w:val="000000"/>
          <w:sz w:val="24"/>
          <w:szCs w:val="24"/>
        </w:rPr>
        <w:t>”选填</w:t>
      </w:r>
      <w:r>
        <w:rPr>
          <w:rFonts w:eastAsia="仿宋_GB2312"/>
          <w:color w:val="000000"/>
          <w:sz w:val="24"/>
          <w:szCs w:val="24"/>
        </w:rPr>
        <w:t>明渠</w:t>
      </w:r>
      <w:r>
        <w:rPr>
          <w:rFonts w:eastAsia="仿宋_GB2312" w:hint="eastAsia"/>
          <w:color w:val="000000"/>
          <w:sz w:val="24"/>
          <w:szCs w:val="24"/>
        </w:rPr>
        <w:t>、</w:t>
      </w:r>
      <w:r>
        <w:rPr>
          <w:rFonts w:eastAsia="仿宋_GB2312"/>
          <w:color w:val="000000"/>
          <w:sz w:val="24"/>
          <w:szCs w:val="24"/>
        </w:rPr>
        <w:t>暗渠</w:t>
      </w:r>
      <w:r>
        <w:rPr>
          <w:rFonts w:eastAsia="仿宋_GB2312" w:hint="eastAsia"/>
          <w:color w:val="000000"/>
          <w:sz w:val="24"/>
          <w:szCs w:val="24"/>
        </w:rPr>
        <w:t>、</w:t>
      </w:r>
      <w:r>
        <w:rPr>
          <w:rFonts w:eastAsia="仿宋_GB2312"/>
          <w:color w:val="000000"/>
          <w:sz w:val="24"/>
          <w:szCs w:val="24"/>
        </w:rPr>
        <w:t>涵闸</w:t>
      </w:r>
      <w:r>
        <w:rPr>
          <w:rFonts w:eastAsia="仿宋_GB2312" w:hint="eastAsia"/>
          <w:color w:val="000000"/>
          <w:sz w:val="24"/>
          <w:szCs w:val="24"/>
        </w:rPr>
        <w:t>、</w:t>
      </w:r>
      <w:r>
        <w:rPr>
          <w:rFonts w:eastAsia="仿宋_GB2312"/>
          <w:color w:val="000000"/>
          <w:sz w:val="24"/>
          <w:szCs w:val="24"/>
        </w:rPr>
        <w:t>管道</w:t>
      </w:r>
      <w:r>
        <w:rPr>
          <w:rFonts w:eastAsia="仿宋_GB2312" w:hint="eastAsia"/>
          <w:color w:val="000000"/>
          <w:sz w:val="24"/>
          <w:szCs w:val="24"/>
        </w:rPr>
        <w:t>、</w:t>
      </w:r>
      <w:r>
        <w:rPr>
          <w:rFonts w:eastAsia="仿宋_GB2312"/>
          <w:color w:val="000000"/>
          <w:sz w:val="24"/>
          <w:szCs w:val="24"/>
        </w:rPr>
        <w:t>其他，采用其他方式入海的应说明具体方式。</w:t>
      </w:r>
      <w:r>
        <w:rPr>
          <w:rFonts w:eastAsia="仿宋_GB2312" w:hint="eastAsia"/>
          <w:color w:val="000000"/>
          <w:sz w:val="24"/>
          <w:szCs w:val="24"/>
        </w:rPr>
        <w:t>“</w:t>
      </w:r>
      <w:r>
        <w:rPr>
          <w:rFonts w:eastAsia="仿宋_GB2312"/>
          <w:color w:val="000000"/>
          <w:sz w:val="24"/>
          <w:szCs w:val="24"/>
        </w:rPr>
        <w:t>受纳水体名称</w:t>
      </w:r>
      <w:r>
        <w:rPr>
          <w:rFonts w:eastAsia="仿宋_GB2312" w:hint="eastAsia"/>
          <w:color w:val="000000"/>
          <w:sz w:val="24"/>
          <w:szCs w:val="24"/>
        </w:rPr>
        <w:t>”</w:t>
      </w:r>
      <w:r>
        <w:rPr>
          <w:rFonts w:eastAsia="仿宋_GB2312"/>
          <w:color w:val="000000"/>
          <w:sz w:val="24"/>
          <w:szCs w:val="24"/>
        </w:rPr>
        <w:t>填写接纳养殖尾水或清塘水的水道、河口或海湾等环境水体名称。</w:t>
      </w:r>
      <w:r>
        <w:rPr>
          <w:rFonts w:eastAsia="仿宋_GB2312" w:hint="eastAsia"/>
          <w:color w:val="000000"/>
          <w:sz w:val="24"/>
          <w:szCs w:val="24"/>
        </w:rPr>
        <w:t>“</w:t>
      </w:r>
      <w:r>
        <w:rPr>
          <w:rFonts w:eastAsia="仿宋_GB2312"/>
          <w:color w:val="000000"/>
          <w:sz w:val="24"/>
          <w:szCs w:val="24"/>
        </w:rPr>
        <w:t>近岸海域环境功能区</w:t>
      </w:r>
      <w:r>
        <w:rPr>
          <w:rFonts w:eastAsia="仿宋_GB2312" w:hint="eastAsia"/>
          <w:color w:val="000000"/>
          <w:sz w:val="24"/>
          <w:szCs w:val="24"/>
        </w:rPr>
        <w:t>”</w:t>
      </w:r>
      <w:r>
        <w:rPr>
          <w:rFonts w:eastAsia="仿宋_GB2312"/>
          <w:color w:val="000000"/>
          <w:sz w:val="24"/>
          <w:szCs w:val="24"/>
        </w:rPr>
        <w:t>按省人民政府办公厅印发的《广东省近岸海域环境功能区划》</w:t>
      </w:r>
      <w:r>
        <w:rPr>
          <w:rFonts w:eastAsia="仿宋_GB2312" w:hint="eastAsia"/>
          <w:color w:val="000000"/>
          <w:sz w:val="24"/>
          <w:szCs w:val="24"/>
        </w:rPr>
        <w:t>及</w:t>
      </w:r>
      <w:r>
        <w:rPr>
          <w:rFonts w:eastAsia="仿宋_GB2312"/>
          <w:color w:val="000000"/>
          <w:sz w:val="24"/>
          <w:szCs w:val="24"/>
        </w:rPr>
        <w:t>相关调整批复中功能区</w:t>
      </w:r>
      <w:r>
        <w:rPr>
          <w:rFonts w:eastAsia="仿宋_GB2312" w:hint="eastAsia"/>
          <w:color w:val="000000"/>
          <w:sz w:val="24"/>
          <w:szCs w:val="24"/>
        </w:rPr>
        <w:t>编号和</w:t>
      </w:r>
      <w:r>
        <w:rPr>
          <w:rFonts w:eastAsia="仿宋_GB2312"/>
          <w:color w:val="000000"/>
          <w:sz w:val="24"/>
          <w:szCs w:val="24"/>
        </w:rPr>
        <w:t>名称填写。</w:t>
      </w:r>
    </w:p>
    <w:p w:rsidR="00ED16B5" w:rsidRDefault="00BC1CC7">
      <w:pPr>
        <w:adjustRightInd w:val="0"/>
        <w:snapToGrid w:val="0"/>
        <w:rPr>
          <w:rFonts w:eastAsia="仿宋_GB2312"/>
          <w:color w:val="000000"/>
          <w:sz w:val="24"/>
          <w:szCs w:val="24"/>
        </w:rPr>
      </w:pPr>
      <w:r>
        <w:rPr>
          <w:rFonts w:eastAsia="仿宋_GB2312" w:hint="eastAsia"/>
          <w:color w:val="000000"/>
          <w:sz w:val="24"/>
          <w:szCs w:val="24"/>
        </w:rPr>
        <w:lastRenderedPageBreak/>
        <w:t xml:space="preserve">3. </w:t>
      </w:r>
      <w:r>
        <w:rPr>
          <w:rFonts w:eastAsia="仿宋_GB2312" w:hint="eastAsia"/>
          <w:color w:val="000000"/>
          <w:sz w:val="24"/>
          <w:szCs w:val="24"/>
        </w:rPr>
        <w:t>“养殖信息”：“</w:t>
      </w:r>
      <w:r>
        <w:rPr>
          <w:rFonts w:eastAsia="仿宋_GB2312"/>
          <w:color w:val="000000"/>
          <w:sz w:val="24"/>
          <w:szCs w:val="24"/>
        </w:rPr>
        <w:t>养殖品种</w:t>
      </w:r>
      <w:r>
        <w:rPr>
          <w:rFonts w:eastAsia="仿宋_GB2312" w:hint="eastAsia"/>
          <w:color w:val="000000"/>
          <w:sz w:val="24"/>
          <w:szCs w:val="24"/>
        </w:rPr>
        <w:t>”</w:t>
      </w:r>
      <w:r>
        <w:rPr>
          <w:rFonts w:eastAsia="仿宋_GB2312"/>
          <w:color w:val="000000"/>
          <w:sz w:val="24"/>
          <w:szCs w:val="24"/>
        </w:rPr>
        <w:t>按照实际填写</w:t>
      </w:r>
      <w:r>
        <w:rPr>
          <w:rFonts w:eastAsia="仿宋_GB2312" w:hint="eastAsia"/>
          <w:color w:val="000000"/>
          <w:sz w:val="24"/>
          <w:szCs w:val="24"/>
        </w:rPr>
        <w:t>，</w:t>
      </w:r>
      <w:r>
        <w:rPr>
          <w:rFonts w:eastAsia="仿宋_GB2312"/>
          <w:color w:val="000000"/>
          <w:sz w:val="24"/>
          <w:szCs w:val="24"/>
        </w:rPr>
        <w:t>如有多种的，</w:t>
      </w:r>
      <w:r>
        <w:rPr>
          <w:rFonts w:eastAsia="仿宋_GB2312" w:hint="eastAsia"/>
          <w:color w:val="000000"/>
          <w:sz w:val="24"/>
          <w:szCs w:val="24"/>
        </w:rPr>
        <w:t>按顺序</w:t>
      </w:r>
      <w:r>
        <w:rPr>
          <w:rFonts w:eastAsia="仿宋_GB2312"/>
          <w:color w:val="000000"/>
          <w:sz w:val="24"/>
          <w:szCs w:val="24"/>
        </w:rPr>
        <w:t>填写养殖产量和面积较大的前三种养殖品种。</w:t>
      </w:r>
      <w:r>
        <w:rPr>
          <w:rFonts w:eastAsia="仿宋_GB2312" w:hint="eastAsia"/>
          <w:color w:val="000000"/>
          <w:sz w:val="24"/>
          <w:szCs w:val="24"/>
        </w:rPr>
        <w:t>“</w:t>
      </w:r>
      <w:r>
        <w:rPr>
          <w:rFonts w:eastAsia="仿宋_GB2312"/>
          <w:color w:val="000000"/>
          <w:sz w:val="24"/>
          <w:szCs w:val="24"/>
        </w:rPr>
        <w:t>养殖面积</w:t>
      </w:r>
      <w:r>
        <w:rPr>
          <w:rFonts w:eastAsia="仿宋_GB2312" w:hint="eastAsia"/>
          <w:color w:val="000000"/>
          <w:sz w:val="24"/>
          <w:szCs w:val="24"/>
        </w:rPr>
        <w:t>”</w:t>
      </w:r>
      <w:r>
        <w:rPr>
          <w:rFonts w:eastAsia="仿宋_GB2312"/>
          <w:color w:val="000000"/>
          <w:sz w:val="24"/>
          <w:szCs w:val="24"/>
        </w:rPr>
        <w:t>填写对应养殖品种的养殖面积，单位为亩。</w:t>
      </w:r>
      <w:r>
        <w:rPr>
          <w:rFonts w:eastAsia="仿宋_GB2312" w:hint="eastAsia"/>
          <w:color w:val="000000"/>
          <w:sz w:val="24"/>
          <w:szCs w:val="24"/>
        </w:rPr>
        <w:t>“</w:t>
      </w:r>
      <w:r>
        <w:rPr>
          <w:rFonts w:eastAsia="仿宋_GB2312"/>
          <w:color w:val="000000"/>
          <w:sz w:val="24"/>
          <w:szCs w:val="24"/>
        </w:rPr>
        <w:t>养殖</w:t>
      </w:r>
      <w:r>
        <w:rPr>
          <w:rFonts w:eastAsia="仿宋_GB2312" w:hint="eastAsia"/>
          <w:color w:val="000000"/>
          <w:sz w:val="24"/>
          <w:szCs w:val="24"/>
        </w:rPr>
        <w:t>水体</w:t>
      </w:r>
      <w:r>
        <w:rPr>
          <w:rFonts w:eastAsia="仿宋_GB2312"/>
          <w:color w:val="000000"/>
          <w:sz w:val="24"/>
          <w:szCs w:val="24"/>
        </w:rPr>
        <w:t>体积</w:t>
      </w:r>
      <w:r>
        <w:rPr>
          <w:rFonts w:eastAsia="仿宋_GB2312" w:hint="eastAsia"/>
          <w:color w:val="000000"/>
          <w:sz w:val="24"/>
          <w:szCs w:val="24"/>
        </w:rPr>
        <w:t>”</w:t>
      </w:r>
      <w:r>
        <w:rPr>
          <w:rFonts w:eastAsia="仿宋_GB2312"/>
          <w:color w:val="000000"/>
          <w:sz w:val="24"/>
          <w:szCs w:val="24"/>
        </w:rPr>
        <w:t>填写对应养殖品种的养殖</w:t>
      </w:r>
      <w:r>
        <w:rPr>
          <w:rFonts w:eastAsia="仿宋_GB2312" w:hint="eastAsia"/>
          <w:color w:val="000000"/>
          <w:sz w:val="24"/>
          <w:szCs w:val="24"/>
        </w:rPr>
        <w:t>水体</w:t>
      </w:r>
      <w:r>
        <w:rPr>
          <w:rFonts w:eastAsia="仿宋_GB2312"/>
          <w:color w:val="000000"/>
          <w:sz w:val="24"/>
          <w:szCs w:val="24"/>
        </w:rPr>
        <w:t>体积，单位为立方</w:t>
      </w:r>
      <w:r>
        <w:rPr>
          <w:rFonts w:eastAsia="仿宋_GB2312" w:hint="eastAsia"/>
          <w:color w:val="000000"/>
          <w:sz w:val="24"/>
          <w:szCs w:val="24"/>
        </w:rPr>
        <w:t>米</w:t>
      </w:r>
      <w:r>
        <w:rPr>
          <w:rFonts w:eastAsia="仿宋_GB2312"/>
          <w:color w:val="000000"/>
          <w:sz w:val="24"/>
          <w:szCs w:val="24"/>
        </w:rPr>
        <w:t>。</w:t>
      </w:r>
      <w:r>
        <w:rPr>
          <w:rFonts w:eastAsia="仿宋_GB2312" w:hint="eastAsia"/>
          <w:color w:val="000000"/>
          <w:sz w:val="24"/>
          <w:szCs w:val="24"/>
        </w:rPr>
        <w:t>“</w:t>
      </w:r>
      <w:r>
        <w:rPr>
          <w:rFonts w:eastAsia="仿宋_GB2312"/>
          <w:color w:val="000000"/>
          <w:sz w:val="24"/>
          <w:szCs w:val="24"/>
        </w:rPr>
        <w:t>养殖</w:t>
      </w:r>
      <w:r>
        <w:rPr>
          <w:rFonts w:eastAsia="仿宋_GB2312" w:hint="eastAsia"/>
          <w:color w:val="000000"/>
          <w:sz w:val="24"/>
          <w:szCs w:val="24"/>
        </w:rPr>
        <w:t>年</w:t>
      </w:r>
      <w:r>
        <w:rPr>
          <w:rFonts w:eastAsia="仿宋_GB2312"/>
          <w:color w:val="000000"/>
          <w:sz w:val="24"/>
          <w:szCs w:val="24"/>
        </w:rPr>
        <w:t>产量</w:t>
      </w:r>
      <w:r>
        <w:rPr>
          <w:rFonts w:eastAsia="仿宋_GB2312" w:hint="eastAsia"/>
          <w:color w:val="000000"/>
          <w:sz w:val="24"/>
          <w:szCs w:val="24"/>
        </w:rPr>
        <w:t>”</w:t>
      </w:r>
      <w:r>
        <w:rPr>
          <w:rFonts w:eastAsia="仿宋_GB2312"/>
          <w:color w:val="000000"/>
          <w:sz w:val="24"/>
          <w:szCs w:val="24"/>
        </w:rPr>
        <w:t>填写对应养殖品种的养殖产量，单位</w:t>
      </w:r>
      <w:proofErr w:type="gramStart"/>
      <w:r>
        <w:rPr>
          <w:rFonts w:eastAsia="仿宋_GB2312"/>
          <w:color w:val="000000"/>
          <w:sz w:val="24"/>
          <w:szCs w:val="24"/>
        </w:rPr>
        <w:t>为吨</w:t>
      </w:r>
      <w:r>
        <w:rPr>
          <w:rFonts w:eastAsia="仿宋_GB2312"/>
          <w:color w:val="000000"/>
          <w:sz w:val="24"/>
          <w:szCs w:val="24"/>
        </w:rPr>
        <w:t>/</w:t>
      </w:r>
      <w:proofErr w:type="gramEnd"/>
      <w:r>
        <w:rPr>
          <w:rFonts w:eastAsia="仿宋_GB2312"/>
          <w:color w:val="000000"/>
          <w:sz w:val="24"/>
          <w:szCs w:val="24"/>
        </w:rPr>
        <w:t>年。</w:t>
      </w:r>
    </w:p>
    <w:p w:rsidR="00ED16B5" w:rsidRDefault="00BC1CC7">
      <w:pPr>
        <w:adjustRightInd w:val="0"/>
        <w:snapToGrid w:val="0"/>
        <w:spacing w:line="320" w:lineRule="exact"/>
        <w:rPr>
          <w:rFonts w:eastAsia="仿宋_GB2312"/>
          <w:color w:val="000000"/>
          <w:sz w:val="24"/>
          <w:szCs w:val="24"/>
        </w:rPr>
      </w:pPr>
      <w:r>
        <w:rPr>
          <w:rFonts w:eastAsia="仿宋_GB2312" w:hint="eastAsia"/>
          <w:color w:val="000000"/>
          <w:sz w:val="24"/>
          <w:szCs w:val="24"/>
        </w:rPr>
        <w:t>4</w:t>
      </w:r>
      <w:r>
        <w:rPr>
          <w:rFonts w:eastAsia="仿宋_GB2312"/>
          <w:color w:val="000000"/>
          <w:sz w:val="24"/>
          <w:szCs w:val="24"/>
        </w:rPr>
        <w:t xml:space="preserve">. </w:t>
      </w:r>
      <w:r>
        <w:rPr>
          <w:rFonts w:eastAsia="仿宋_GB2312" w:hint="eastAsia"/>
          <w:color w:val="000000"/>
          <w:sz w:val="24"/>
          <w:szCs w:val="24"/>
        </w:rPr>
        <w:t>“</w:t>
      </w:r>
      <w:r>
        <w:rPr>
          <w:rFonts w:eastAsia="仿宋_GB2312"/>
          <w:color w:val="000000"/>
          <w:sz w:val="24"/>
          <w:szCs w:val="24"/>
        </w:rPr>
        <w:t>审批或备案情况</w:t>
      </w:r>
      <w:r>
        <w:rPr>
          <w:rFonts w:eastAsia="仿宋_GB2312" w:hint="eastAsia"/>
          <w:color w:val="000000"/>
          <w:sz w:val="24"/>
          <w:szCs w:val="24"/>
        </w:rPr>
        <w:t>”：</w:t>
      </w:r>
      <w:r>
        <w:rPr>
          <w:rFonts w:eastAsia="仿宋_GB2312"/>
          <w:color w:val="000000"/>
          <w:sz w:val="24"/>
          <w:szCs w:val="24"/>
        </w:rPr>
        <w:t>根据实际取得的环评批复、排污许可、水域滩涂养殖证、入海排污口备案情况进行填写，其他审批或备案情况需说明具体</w:t>
      </w:r>
      <w:r>
        <w:rPr>
          <w:rFonts w:eastAsia="仿宋_GB2312" w:hint="eastAsia"/>
          <w:color w:val="000000"/>
          <w:sz w:val="24"/>
          <w:szCs w:val="24"/>
        </w:rPr>
        <w:t>名称</w:t>
      </w:r>
      <w:r>
        <w:rPr>
          <w:rFonts w:eastAsia="仿宋_GB2312"/>
          <w:color w:val="000000"/>
          <w:sz w:val="24"/>
          <w:szCs w:val="24"/>
        </w:rPr>
        <w:t>、受理单位和受理时间。</w:t>
      </w:r>
    </w:p>
    <w:p w:rsidR="00ED16B5" w:rsidRDefault="00BC1CC7">
      <w:pPr>
        <w:snapToGrid w:val="0"/>
        <w:spacing w:line="320" w:lineRule="exact"/>
        <w:rPr>
          <w:rFonts w:ascii="仿宋_GB2312" w:eastAsia="仿宋_GB2312" w:hAnsi="宋体"/>
          <w:sz w:val="32"/>
          <w:szCs w:val="32"/>
        </w:rPr>
      </w:pPr>
      <w:r>
        <w:rPr>
          <w:rFonts w:hint="eastAsia"/>
          <w:color w:val="000000"/>
          <w:sz w:val="24"/>
          <w:szCs w:val="24"/>
        </w:rPr>
        <w:t>5</w:t>
      </w:r>
      <w:r>
        <w:rPr>
          <w:rFonts w:eastAsia="仿宋_GB2312"/>
          <w:color w:val="000000"/>
          <w:sz w:val="24"/>
          <w:szCs w:val="24"/>
        </w:rPr>
        <w:t xml:space="preserve">. </w:t>
      </w:r>
      <w:r>
        <w:rPr>
          <w:rFonts w:hint="eastAsia"/>
          <w:color w:val="000000"/>
          <w:sz w:val="24"/>
          <w:szCs w:val="24"/>
        </w:rPr>
        <w:t>“</w:t>
      </w:r>
      <w:r>
        <w:rPr>
          <w:rFonts w:eastAsia="仿宋_GB2312"/>
          <w:color w:val="000000"/>
          <w:sz w:val="24"/>
          <w:szCs w:val="24"/>
        </w:rPr>
        <w:t>水质监测情况</w:t>
      </w:r>
      <w:r>
        <w:rPr>
          <w:rFonts w:hint="eastAsia"/>
          <w:color w:val="000000"/>
          <w:sz w:val="24"/>
          <w:szCs w:val="24"/>
        </w:rPr>
        <w:t>”</w:t>
      </w:r>
      <w:r>
        <w:rPr>
          <w:rFonts w:eastAsia="仿宋_GB2312"/>
          <w:color w:val="000000"/>
          <w:sz w:val="24"/>
          <w:szCs w:val="24"/>
        </w:rPr>
        <w:t>：已开展水质监测的，填写检测单位和检测时间，以及表中已列明的具体污染物的排放浓度，如有其他检测项目，可增</w:t>
      </w:r>
      <w:r>
        <w:rPr>
          <w:rFonts w:eastAsia="仿宋_GB2312" w:hint="eastAsia"/>
          <w:color w:val="000000"/>
          <w:sz w:val="24"/>
          <w:szCs w:val="24"/>
        </w:rPr>
        <w:t>列</w:t>
      </w:r>
      <w:r>
        <w:rPr>
          <w:rFonts w:eastAsia="仿宋_GB2312"/>
          <w:color w:val="000000"/>
          <w:sz w:val="24"/>
          <w:szCs w:val="24"/>
        </w:rPr>
        <w:t>填写</w:t>
      </w:r>
      <w:r>
        <w:rPr>
          <w:rFonts w:eastAsia="仿宋_GB2312" w:hint="eastAsia"/>
          <w:color w:val="000000"/>
          <w:sz w:val="24"/>
          <w:szCs w:val="24"/>
        </w:rPr>
        <w:t>。</w:t>
      </w:r>
    </w:p>
    <w:sectPr w:rsidR="00ED16B5">
      <w:pgSz w:w="16838" w:h="11906" w:orient="landscape"/>
      <w:pgMar w:top="1797" w:right="1440" w:bottom="1797" w:left="1440" w:header="851" w:footer="992"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72E2" w:rsidRDefault="001872E2">
      <w:r>
        <w:separator/>
      </w:r>
    </w:p>
  </w:endnote>
  <w:endnote w:type="continuationSeparator" w:id="0">
    <w:p w:rsidR="001872E2" w:rsidRDefault="001872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altName w:val="楷体"/>
    <w:charset w:val="86"/>
    <w:family w:val="auto"/>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8595910"/>
      <w:docPartObj>
        <w:docPartGallery w:val="AutoText"/>
      </w:docPartObj>
    </w:sdtPr>
    <w:sdtEndPr/>
    <w:sdtContent>
      <w:p w:rsidR="00ED16B5" w:rsidRDefault="00BC1CC7">
        <w:pPr>
          <w:pStyle w:val="a3"/>
          <w:jc w:val="center"/>
        </w:pPr>
        <w:r>
          <w:fldChar w:fldCharType="begin"/>
        </w:r>
        <w:r>
          <w:instrText>PAGE   \* MERGEFORMAT</w:instrText>
        </w:r>
        <w:r>
          <w:fldChar w:fldCharType="separate"/>
        </w:r>
        <w:r w:rsidR="00CF53A6" w:rsidRPr="00CF53A6">
          <w:rPr>
            <w:noProof/>
            <w:lang w:val="zh-CN"/>
          </w:rPr>
          <w:t>6</w:t>
        </w:r>
        <w:r>
          <w:fldChar w:fldCharType="end"/>
        </w:r>
      </w:p>
    </w:sdtContent>
  </w:sdt>
  <w:p w:rsidR="00ED16B5" w:rsidRDefault="00ED16B5">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72E2" w:rsidRDefault="001872E2">
      <w:r>
        <w:separator/>
      </w:r>
    </w:p>
  </w:footnote>
  <w:footnote w:type="continuationSeparator" w:id="0">
    <w:p w:rsidR="001872E2" w:rsidRDefault="001872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2CF2"/>
    <w:rsid w:val="00024E5A"/>
    <w:rsid w:val="00033DE5"/>
    <w:rsid w:val="00052A3E"/>
    <w:rsid w:val="000828E9"/>
    <w:rsid w:val="00097637"/>
    <w:rsid w:val="000A1251"/>
    <w:rsid w:val="000B5D3E"/>
    <w:rsid w:val="000B6D1C"/>
    <w:rsid w:val="00144116"/>
    <w:rsid w:val="0017724C"/>
    <w:rsid w:val="001872E2"/>
    <w:rsid w:val="001B36FA"/>
    <w:rsid w:val="001C3584"/>
    <w:rsid w:val="001C39B5"/>
    <w:rsid w:val="001F6875"/>
    <w:rsid w:val="00211164"/>
    <w:rsid w:val="00231C69"/>
    <w:rsid w:val="00251005"/>
    <w:rsid w:val="00253099"/>
    <w:rsid w:val="002907DF"/>
    <w:rsid w:val="002B76FE"/>
    <w:rsid w:val="002B794A"/>
    <w:rsid w:val="00324140"/>
    <w:rsid w:val="00380506"/>
    <w:rsid w:val="003857A0"/>
    <w:rsid w:val="0042313D"/>
    <w:rsid w:val="00436479"/>
    <w:rsid w:val="00495DCE"/>
    <w:rsid w:val="004B429F"/>
    <w:rsid w:val="004C0D21"/>
    <w:rsid w:val="004E0CD7"/>
    <w:rsid w:val="005608E4"/>
    <w:rsid w:val="00576702"/>
    <w:rsid w:val="005D2C13"/>
    <w:rsid w:val="005E17E9"/>
    <w:rsid w:val="00647A5C"/>
    <w:rsid w:val="0066623A"/>
    <w:rsid w:val="006A3BE7"/>
    <w:rsid w:val="006B1E0D"/>
    <w:rsid w:val="006B2FB5"/>
    <w:rsid w:val="006C33C6"/>
    <w:rsid w:val="006E33FC"/>
    <w:rsid w:val="00721CA2"/>
    <w:rsid w:val="00733117"/>
    <w:rsid w:val="007815DB"/>
    <w:rsid w:val="007A0EDB"/>
    <w:rsid w:val="007E21B4"/>
    <w:rsid w:val="007E3580"/>
    <w:rsid w:val="00801FB7"/>
    <w:rsid w:val="00821B11"/>
    <w:rsid w:val="00840168"/>
    <w:rsid w:val="00843D34"/>
    <w:rsid w:val="009037EF"/>
    <w:rsid w:val="00936AE7"/>
    <w:rsid w:val="00963CC8"/>
    <w:rsid w:val="00975D12"/>
    <w:rsid w:val="009A27B7"/>
    <w:rsid w:val="00A13B49"/>
    <w:rsid w:val="00A16338"/>
    <w:rsid w:val="00A2460C"/>
    <w:rsid w:val="00A63146"/>
    <w:rsid w:val="00A8116A"/>
    <w:rsid w:val="00AC222E"/>
    <w:rsid w:val="00AF1B20"/>
    <w:rsid w:val="00B25F10"/>
    <w:rsid w:val="00B61751"/>
    <w:rsid w:val="00B66B52"/>
    <w:rsid w:val="00BA0978"/>
    <w:rsid w:val="00BA153C"/>
    <w:rsid w:val="00BC1CC7"/>
    <w:rsid w:val="00BF4A72"/>
    <w:rsid w:val="00C24B27"/>
    <w:rsid w:val="00C35BE3"/>
    <w:rsid w:val="00C7214E"/>
    <w:rsid w:val="00CF53A6"/>
    <w:rsid w:val="00D45AEC"/>
    <w:rsid w:val="00DA54C0"/>
    <w:rsid w:val="00DE3AC7"/>
    <w:rsid w:val="00E22E72"/>
    <w:rsid w:val="00E741BB"/>
    <w:rsid w:val="00E8210B"/>
    <w:rsid w:val="00E92A05"/>
    <w:rsid w:val="00E96C70"/>
    <w:rsid w:val="00EB279F"/>
    <w:rsid w:val="00EC517A"/>
    <w:rsid w:val="00ED16B5"/>
    <w:rsid w:val="00EE2CF2"/>
    <w:rsid w:val="00F23304"/>
    <w:rsid w:val="00F34E8B"/>
    <w:rsid w:val="00F574CE"/>
    <w:rsid w:val="00F6388D"/>
    <w:rsid w:val="00F80060"/>
    <w:rsid w:val="0B6D35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5">
    <w:name w:val="Table Grid"/>
    <w:basedOn w:val="a1"/>
    <w:qFormat/>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 w:type="paragraph" w:styleId="a6">
    <w:name w:val="List Paragraph"/>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5">
    <w:name w:val="Table Grid"/>
    <w:basedOn w:val="a1"/>
    <w:qFormat/>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 w:type="paragraph" w:styleId="a6">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804</TotalTime>
  <Pages>9</Pages>
  <Words>762</Words>
  <Characters>4345</Characters>
  <Application>Microsoft Office Word</Application>
  <DocSecurity>0</DocSecurity>
  <Lines>36</Lines>
  <Paragraphs>10</Paragraphs>
  <ScaleCrop>false</ScaleCrop>
  <Company>Microsoft</Company>
  <LinksUpToDate>false</LinksUpToDate>
  <CharactersWithSpaces>5097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苟建忠</dc:creator>
  <cp:lastModifiedBy>苟建忠</cp:lastModifiedBy>
  <cp:revision>74</cp:revision>
  <dcterms:created xsi:type="dcterms:W3CDTF">2022-08-04T03:10:00Z</dcterms:created>
  <dcterms:modified xsi:type="dcterms:W3CDTF">2022-08-24T07:13:00Z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