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rPr>
          <w:rFonts w:cs="仿宋" w:asciiTheme="majorEastAsia" w:hAnsiTheme="majorEastAsia" w:eastAsiaTheme="majorEastAsia"/>
          <w:sz w:val="32"/>
          <w:szCs w:val="32"/>
        </w:rPr>
      </w:pPr>
      <w:r>
        <w:rPr>
          <w:rFonts w:hint="eastAsia" w:cs="仿宋" w:asciiTheme="majorEastAsia" w:hAnsiTheme="majorEastAsia" w:eastAsiaTheme="majorEastAsia"/>
          <w:sz w:val="32"/>
          <w:szCs w:val="32"/>
        </w:rPr>
        <w:t xml:space="preserve"> 附件4</w:t>
      </w:r>
    </w:p>
    <w:p>
      <w:pPr>
        <w:spacing w:after="312" w:afterLines="100"/>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pPr>
        <w:pStyle w:val="10"/>
        <w:numPr>
          <w:ilvl w:val="0"/>
          <w:numId w:val="1"/>
        </w:numPr>
        <w:ind w:left="1360" w:hanging="720" w:firstLineChars="0"/>
        <w:rPr>
          <w:rFonts w:eastAsia="黑体"/>
          <w:sz w:val="32"/>
          <w:szCs w:val="32"/>
        </w:rPr>
      </w:pPr>
      <w:r>
        <w:rPr>
          <w:rFonts w:hint="eastAsia" w:eastAsia="黑体"/>
          <w:sz w:val="32"/>
          <w:szCs w:val="32"/>
        </w:rPr>
        <w:t xml:space="preserve">脱氢乙酸 </w:t>
      </w:r>
    </w:p>
    <w:p>
      <w:pPr>
        <w:widowControl/>
        <w:shd w:val="clear" w:color="auto" w:fill="FFFFFF"/>
        <w:ind w:firstLine="672" w:firstLineChars="200"/>
        <w:rPr>
          <w:rFonts w:ascii="仿宋" w:hAnsi="仿宋" w:eastAsia="仿宋" w:cs="宋体"/>
          <w:color w:val="333333"/>
          <w:spacing w:val="8"/>
          <w:kern w:val="0"/>
          <w:sz w:val="32"/>
          <w:szCs w:val="32"/>
        </w:rPr>
      </w:pPr>
      <w:r>
        <w:rPr>
          <w:rFonts w:ascii="仿宋" w:hAnsi="仿宋" w:eastAsia="仿宋" w:cs="宋体"/>
          <w:color w:val="333333"/>
          <w:spacing w:val="8"/>
          <w:kern w:val="0"/>
          <w:sz w:val="32"/>
          <w:szCs w:val="32"/>
        </w:rPr>
        <w:t>脱氢乙酸钠是继</w:t>
      </w:r>
      <w:r>
        <w:fldChar w:fldCharType="begin"/>
      </w:r>
      <w:r>
        <w:instrText xml:space="preserve"> HYPERLINK "https://baike.baidu.com/item/%E8%8B%AF%E7%94%B2%E9%85%B8%E9%92%A0" \t "https://baike.baidu.com/item/%E8%84%B1%E6%B0%A2%E4%B9%99%E9%85%B8%E9%92%A0/_blank" </w:instrText>
      </w:r>
      <w:r>
        <w:fldChar w:fldCharType="separate"/>
      </w:r>
      <w:r>
        <w:rPr>
          <w:rFonts w:ascii="仿宋" w:hAnsi="仿宋" w:eastAsia="仿宋" w:cs="宋体"/>
          <w:color w:val="333333"/>
          <w:spacing w:val="8"/>
          <w:kern w:val="0"/>
          <w:sz w:val="32"/>
          <w:szCs w:val="32"/>
        </w:rPr>
        <w:t>苯甲酸钠</w:t>
      </w:r>
      <w:r>
        <w:rPr>
          <w:rFonts w:ascii="仿宋" w:hAnsi="仿宋" w:eastAsia="仿宋" w:cs="宋体"/>
          <w:color w:val="333333"/>
          <w:spacing w:val="8"/>
          <w:kern w:val="0"/>
          <w:sz w:val="32"/>
          <w:szCs w:val="32"/>
        </w:rPr>
        <w:fldChar w:fldCharType="end"/>
      </w:r>
      <w:r>
        <w:rPr>
          <w:rFonts w:ascii="仿宋" w:hAnsi="仿宋" w:eastAsia="仿宋" w:cs="宋体"/>
          <w:color w:val="333333"/>
          <w:spacing w:val="8"/>
          <w:kern w:val="0"/>
          <w:sz w:val="32"/>
          <w:szCs w:val="32"/>
        </w:rPr>
        <w:t>、</w:t>
      </w:r>
      <w:r>
        <w:fldChar w:fldCharType="begin"/>
      </w:r>
      <w:r>
        <w:instrText xml:space="preserve"> HYPERLINK "https://baike.baidu.com/item/%E5%B1%B1%E6%A2%A8%E9%85%B8%E9%92%BE" \t "https://baike.baidu.com/item/%E8%84%B1%E6%B0%A2%E4%B9%99%E9%85%B8%E9%92%A0/_blank" </w:instrText>
      </w:r>
      <w:r>
        <w:fldChar w:fldCharType="separate"/>
      </w:r>
      <w:r>
        <w:rPr>
          <w:rFonts w:ascii="仿宋" w:hAnsi="仿宋" w:eastAsia="仿宋" w:cs="宋体"/>
          <w:color w:val="333333"/>
          <w:spacing w:val="8"/>
          <w:kern w:val="0"/>
          <w:sz w:val="32"/>
          <w:szCs w:val="32"/>
        </w:rPr>
        <w:t>山梨酸钾</w:t>
      </w:r>
      <w:r>
        <w:rPr>
          <w:rFonts w:ascii="仿宋" w:hAnsi="仿宋" w:eastAsia="仿宋" w:cs="宋体"/>
          <w:color w:val="333333"/>
          <w:spacing w:val="8"/>
          <w:kern w:val="0"/>
          <w:sz w:val="32"/>
          <w:szCs w:val="32"/>
        </w:rPr>
        <w:fldChar w:fldCharType="end"/>
      </w:r>
      <w:r>
        <w:rPr>
          <w:rFonts w:ascii="仿宋" w:hAnsi="仿宋" w:eastAsia="仿宋" w:cs="宋体"/>
          <w:color w:val="333333"/>
          <w:spacing w:val="8"/>
          <w:kern w:val="0"/>
          <w:sz w:val="32"/>
          <w:szCs w:val="32"/>
        </w:rPr>
        <w:t>之后又一代新的</w:t>
      </w:r>
      <w:r>
        <w:fldChar w:fldCharType="begin"/>
      </w:r>
      <w:r>
        <w:instrText xml:space="preserve"> HYPERLINK "https://baike.baidu.com/item/%E9%A3%9F%E5%93%81%E9%98%B2%E8%85%90%E4%BF%9D%E9%B2%9C%E5%89%82" \t "https://baike.baidu.com/item/%E8%84%B1%E6%B0%A2%E4%B9%99%E9%85%B8%E9%92%A0/_blank" </w:instrText>
      </w:r>
      <w:r>
        <w:fldChar w:fldCharType="separate"/>
      </w:r>
      <w:r>
        <w:rPr>
          <w:rFonts w:ascii="仿宋" w:hAnsi="仿宋" w:eastAsia="仿宋" w:cs="宋体"/>
          <w:color w:val="333333"/>
          <w:spacing w:val="8"/>
          <w:kern w:val="0"/>
          <w:sz w:val="32"/>
          <w:szCs w:val="32"/>
        </w:rPr>
        <w:t>食品防腐保鲜剂</w:t>
      </w:r>
      <w:r>
        <w:rPr>
          <w:rFonts w:ascii="仿宋" w:hAnsi="仿宋" w:eastAsia="仿宋" w:cs="宋体"/>
          <w:color w:val="333333"/>
          <w:spacing w:val="8"/>
          <w:kern w:val="0"/>
          <w:sz w:val="32"/>
          <w:szCs w:val="32"/>
        </w:rPr>
        <w:fldChar w:fldCharType="end"/>
      </w:r>
      <w:r>
        <w:rPr>
          <w:rFonts w:ascii="仿宋" w:hAnsi="仿宋" w:eastAsia="仿宋" w:cs="宋体"/>
          <w:color w:val="333333"/>
          <w:spacing w:val="8"/>
          <w:kern w:val="0"/>
          <w:sz w:val="32"/>
          <w:szCs w:val="32"/>
        </w:rPr>
        <w:t>，对霉菌、酵母菌、细菌具有很好的抑制作用，广泛应用</w:t>
      </w:r>
      <w:r>
        <w:rPr>
          <w:rFonts w:hint="eastAsia" w:ascii="仿宋" w:hAnsi="仿宋" w:eastAsia="仿宋" w:cs="宋体"/>
          <w:color w:val="333333"/>
          <w:spacing w:val="8"/>
          <w:kern w:val="0"/>
          <w:sz w:val="32"/>
          <w:szCs w:val="32"/>
        </w:rPr>
        <w:t>于</w:t>
      </w:r>
      <w:r>
        <w:rPr>
          <w:rFonts w:ascii="仿宋" w:hAnsi="仿宋" w:eastAsia="仿宋" w:cs="宋体"/>
          <w:color w:val="333333"/>
          <w:spacing w:val="8"/>
          <w:kern w:val="0"/>
          <w:sz w:val="32"/>
          <w:szCs w:val="32"/>
        </w:rPr>
        <w:t>饮料、食品的加工业，可延长存放期，避免霉变损失。其作用机理是有效渗透到细胞体内，抑制微生物的呼吸作用，从而达到防腐防霉保鲜保湿等作用。</w:t>
      </w:r>
      <w:r>
        <w:rPr>
          <w:rFonts w:hint="eastAsia" w:ascii="仿宋" w:hAnsi="仿宋" w:eastAsia="仿宋" w:cs="宋体"/>
          <w:color w:val="333333"/>
          <w:spacing w:val="8"/>
          <w:kern w:val="0"/>
          <w:sz w:val="32"/>
          <w:szCs w:val="32"/>
        </w:rPr>
        <w:t>目前我国对其仍是限量限范围使用。《食品安全国家标准 食品添加剂使用标准》</w:t>
      </w:r>
      <w:r>
        <w:rPr>
          <w:rFonts w:ascii="仿宋" w:hAnsi="仿宋" w:eastAsia="仿宋" w:cs="宋体"/>
          <w:color w:val="333333"/>
          <w:spacing w:val="8"/>
          <w:kern w:val="0"/>
          <w:sz w:val="32"/>
          <w:szCs w:val="32"/>
        </w:rPr>
        <w:t>（GB 2760-2014）规定，面包（07.01）、糕点（07.02）、焙烤食品馅料及表面用挂浆（07.04）均可使用，允许最大使用量 0.5g/kg ，以脱氢乙酸计。国家市场监督管理总局食品安全抽检监测司发布的《食品安全抽检监测信息第10期（食品抽样检验常见问题参考专刊（一））》指出，包子、发糕、馒头等非餐饮单位加工自制的发酵面制品归为粮食加工品下属的食品细类，按照《食品安全国家标准 食品添加剂使用标准》（GB 2760-2014）食品分类体系中的“发酵面制品”类别使用要求判定</w:t>
      </w:r>
      <w:r>
        <w:rPr>
          <w:rFonts w:hint="eastAsia" w:ascii="仿宋" w:hAnsi="仿宋" w:eastAsia="仿宋" w:cs="宋体"/>
          <w:color w:val="333333"/>
          <w:spacing w:val="8"/>
          <w:kern w:val="0"/>
          <w:sz w:val="32"/>
          <w:szCs w:val="32"/>
        </w:rPr>
        <w:t>，</w:t>
      </w:r>
      <w:r>
        <w:rPr>
          <w:rFonts w:ascii="仿宋" w:hAnsi="仿宋" w:eastAsia="仿宋" w:cs="宋体"/>
          <w:color w:val="333333"/>
          <w:spacing w:val="8"/>
          <w:kern w:val="0"/>
          <w:sz w:val="32"/>
          <w:szCs w:val="32"/>
        </w:rPr>
        <w:t>不得添加使用。有些生产企业错把馒头、包子等产品归类为糕点（07.02）在生产中超范围使用了脱氢乙酸及其钠盐，从而造成了该项目的检测不合格。</w:t>
      </w:r>
    </w:p>
    <w:p>
      <w:pPr>
        <w:pStyle w:val="10"/>
        <w:numPr>
          <w:ilvl w:val="0"/>
          <w:numId w:val="1"/>
        </w:numPr>
        <w:ind w:left="1360" w:hanging="720" w:firstLineChars="0"/>
        <w:rPr>
          <w:rFonts w:eastAsia="黑体"/>
          <w:sz w:val="32"/>
          <w:szCs w:val="32"/>
        </w:rPr>
      </w:pPr>
      <w:r>
        <w:rPr>
          <w:rFonts w:hint="eastAsia" w:eastAsia="黑体"/>
          <w:sz w:val="32"/>
          <w:szCs w:val="32"/>
        </w:rPr>
        <w:t xml:space="preserve">蛋白质 </w:t>
      </w:r>
    </w:p>
    <w:p>
      <w:pPr>
        <w:widowControl/>
        <w:shd w:val="clear" w:color="auto" w:fill="FFFFFF"/>
        <w:ind w:firstLine="672" w:firstLineChars="200"/>
        <w:rPr>
          <w:rFonts w:ascii="仿宋" w:hAnsi="仿宋" w:eastAsia="仿宋" w:cs="宋体"/>
          <w:color w:val="333333"/>
          <w:spacing w:val="8"/>
          <w:kern w:val="0"/>
          <w:sz w:val="32"/>
          <w:szCs w:val="32"/>
        </w:rPr>
      </w:pPr>
      <w:r>
        <w:rPr>
          <w:rFonts w:ascii="仿宋" w:hAnsi="仿宋" w:eastAsia="仿宋" w:cs="宋体"/>
          <w:color w:val="333333"/>
          <w:spacing w:val="8"/>
          <w:kern w:val="0"/>
          <w:sz w:val="32"/>
          <w:szCs w:val="32"/>
        </w:rPr>
        <w:t>蛋白质是人体重要的营养物质，保证优质蛋白质的补给是关系到身体健康的重要问题</w:t>
      </w:r>
      <w:r>
        <w:rPr>
          <w:rFonts w:hint="eastAsia" w:ascii="仿宋" w:hAnsi="仿宋" w:eastAsia="仿宋" w:cs="宋体"/>
          <w:color w:val="333333"/>
          <w:spacing w:val="8"/>
          <w:kern w:val="0"/>
          <w:sz w:val="32"/>
          <w:szCs w:val="32"/>
        </w:rPr>
        <w:t>。</w:t>
      </w:r>
      <w:r>
        <w:rPr>
          <w:rFonts w:ascii="仿宋" w:hAnsi="仿宋" w:eastAsia="仿宋" w:cs="宋体"/>
          <w:color w:val="333333"/>
          <w:spacing w:val="8"/>
          <w:kern w:val="0"/>
          <w:sz w:val="32"/>
          <w:szCs w:val="32"/>
        </w:rPr>
        <w:t>人体的生长、发育、运动、遗传、繁殖等一切生命活动都离不开蛋白质。生命</w:t>
      </w:r>
      <w:r>
        <w:rPr>
          <w:rFonts w:hint="eastAsia" w:ascii="仿宋" w:hAnsi="仿宋" w:eastAsia="仿宋" w:cs="宋体"/>
          <w:color w:val="333333"/>
          <w:spacing w:val="8"/>
          <w:kern w:val="0"/>
          <w:sz w:val="32"/>
          <w:szCs w:val="32"/>
        </w:rPr>
        <w:t>的</w:t>
      </w:r>
      <w:r>
        <w:rPr>
          <w:rFonts w:ascii="仿宋" w:hAnsi="仿宋" w:eastAsia="仿宋" w:cs="宋体"/>
          <w:color w:val="333333"/>
          <w:spacing w:val="8"/>
          <w:kern w:val="0"/>
          <w:sz w:val="32"/>
          <w:szCs w:val="32"/>
        </w:rPr>
        <w:t>运动需要蛋白质，也离不开蛋白质。</w:t>
      </w:r>
      <w:r>
        <w:rPr>
          <w:rFonts w:hint="eastAsia" w:ascii="仿宋" w:hAnsi="仿宋" w:eastAsia="仿宋" w:cs="宋体"/>
          <w:color w:val="333333"/>
          <w:spacing w:val="8"/>
          <w:kern w:val="0"/>
          <w:sz w:val="32"/>
          <w:szCs w:val="32"/>
        </w:rPr>
        <w:t>为此很多食品标准都对蛋白质制定了标准要求。《食品安全国家标准 预包装食品营养标签通则》（GB 28050-2011）中明确规定，蛋白质是营养标签必标的五大核心营养素项目，以方便消费者监督了解。为保证产品质量，蛋白饮料标准一般都会对蛋白质含量有明确的最小值要求。有些企业在生产过程中可能会因配料少投或者计量仪器不准或者生产过程中水加多了等管理问题，从而导致产品中蛋白质含量达不到标准要求而成为不合格产品。</w:t>
      </w:r>
    </w:p>
    <w:p>
      <w:pPr>
        <w:pStyle w:val="10"/>
        <w:numPr>
          <w:ilvl w:val="0"/>
          <w:numId w:val="1"/>
        </w:numPr>
        <w:ind w:left="1360" w:hanging="720" w:firstLineChars="0"/>
        <w:rPr>
          <w:rFonts w:eastAsia="黑体"/>
          <w:sz w:val="32"/>
          <w:szCs w:val="32"/>
        </w:rPr>
      </w:pPr>
      <w:r>
        <w:rPr>
          <w:rFonts w:eastAsia="黑体"/>
          <w:sz w:val="32"/>
          <w:szCs w:val="32"/>
        </w:rPr>
        <w:t>铝的残留量</w:t>
      </w:r>
    </w:p>
    <w:p>
      <w:pPr>
        <w:widowControl/>
        <w:shd w:val="clear" w:color="auto" w:fill="FFFFFF"/>
        <w:ind w:firstLine="672" w:firstLineChars="200"/>
        <w:rPr>
          <w:rFonts w:ascii="仿宋" w:hAnsi="仿宋" w:eastAsia="仿宋" w:cs="宋体"/>
          <w:color w:val="333333"/>
          <w:spacing w:val="8"/>
          <w:kern w:val="0"/>
          <w:sz w:val="32"/>
          <w:szCs w:val="32"/>
        </w:rPr>
      </w:pPr>
      <w:r>
        <w:rPr>
          <w:rFonts w:ascii="仿宋" w:hAnsi="仿宋" w:eastAsia="仿宋" w:cs="宋体"/>
          <w:color w:val="333333"/>
          <w:spacing w:val="8"/>
          <w:kern w:val="0"/>
          <w:sz w:val="32"/>
          <w:szCs w:val="32"/>
        </w:rPr>
        <w:t>铝在自然界中大量存在，食品中铝摄入途径主要是天然食品中的本底铝，含铝器具以及含铝添加剂食品等，含铝的食品添加剂，如硫酸铝钾（又名钾明矾）、硫酸铝铵（又名铵明矾）等在食品中起到膨松剂、稳定剂作用，如超范围或超量使用会产生铝残留。《食品安全国家标准 食品添加剂使用标准》（GB 2760—2014）中规定，硫酸铝钾、硫酸铝铵作为膨松剂、稳定剂可应用于豆类制品，其添加量“按生产需要适量添加”，而在终产品中的铝残留最大限量不得超过100mg/kg。铝的残留量（干样品，以Al计）超标的原因，可能是个别商户为增加产品口感，在生产加工过程中超限量使用含铝食品添加剂；也可能是其使用的复配食品添加剂中铝含量不符合相关产品标准要求。</w:t>
      </w:r>
    </w:p>
    <w:p>
      <w:pPr>
        <w:pStyle w:val="10"/>
        <w:numPr>
          <w:ilvl w:val="0"/>
          <w:numId w:val="1"/>
        </w:numPr>
        <w:ind w:left="1360" w:hanging="720" w:firstLineChars="0"/>
        <w:rPr>
          <w:rFonts w:eastAsia="黑体"/>
          <w:sz w:val="32"/>
          <w:szCs w:val="32"/>
        </w:rPr>
      </w:pPr>
      <w:r>
        <w:rPr>
          <w:rFonts w:hint="eastAsia" w:eastAsia="黑体"/>
          <w:sz w:val="32"/>
          <w:szCs w:val="32"/>
        </w:rPr>
        <w:t>酸价</w:t>
      </w:r>
    </w:p>
    <w:p>
      <w:pPr>
        <w:widowControl/>
        <w:shd w:val="clear" w:color="auto" w:fill="FFFFFF"/>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酸价主要反映食品中油脂的酸败程度。酸价超标会导致食品有哈喇味，超标严重时所产生的醛、酮、酸会破坏脂溶性维生素，导致肠胃不适。方便食品中酸价超标的原因，可能是企业原料采购把关不严格，也可能是产品生产工艺不达标，还可能是产品储藏条件不当等。</w:t>
      </w:r>
    </w:p>
    <w:p>
      <w:pPr>
        <w:pStyle w:val="10"/>
        <w:numPr>
          <w:ilvl w:val="0"/>
          <w:numId w:val="1"/>
        </w:numPr>
        <w:ind w:left="1360" w:hanging="720" w:firstLineChars="0"/>
        <w:rPr>
          <w:rFonts w:eastAsia="黑体"/>
          <w:sz w:val="32"/>
          <w:szCs w:val="32"/>
        </w:rPr>
      </w:pPr>
      <w:r>
        <w:rPr>
          <w:rFonts w:eastAsia="黑体"/>
          <w:sz w:val="32"/>
          <w:szCs w:val="32"/>
        </w:rPr>
        <w:t>恩诺沙星</w:t>
      </w:r>
    </w:p>
    <w:p>
      <w:pPr>
        <w:spacing w:line="360" w:lineRule="auto"/>
        <w:ind w:firstLine="640"/>
        <w:rPr>
          <w:rFonts w:ascii="仿宋" w:hAnsi="仿宋" w:eastAsia="仿宋" w:cs="宋体"/>
          <w:color w:val="333333"/>
          <w:spacing w:val="8"/>
          <w:kern w:val="0"/>
          <w:sz w:val="32"/>
          <w:szCs w:val="32"/>
        </w:rPr>
      </w:pPr>
      <w:r>
        <w:rPr>
          <w:rFonts w:ascii="仿宋" w:hAnsi="仿宋" w:eastAsia="仿宋" w:cs="宋体"/>
          <w:color w:val="333333"/>
          <w:spacing w:val="8"/>
          <w:kern w:val="0"/>
          <w:sz w:val="32"/>
          <w:szCs w:val="32"/>
        </w:rPr>
        <w:t>恩诺沙星属第三代喹诺酮类药物，是一类人工合成的广谱抗菌药，用于治疗动物的皮肤感染、呼吸道感染等，是动物专属用药。《食品安全国家标准 食品中兽药最大残留限量》（GB 31650-2019）中规定，恩诺沙星在鱼中残留限量为100μg/kg，动物源性食品中恩诺沙星超标的原因，可能是在养殖过程中为快速控制疫病，养殖户违规加大用药量或不遵守休药期规定，致使产品上市销售时药物残留超标。</w:t>
      </w:r>
    </w:p>
    <w:p>
      <w:pPr>
        <w:pStyle w:val="10"/>
        <w:numPr>
          <w:ilvl w:val="0"/>
          <w:numId w:val="1"/>
        </w:numPr>
        <w:ind w:left="1360" w:hanging="720" w:firstLineChars="0"/>
        <w:rPr>
          <w:rFonts w:eastAsia="黑体"/>
          <w:sz w:val="32"/>
          <w:szCs w:val="32"/>
        </w:rPr>
      </w:pPr>
      <w:r>
        <w:rPr>
          <w:rFonts w:hint="eastAsia" w:eastAsia="黑体"/>
          <w:sz w:val="32"/>
          <w:szCs w:val="32"/>
        </w:rPr>
        <w:t>甲氨基阿维菌素苯甲酸盐</w:t>
      </w:r>
    </w:p>
    <w:p>
      <w:pPr>
        <w:widowControl/>
        <w:shd w:val="clear" w:color="auto" w:fill="FFFFFF"/>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甲氨基阿维菌素苯甲酸盐是一种非内吸性杀虫剂，通过叶膜渗入叶片组织，麻痹鳞翅目害虫，用于防治蔬菜、芸苔属植物、果树、玉米、茶树、葡萄和棉花中的鳞翅类害虫。少量的农药残留不会引起人体急性中毒，但长期食用农药残留超标的食品，对人体健康也有一定影响。《食品安全国家标准 食品中农药最大残留限量》（GB 2763—2021）规定豇豆的最大限量为0.015mg/kg。超标的原因可能是菜农对使用农药的安全间隔期不了解，从而违规使用或滥用农药。</w:t>
      </w:r>
    </w:p>
    <w:p>
      <w:pPr>
        <w:pStyle w:val="10"/>
        <w:numPr>
          <w:ilvl w:val="0"/>
          <w:numId w:val="1"/>
        </w:numPr>
        <w:ind w:left="1360" w:hanging="720" w:firstLineChars="0"/>
        <w:rPr>
          <w:rFonts w:eastAsia="黑体"/>
          <w:sz w:val="32"/>
          <w:szCs w:val="32"/>
        </w:rPr>
      </w:pPr>
      <w:r>
        <w:rPr>
          <w:rFonts w:eastAsia="黑体"/>
          <w:sz w:val="32"/>
          <w:szCs w:val="32"/>
        </w:rPr>
        <w:t>铅</w:t>
      </w:r>
    </w:p>
    <w:p>
      <w:pPr>
        <w:spacing w:line="360" w:lineRule="auto"/>
        <w:ind w:firstLine="640"/>
        <w:rPr>
          <w:rFonts w:ascii="仿宋" w:hAnsi="仿宋" w:eastAsia="仿宋" w:cs="宋体"/>
          <w:color w:val="333333"/>
          <w:spacing w:val="8"/>
          <w:kern w:val="0"/>
          <w:sz w:val="32"/>
          <w:szCs w:val="32"/>
        </w:rPr>
      </w:pPr>
      <w:r>
        <w:rPr>
          <w:rFonts w:ascii="仿宋" w:hAnsi="仿宋" w:eastAsia="仿宋" w:cs="宋体"/>
          <w:color w:val="333333"/>
          <w:spacing w:val="8"/>
          <w:kern w:val="0"/>
          <w:sz w:val="32"/>
          <w:szCs w:val="32"/>
        </w:rPr>
        <w:t>铅是一种慢性毒物，具有蓄积性，摄入铅含量超标的食品过多或长期食用，会蓄积在体内，影响大脑和神经系统，尤其会对儿童造成智力发育障碍和表现行为异常。根据产品明示标准及质量要求规定，铅的最大限量值为0.15mg/kg。其他谷物碾磨加工品中铅超标的原因可能是，企业在生产时未对原料进行严格验收或为降低产品成本而采用劣质原料，由生产原料或辅料带入到产品中；也可能是食品生产加工过程中的加工设备、容器、包装材料中的铅迁移带入。</w:t>
      </w:r>
    </w:p>
    <w:p>
      <w:pPr>
        <w:pStyle w:val="10"/>
        <w:numPr>
          <w:ilvl w:val="0"/>
          <w:numId w:val="1"/>
        </w:numPr>
        <w:ind w:left="1360" w:leftChars="0" w:hanging="720" w:firstLineChars="0"/>
        <w:rPr>
          <w:rFonts w:eastAsia="黑体"/>
          <w:sz w:val="32"/>
          <w:szCs w:val="32"/>
        </w:rPr>
      </w:pPr>
      <w:r>
        <w:rPr>
          <w:rFonts w:eastAsia="黑体"/>
          <w:sz w:val="32"/>
          <w:szCs w:val="32"/>
        </w:rPr>
        <w:t>镉</w:t>
      </w:r>
      <w:bookmarkStart w:id="0" w:name="_GoBack"/>
      <w:bookmarkEnd w:id="0"/>
    </w:p>
    <w:p>
      <w:pPr>
        <w:spacing w:line="360" w:lineRule="auto"/>
        <w:ind w:firstLine="640"/>
        <w:rPr>
          <w:rFonts w:hint="default" w:ascii="仿宋" w:hAnsi="仿宋" w:eastAsia="仿宋" w:cs="宋体"/>
          <w:color w:val="333333"/>
          <w:spacing w:val="8"/>
          <w:kern w:val="0"/>
          <w:sz w:val="32"/>
          <w:szCs w:val="32"/>
          <w:lang w:val="en-US" w:eastAsia="zh-CN"/>
        </w:rPr>
      </w:pPr>
      <w:r>
        <w:rPr>
          <w:rFonts w:hint="default" w:ascii="仿宋" w:hAnsi="仿宋" w:eastAsia="仿宋" w:cs="宋体"/>
          <w:color w:val="333333"/>
          <w:spacing w:val="8"/>
          <w:kern w:val="0"/>
          <w:sz w:val="32"/>
          <w:szCs w:val="32"/>
          <w:lang w:val="en-US" w:eastAsia="zh-CN"/>
        </w:rPr>
        <w:t>镉是一种常见的环境污染物，对人体的危害主要是慢性蓄积性，长期大量摄入镉含量超标的食品可能导致肾和骨骼损伤等。《食品安全国家标准 食品中污染物限量》（2762—2017）中规定，镉在鲜、冻水产动物的腹足类中最大限量为0.2mg/kg（去除内脏）。水产品中镉超标的原因，水产品养殖过程中对环境中镉元素的富集。</w:t>
      </w:r>
    </w:p>
    <w:p>
      <w:pPr>
        <w:pStyle w:val="10"/>
        <w:numPr>
          <w:numId w:val="0"/>
        </w:numPr>
        <w:ind w:left="640" w:leftChars="0"/>
        <w:rPr>
          <w:rFonts w:hint="default" w:eastAsia="黑体"/>
          <w:sz w:val="32"/>
          <w:szCs w:val="32"/>
        </w:rPr>
      </w:pPr>
    </w:p>
    <w:p>
      <w:pPr>
        <w:pStyle w:val="10"/>
        <w:numPr>
          <w:numId w:val="0"/>
        </w:numPr>
        <w:rPr>
          <w:rFonts w:ascii="仿宋" w:hAnsi="仿宋" w:eastAsia="仿宋" w:cs="宋体"/>
          <w:color w:val="333333"/>
          <w:spacing w:val="8"/>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D3C36"/>
    <w:multiLevelType w:val="singleLevel"/>
    <w:tmpl w:val="E24D3C3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yZGU1NDE1NzQ2YTk3NjBkNDQ1OTY5ZmU2MTA0OWMifQ=="/>
  </w:docVars>
  <w:rsids>
    <w:rsidRoot w:val="1FD731CE"/>
    <w:rsid w:val="000852E2"/>
    <w:rsid w:val="000A275E"/>
    <w:rsid w:val="000F722E"/>
    <w:rsid w:val="0017756D"/>
    <w:rsid w:val="00196D2C"/>
    <w:rsid w:val="00245222"/>
    <w:rsid w:val="00270C9D"/>
    <w:rsid w:val="002E28D3"/>
    <w:rsid w:val="002F71FC"/>
    <w:rsid w:val="003A65A7"/>
    <w:rsid w:val="003B5D49"/>
    <w:rsid w:val="003C7623"/>
    <w:rsid w:val="003F1D03"/>
    <w:rsid w:val="00462342"/>
    <w:rsid w:val="004655C2"/>
    <w:rsid w:val="00465E74"/>
    <w:rsid w:val="004F1C34"/>
    <w:rsid w:val="00516819"/>
    <w:rsid w:val="00550C03"/>
    <w:rsid w:val="005C06F3"/>
    <w:rsid w:val="005C33CB"/>
    <w:rsid w:val="005D78D5"/>
    <w:rsid w:val="0067473C"/>
    <w:rsid w:val="006C4888"/>
    <w:rsid w:val="00726A4B"/>
    <w:rsid w:val="00736DB5"/>
    <w:rsid w:val="007907C4"/>
    <w:rsid w:val="00813729"/>
    <w:rsid w:val="00830BF8"/>
    <w:rsid w:val="008906C1"/>
    <w:rsid w:val="008A2321"/>
    <w:rsid w:val="008E463F"/>
    <w:rsid w:val="0091492D"/>
    <w:rsid w:val="009B7057"/>
    <w:rsid w:val="00A21D72"/>
    <w:rsid w:val="00A3433C"/>
    <w:rsid w:val="00AC08C5"/>
    <w:rsid w:val="00B803BC"/>
    <w:rsid w:val="00B83C3E"/>
    <w:rsid w:val="00BC402E"/>
    <w:rsid w:val="00BD254B"/>
    <w:rsid w:val="00CA0E2D"/>
    <w:rsid w:val="00CD3DF5"/>
    <w:rsid w:val="00CE2A92"/>
    <w:rsid w:val="00D24510"/>
    <w:rsid w:val="00D56071"/>
    <w:rsid w:val="00D67D8A"/>
    <w:rsid w:val="00DA0273"/>
    <w:rsid w:val="00DA0A14"/>
    <w:rsid w:val="00DA5C44"/>
    <w:rsid w:val="00DA6B65"/>
    <w:rsid w:val="00E81F8E"/>
    <w:rsid w:val="00F04423"/>
    <w:rsid w:val="00F36950"/>
    <w:rsid w:val="00FC2048"/>
    <w:rsid w:val="00FF4748"/>
    <w:rsid w:val="05DE15A3"/>
    <w:rsid w:val="08B12CE0"/>
    <w:rsid w:val="09C55A46"/>
    <w:rsid w:val="0B563C1C"/>
    <w:rsid w:val="1994269A"/>
    <w:rsid w:val="1BD07E04"/>
    <w:rsid w:val="1FD731CE"/>
    <w:rsid w:val="21080928"/>
    <w:rsid w:val="25447D6C"/>
    <w:rsid w:val="27286FB2"/>
    <w:rsid w:val="273E1B93"/>
    <w:rsid w:val="2CBE02D4"/>
    <w:rsid w:val="2E7720BF"/>
    <w:rsid w:val="360B2B82"/>
    <w:rsid w:val="378F216D"/>
    <w:rsid w:val="38C14C44"/>
    <w:rsid w:val="4C602FF9"/>
    <w:rsid w:val="57EA0B70"/>
    <w:rsid w:val="5EEB8D64"/>
    <w:rsid w:val="6AFC09F6"/>
    <w:rsid w:val="6FFC7DF9"/>
    <w:rsid w:val="70667F46"/>
    <w:rsid w:val="719F251F"/>
    <w:rsid w:val="72BE0038"/>
    <w:rsid w:val="79FD49B1"/>
    <w:rsid w:val="7A5C1477"/>
    <w:rsid w:val="7B836CEC"/>
    <w:rsid w:val="D7FFA06A"/>
    <w:rsid w:val="DFE69755"/>
    <w:rsid w:val="EF3D9484"/>
    <w:rsid w:val="FFBF5EF1"/>
    <w:rsid w:val="FFFFC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9">
    <w:name w:val="Hyperlink"/>
    <w:basedOn w:val="8"/>
    <w:qFormat/>
    <w:uiPriority w:val="0"/>
    <w:rPr>
      <w:color w:val="0000FF"/>
      <w:u w:val="single"/>
    </w:rPr>
  </w:style>
  <w:style w:type="paragraph" w:styleId="10">
    <w:name w:val="List Paragraph"/>
    <w:basedOn w:val="1"/>
    <w:unhideWhenUsed/>
    <w:qFormat/>
    <w:uiPriority w:val="99"/>
    <w:pPr>
      <w:ind w:firstLine="420" w:firstLineChars="200"/>
    </w:pPr>
  </w:style>
  <w:style w:type="character" w:customStyle="1" w:styleId="11">
    <w:name w:val="页眉 Char"/>
    <w:basedOn w:val="8"/>
    <w:link w:val="4"/>
    <w:qFormat/>
    <w:uiPriority w:val="0"/>
    <w:rPr>
      <w:rFonts w:eastAsiaTheme="minorEastAsia" w:cstheme="minorBidi"/>
      <w:kern w:val="2"/>
      <w:sz w:val="18"/>
      <w:szCs w:val="18"/>
    </w:rPr>
  </w:style>
  <w:style w:type="character" w:customStyle="1" w:styleId="12">
    <w:name w:val="页脚 Char"/>
    <w:basedOn w:val="8"/>
    <w:link w:val="3"/>
    <w:qFormat/>
    <w:uiPriority w:val="0"/>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412</Words>
  <Characters>2353</Characters>
  <Lines>19</Lines>
  <Paragraphs>5</Paragraphs>
  <TotalTime>1</TotalTime>
  <ScaleCrop>false</ScaleCrop>
  <LinksUpToDate>false</LinksUpToDate>
  <CharactersWithSpaces>2760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2022-06-26T03:49:00Z</dcterms:created>
  <dc:creator>PC</dc:creator>
  <cp:lastModifiedBy>Healer_%EE%80%83</cp:lastModifiedBy>
  <cp:lastPrinted>2022-06-26T02:45:00Z</cp:lastPrinted>
  <dcterms:modified xsi:type="dcterms:W3CDTF">2022-08-30T17:03:48Z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45E16B583B874A0BB5ADF66014262258</vt:lpwstr>
  </property>
</Properties>
</file>