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大标宋_GBK"/>
          <w:b/>
          <w:sz w:val="44"/>
          <w:szCs w:val="44"/>
        </w:rPr>
      </w:pPr>
      <w:r>
        <w:rPr>
          <w:rFonts w:ascii="Times New Roman" w:hAnsi="Times New Roman" w:eastAsia="方正大标宋_GBK"/>
          <w:b w:val="0"/>
          <w:sz w:val="44"/>
          <w:szCs w:val="44"/>
        </w:rPr>
        <w:t>江门市新型研发机构建设方案</w:t>
      </w:r>
    </w:p>
    <w:p>
      <w:pPr>
        <w:spacing w:line="580" w:lineRule="exact"/>
        <w:jc w:val="center"/>
        <w:rPr>
          <w:rFonts w:ascii="Times New Roman" w:hAnsi="Times New Roman" w:eastAsia="方正仿宋简体"/>
          <w:b/>
          <w:sz w:val="36"/>
          <w:szCs w:val="36"/>
        </w:rPr>
      </w:pPr>
      <w:r>
        <w:rPr>
          <w:rFonts w:ascii="Times New Roman" w:hAnsi="Times New Roman" w:eastAsia="方正仿宋简体"/>
          <w:b w:val="0"/>
          <w:sz w:val="36"/>
          <w:szCs w:val="36"/>
        </w:rPr>
        <w:t>（提纲）</w:t>
      </w:r>
    </w:p>
    <w:p>
      <w:pPr>
        <w:spacing w:line="580" w:lineRule="exact"/>
        <w:jc w:val="center"/>
        <w:rPr>
          <w:rFonts w:ascii="Times New Roman" w:hAnsi="Times New Roman" w:eastAsia="宋体"/>
          <w:b/>
          <w:sz w:val="36"/>
          <w:szCs w:val="36"/>
        </w:rPr>
      </w:pP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一、新型研发机构建设的主要目的和任务（重点说明新型研发机构将从哪些方面，如人才团队、关键技术研发、企业服务、成果孵化等，服务并带动江门产业提高自主创新能力等）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二、新型研发机构建设的已有基础和成效（主要说明已有的软硬件条件，如办公场所、设施、人才、专利成果等）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三、新型研发机构的管理体制、运行模式和主要特色（包括产学研合作共建各方任务分工及责权利划分）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四、新型研发机构建设资金预算和经费筹措情况（重点说明资金的预算及主要用途，包括自筹经费和申请财政经费等）</w:t>
      </w:r>
    </w:p>
    <w:p>
      <w:pPr>
        <w:autoSpaceDE w:val="0"/>
        <w:autoSpaceDN w:val="0"/>
        <w:adjustRightInd w:val="0"/>
        <w:spacing w:line="580" w:lineRule="exact"/>
        <w:ind w:firstLine="598" w:firstLineChars="200"/>
        <w:jc w:val="left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五、新型研发机构建设的保障措施（包括后勤配套、提供的办公面积、实验场地、仪器设备种类和总值、研究经费及来源、科研助手配备等情况）</w:t>
      </w:r>
    </w:p>
    <w:p>
      <w:pPr>
        <w:spacing w:line="580" w:lineRule="exact"/>
        <w:ind w:firstLine="598" w:firstLineChars="200"/>
        <w:rPr>
          <w:rFonts w:ascii="Times New Roman" w:hAnsi="Times New Roman" w:eastAsia="方正仿宋_GBK"/>
          <w:b w:val="0"/>
          <w:bCs/>
          <w:sz w:val="32"/>
          <w:szCs w:val="28"/>
        </w:rPr>
      </w:pPr>
      <w:r>
        <w:rPr>
          <w:rFonts w:ascii="Times New Roman" w:hAnsi="Times New Roman" w:eastAsia="方正仿宋_GBK"/>
          <w:b w:val="0"/>
          <w:bCs/>
          <w:sz w:val="32"/>
          <w:szCs w:val="28"/>
        </w:rPr>
        <w:t>六、未来三年发展规划及预期目标（未来三年发展方向以及预期达到的主要技术经济指标，包括产值收益、人才团队引进、关键技术研发、企业技术咨询与服务、专利与知识产权、技术成果孵化等方面产出，对产业发展和区域创新能力提升的影响等）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88" w:bottom="1588" w:left="1588" w:header="851" w:footer="1134" w:gutter="0"/>
      <w:pgNumType w:fmt="numberInDash"/>
      <w:cols w:space="720" w:num="1"/>
      <w:docGrid w:type="linesAndChars" w:linePitch="43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</w:pP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separate"/>
    </w:r>
    <w:r>
      <w:rPr>
        <w:rFonts w:ascii="方正仿宋_GBK" w:hAnsi="Times New Roman" w:eastAsia="方正仿宋_GBK" w:cs="Times New Roman"/>
        <w:b w:val="0"/>
        <w:kern w:val="2"/>
        <w:sz w:val="28"/>
        <w:szCs w:val="28"/>
        <w:lang w:val="zh-CN" w:eastAsia="zh-CN" w:bidi="ar-SA"/>
      </w:rPr>
      <w:t>-</w:t>
    </w:r>
    <w:r>
      <w:rPr>
        <w:rFonts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t xml:space="preserve"> 7 -</w:t>
    </w:r>
    <w:r>
      <w:rPr>
        <w:rFonts w:hint="eastAsia" w:ascii="方正仿宋_GBK" w:hAnsi="Times New Roman" w:eastAsia="方正仿宋_GBK" w:cs="Times New Roman"/>
        <w:b w:val="0"/>
        <w:kern w:val="2"/>
        <w:sz w:val="28"/>
        <w:szCs w:val="28"/>
        <w:lang w:val="en-US" w:eastAsia="zh-CN" w:bidi="ar-S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4059E"/>
    <w:rsid w:val="73D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2022-03-30T07:59:00Z</dcterms:created>
  <dc:creator>Administrator</dc:creator>
  <cp:lastModifiedBy>煜</cp:lastModifiedBy>
  <dcterms:modified xsi:type="dcterms:W3CDTF">2022-07-28T01:59:42Z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