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6C1" w:rsidRDefault="0043389C">
      <w:pPr>
        <w:jc w:val="left"/>
        <w:rPr>
          <w:rFonts w:ascii="黑体" w:eastAsia="黑体" w:hAnsi="黑体" w:cs="黑体"/>
          <w:bCs/>
          <w:sz w:val="32"/>
          <w:szCs w:val="32"/>
        </w:rPr>
      </w:pPr>
      <w:r>
        <w:rPr>
          <w:rFonts w:ascii="黑体" w:eastAsia="黑体" w:hAnsi="黑体" w:cs="黑体" w:hint="eastAsia"/>
          <w:bCs/>
          <w:sz w:val="32"/>
          <w:szCs w:val="32"/>
        </w:rPr>
        <w:t>附件1</w:t>
      </w:r>
    </w:p>
    <w:p w:rsidR="00F356C1" w:rsidRDefault="00F356C1">
      <w:pPr>
        <w:spacing w:line="520" w:lineRule="exact"/>
        <w:jc w:val="center"/>
        <w:rPr>
          <w:rFonts w:asciiTheme="minorEastAsia" w:hAnsiTheme="minorEastAsia"/>
          <w:b/>
          <w:sz w:val="40"/>
          <w:szCs w:val="40"/>
        </w:rPr>
      </w:pPr>
    </w:p>
    <w:p w:rsidR="00F356C1" w:rsidRDefault="0043389C">
      <w:pPr>
        <w:spacing w:line="520" w:lineRule="exact"/>
        <w:jc w:val="center"/>
        <w:rPr>
          <w:rFonts w:ascii="Times New Roman" w:hAnsi="Times New Roman" w:cs="Times New Roman"/>
          <w:b/>
          <w:sz w:val="40"/>
          <w:szCs w:val="40"/>
        </w:rPr>
      </w:pPr>
      <w:r>
        <w:rPr>
          <w:rFonts w:ascii="Times New Roman" w:hAnsi="Times New Roman" w:cs="Times New Roman"/>
          <w:b/>
          <w:sz w:val="40"/>
          <w:szCs w:val="40"/>
        </w:rPr>
        <w:t>江门</w:t>
      </w:r>
      <w:r>
        <w:rPr>
          <w:rFonts w:ascii="楷体" w:eastAsia="楷体" w:hAnsi="楷体" w:cs="楷体" w:hint="eastAsia"/>
          <w:b/>
          <w:sz w:val="40"/>
          <w:szCs w:val="40"/>
        </w:rPr>
        <w:t>˙</w:t>
      </w:r>
      <w:r>
        <w:rPr>
          <w:rFonts w:ascii="Times New Roman" w:hAnsi="Times New Roman" w:cs="Times New Roman"/>
          <w:b/>
          <w:sz w:val="40"/>
          <w:szCs w:val="40"/>
        </w:rPr>
        <w:t>汕头</w:t>
      </w:r>
      <w:r>
        <w:rPr>
          <w:rFonts w:ascii="楷体" w:eastAsia="楷体" w:hAnsi="楷体" w:cs="楷体" w:hint="eastAsia"/>
          <w:b/>
          <w:sz w:val="40"/>
          <w:szCs w:val="40"/>
        </w:rPr>
        <w:t>˙</w:t>
      </w:r>
      <w:r>
        <w:rPr>
          <w:rFonts w:ascii="Times New Roman" w:hAnsi="Times New Roman" w:cs="Times New Roman"/>
          <w:b/>
          <w:sz w:val="40"/>
          <w:szCs w:val="40"/>
        </w:rPr>
        <w:t>惠州三市</w:t>
      </w:r>
      <w:r>
        <w:rPr>
          <w:rFonts w:ascii="Times New Roman" w:hAnsi="Times New Roman" w:cs="Times New Roman"/>
          <w:b/>
          <w:sz w:val="40"/>
          <w:szCs w:val="40"/>
        </w:rPr>
        <w:t>2022</w:t>
      </w:r>
      <w:r>
        <w:rPr>
          <w:rFonts w:ascii="Times New Roman" w:hAnsi="Times New Roman" w:cs="Times New Roman"/>
          <w:b/>
          <w:sz w:val="40"/>
          <w:szCs w:val="40"/>
        </w:rPr>
        <w:t>年度劳动人事争议</w:t>
      </w:r>
    </w:p>
    <w:p w:rsidR="00F356C1" w:rsidRDefault="0043389C">
      <w:pPr>
        <w:spacing w:line="520" w:lineRule="exact"/>
        <w:jc w:val="center"/>
        <w:rPr>
          <w:rFonts w:ascii="Times New Roman" w:hAnsi="Times New Roman" w:cs="Times New Roman"/>
          <w:b/>
          <w:sz w:val="40"/>
          <w:szCs w:val="40"/>
        </w:rPr>
      </w:pPr>
      <w:r>
        <w:rPr>
          <w:rFonts w:ascii="Times New Roman" w:hAnsi="Times New Roman" w:cs="Times New Roman"/>
          <w:b/>
          <w:sz w:val="40"/>
          <w:szCs w:val="40"/>
        </w:rPr>
        <w:t>仲裁员注册</w:t>
      </w:r>
      <w:proofErr w:type="gramStart"/>
      <w:r>
        <w:rPr>
          <w:rFonts w:ascii="Times New Roman" w:hAnsi="Times New Roman" w:cs="Times New Roman"/>
          <w:b/>
          <w:sz w:val="40"/>
          <w:szCs w:val="40"/>
        </w:rPr>
        <w:t>暨能力</w:t>
      </w:r>
      <w:proofErr w:type="gramEnd"/>
      <w:r>
        <w:rPr>
          <w:rFonts w:ascii="Times New Roman" w:hAnsi="Times New Roman" w:cs="Times New Roman"/>
          <w:b/>
          <w:sz w:val="40"/>
          <w:szCs w:val="40"/>
        </w:rPr>
        <w:t>提升培训班采购需求</w:t>
      </w:r>
    </w:p>
    <w:p w:rsidR="00F356C1" w:rsidRDefault="00F356C1">
      <w:pPr>
        <w:pStyle w:val="Style3"/>
        <w:spacing w:line="520" w:lineRule="exact"/>
        <w:ind w:firstLineChars="0" w:firstLine="640"/>
        <w:rPr>
          <w:rFonts w:ascii="Times New Roman" w:eastAsia="仿宋_GB2312" w:hAnsi="Times New Roman" w:cs="Times New Roman"/>
          <w:sz w:val="32"/>
        </w:rPr>
      </w:pPr>
    </w:p>
    <w:p w:rsidR="00F356C1" w:rsidRDefault="0043389C">
      <w:pPr>
        <w:pStyle w:val="Style3"/>
        <w:spacing w:line="580" w:lineRule="exact"/>
        <w:ind w:firstLine="640"/>
        <w:rPr>
          <w:rFonts w:ascii="Times New Roman" w:eastAsia="黑体" w:hAnsi="Times New Roman" w:cs="Times New Roman"/>
          <w:sz w:val="32"/>
        </w:rPr>
      </w:pPr>
      <w:r>
        <w:rPr>
          <w:rFonts w:ascii="Times New Roman" w:eastAsia="黑体" w:hAnsi="Times New Roman" w:cs="Times New Roman"/>
          <w:sz w:val="32"/>
        </w:rPr>
        <w:t>一、项目名称</w:t>
      </w:r>
    </w:p>
    <w:p w:rsidR="00F356C1" w:rsidRDefault="0043389C">
      <w:pPr>
        <w:pStyle w:val="Style3"/>
        <w:spacing w:line="580" w:lineRule="exact"/>
        <w:ind w:firstLine="640"/>
        <w:rPr>
          <w:rFonts w:ascii="Times New Roman" w:eastAsia="仿宋_GB2312" w:hAnsi="Times New Roman" w:cs="Times New Roman"/>
          <w:sz w:val="32"/>
        </w:rPr>
      </w:pPr>
      <w:r>
        <w:rPr>
          <w:rFonts w:ascii="Times New Roman" w:eastAsia="仿宋_GB2312" w:hAnsi="Times New Roman" w:cs="Times New Roman"/>
          <w:sz w:val="32"/>
        </w:rPr>
        <w:t>江门</w:t>
      </w:r>
      <w:r>
        <w:rPr>
          <w:rFonts w:ascii="楷体" w:eastAsia="楷体" w:hAnsi="楷体" w:cs="楷体" w:hint="eastAsia"/>
          <w:sz w:val="32"/>
        </w:rPr>
        <w:t>˙</w:t>
      </w:r>
      <w:r>
        <w:rPr>
          <w:rFonts w:ascii="Times New Roman" w:eastAsia="仿宋_GB2312" w:hAnsi="Times New Roman" w:cs="Times New Roman"/>
          <w:sz w:val="32"/>
        </w:rPr>
        <w:t>汕头</w:t>
      </w:r>
      <w:r>
        <w:rPr>
          <w:rFonts w:ascii="楷体" w:eastAsia="楷体" w:hAnsi="楷体" w:cs="楷体" w:hint="eastAsia"/>
          <w:sz w:val="32"/>
        </w:rPr>
        <w:t>˙</w:t>
      </w:r>
      <w:r>
        <w:rPr>
          <w:rFonts w:ascii="Times New Roman" w:eastAsia="仿宋_GB2312" w:hAnsi="Times New Roman" w:cs="Times New Roman"/>
          <w:sz w:val="32"/>
        </w:rPr>
        <w:t>惠州三市</w:t>
      </w:r>
      <w:r>
        <w:rPr>
          <w:rFonts w:ascii="Times New Roman" w:eastAsia="仿宋_GB2312" w:hAnsi="Times New Roman" w:cs="Times New Roman"/>
          <w:sz w:val="32"/>
        </w:rPr>
        <w:t>2022</w:t>
      </w:r>
      <w:r>
        <w:rPr>
          <w:rFonts w:ascii="Times New Roman" w:eastAsia="仿宋_GB2312" w:hAnsi="Times New Roman" w:cs="Times New Roman"/>
          <w:sz w:val="32"/>
        </w:rPr>
        <w:t>年度劳动人事争议仲裁员注册</w:t>
      </w:r>
      <w:proofErr w:type="gramStart"/>
      <w:r>
        <w:rPr>
          <w:rFonts w:ascii="Times New Roman" w:eastAsia="仿宋_GB2312" w:hAnsi="Times New Roman" w:cs="Times New Roman"/>
          <w:sz w:val="32"/>
        </w:rPr>
        <w:t>暨能力</w:t>
      </w:r>
      <w:proofErr w:type="gramEnd"/>
      <w:r>
        <w:rPr>
          <w:rFonts w:ascii="Times New Roman" w:eastAsia="仿宋_GB2312" w:hAnsi="Times New Roman" w:cs="Times New Roman"/>
          <w:sz w:val="32"/>
        </w:rPr>
        <w:t>提升培训班</w:t>
      </w:r>
    </w:p>
    <w:p w:rsidR="00F356C1" w:rsidRDefault="0043389C">
      <w:pPr>
        <w:pStyle w:val="Style3"/>
        <w:spacing w:line="580" w:lineRule="exact"/>
        <w:ind w:firstLineChars="210" w:firstLine="672"/>
        <w:rPr>
          <w:rFonts w:ascii="Times New Roman" w:eastAsia="黑体" w:hAnsi="Times New Roman" w:cs="Times New Roman"/>
          <w:sz w:val="32"/>
        </w:rPr>
      </w:pPr>
      <w:r>
        <w:rPr>
          <w:rFonts w:ascii="Times New Roman" w:eastAsia="黑体" w:hAnsi="Times New Roman" w:cs="Times New Roman"/>
          <w:sz w:val="32"/>
        </w:rPr>
        <w:t>二、控制价格</w:t>
      </w:r>
    </w:p>
    <w:p w:rsidR="00F356C1" w:rsidRDefault="0043389C">
      <w:pPr>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120</w:t>
      </w:r>
      <w:r>
        <w:rPr>
          <w:rFonts w:ascii="Times New Roman" w:eastAsia="仿宋" w:hAnsi="Times New Roman" w:cs="Times New Roman"/>
          <w:sz w:val="32"/>
          <w:szCs w:val="32"/>
        </w:rPr>
        <w:t>，</w:t>
      </w:r>
      <w:r>
        <w:rPr>
          <w:rFonts w:ascii="Times New Roman" w:eastAsia="仿宋" w:hAnsi="Times New Roman" w:cs="Times New Roman"/>
          <w:sz w:val="32"/>
          <w:szCs w:val="32"/>
        </w:rPr>
        <w:t>000</w:t>
      </w:r>
      <w:r>
        <w:rPr>
          <w:rFonts w:ascii="Times New Roman" w:eastAsia="仿宋" w:hAnsi="Times New Roman" w:cs="Times New Roman"/>
          <w:sz w:val="32"/>
          <w:szCs w:val="32"/>
        </w:rPr>
        <w:t>元（含税），包含本次培训的师资的课酬（含个人所得税）、课程研发费、教学管理和服务费、课程录制技术人员费用、录播场地租赁费等费用支出。由江门、汕头、惠州三市平均分摊，即每个地市</w:t>
      </w:r>
      <w:r>
        <w:rPr>
          <w:rFonts w:ascii="Times New Roman" w:eastAsia="仿宋" w:hAnsi="Times New Roman" w:cs="Times New Roman"/>
          <w:sz w:val="32"/>
          <w:szCs w:val="32"/>
        </w:rPr>
        <w:t>40</w:t>
      </w:r>
      <w:r>
        <w:rPr>
          <w:rFonts w:ascii="Times New Roman" w:eastAsia="仿宋" w:hAnsi="Times New Roman" w:cs="Times New Roman"/>
          <w:sz w:val="32"/>
          <w:szCs w:val="32"/>
        </w:rPr>
        <w:t>，</w:t>
      </w:r>
      <w:r>
        <w:rPr>
          <w:rFonts w:ascii="Times New Roman" w:eastAsia="仿宋" w:hAnsi="Times New Roman" w:cs="Times New Roman"/>
          <w:sz w:val="32"/>
          <w:szCs w:val="32"/>
        </w:rPr>
        <w:t>000</w:t>
      </w:r>
      <w:r>
        <w:rPr>
          <w:rFonts w:ascii="Times New Roman" w:eastAsia="仿宋" w:hAnsi="Times New Roman" w:cs="Times New Roman"/>
          <w:sz w:val="32"/>
          <w:szCs w:val="32"/>
        </w:rPr>
        <w:t>元。</w:t>
      </w:r>
    </w:p>
    <w:p w:rsidR="00F356C1" w:rsidRDefault="0043389C">
      <w:pPr>
        <w:pStyle w:val="Style3"/>
        <w:numPr>
          <w:ilvl w:val="0"/>
          <w:numId w:val="1"/>
        </w:numPr>
        <w:spacing w:line="580" w:lineRule="exact"/>
        <w:ind w:firstLineChars="210" w:firstLine="672"/>
        <w:rPr>
          <w:rFonts w:ascii="Times New Roman" w:eastAsia="黑体" w:hAnsi="Times New Roman" w:cs="Times New Roman"/>
          <w:sz w:val="32"/>
        </w:rPr>
      </w:pPr>
      <w:r>
        <w:rPr>
          <w:rFonts w:ascii="Times New Roman" w:eastAsia="仿宋_GB2312" w:hAnsi="Times New Roman" w:cs="Times New Roman"/>
          <w:sz w:val="32"/>
          <w:szCs w:val="32"/>
        </w:rPr>
        <w:t>,</w:t>
      </w:r>
      <w:r>
        <w:rPr>
          <w:rFonts w:ascii="Times New Roman" w:eastAsia="黑体" w:hAnsi="Times New Roman" w:cs="Times New Roman"/>
          <w:sz w:val="32"/>
        </w:rPr>
        <w:t>项目概况</w:t>
      </w:r>
    </w:p>
    <w:p w:rsidR="00F356C1" w:rsidRDefault="0043389C">
      <w:pPr>
        <w:pStyle w:val="Style3"/>
        <w:spacing w:line="580" w:lineRule="exact"/>
        <w:ind w:firstLineChars="210" w:firstLine="672"/>
        <w:rPr>
          <w:rFonts w:ascii="Times New Roman" w:eastAsia="仿宋" w:hAnsi="Times New Roman" w:cs="Times New Roman"/>
          <w:sz w:val="32"/>
        </w:rPr>
      </w:pPr>
      <w:r>
        <w:rPr>
          <w:rFonts w:ascii="Times New Roman" w:eastAsia="仿宋" w:hAnsi="Times New Roman" w:cs="Times New Roman"/>
          <w:sz w:val="32"/>
          <w:szCs w:val="32"/>
        </w:rPr>
        <w:t>主要围绕</w:t>
      </w:r>
      <w:r>
        <w:rPr>
          <w:rFonts w:ascii="Times New Roman" w:eastAsia="仿宋" w:hAnsi="Times New Roman" w:cs="Times New Roman"/>
          <w:kern w:val="0"/>
          <w:sz w:val="32"/>
          <w:szCs w:val="32"/>
        </w:rPr>
        <w:t>劳动人事争议处理基础理论、争议案件处理实务、裁审技巧、防范虚假仲裁、劳动人事争议工作面临的新热点问题，以及劳动人事争议从业人员心理健康与压力管理、网络时代基层公共危机应对与舆情管理等不少于</w:t>
      </w:r>
      <w:r>
        <w:rPr>
          <w:rFonts w:ascii="Times New Roman" w:eastAsia="仿宋" w:hAnsi="Times New Roman" w:cs="Times New Roman"/>
          <w:kern w:val="0"/>
          <w:sz w:val="32"/>
          <w:szCs w:val="32"/>
        </w:rPr>
        <w:t>6</w:t>
      </w:r>
      <w:r>
        <w:rPr>
          <w:rFonts w:ascii="Times New Roman" w:eastAsia="仿宋" w:hAnsi="Times New Roman" w:cs="Times New Roman"/>
          <w:kern w:val="0"/>
          <w:sz w:val="32"/>
          <w:szCs w:val="32"/>
        </w:rPr>
        <w:t>个专题课程授课，进一步</w:t>
      </w:r>
      <w:r>
        <w:rPr>
          <w:rFonts w:ascii="Times New Roman" w:eastAsia="仿宋" w:hAnsi="Times New Roman" w:cs="Times New Roman"/>
          <w:sz w:val="32"/>
          <w:szCs w:val="32"/>
        </w:rPr>
        <w:t>提升劳动人事争议仲裁员办案能力及理论水平，增强自我调适能力。培训采取</w:t>
      </w:r>
      <w:r>
        <w:rPr>
          <w:rFonts w:ascii="Times New Roman" w:eastAsia="仿宋" w:hAnsi="Times New Roman" w:cs="Times New Roman"/>
          <w:sz w:val="32"/>
          <w:szCs w:val="32"/>
        </w:rPr>
        <w:t>“</w:t>
      </w:r>
      <w:r>
        <w:rPr>
          <w:rFonts w:ascii="Times New Roman" w:eastAsia="仿宋" w:hAnsi="Times New Roman" w:cs="Times New Roman"/>
          <w:sz w:val="32"/>
          <w:szCs w:val="32"/>
        </w:rPr>
        <w:t>云课堂</w:t>
      </w:r>
      <w:r>
        <w:rPr>
          <w:rFonts w:ascii="Times New Roman" w:eastAsia="仿宋" w:hAnsi="Times New Roman" w:cs="Times New Roman"/>
          <w:sz w:val="32"/>
          <w:szCs w:val="32"/>
        </w:rPr>
        <w:t>”</w:t>
      </w:r>
      <w:r>
        <w:rPr>
          <w:rFonts w:ascii="Times New Roman" w:eastAsia="仿宋" w:hAnsi="Times New Roman" w:cs="Times New Roman"/>
          <w:sz w:val="32"/>
          <w:szCs w:val="32"/>
        </w:rPr>
        <w:t>录播方式开展。</w:t>
      </w:r>
    </w:p>
    <w:p w:rsidR="00F356C1" w:rsidRDefault="0043389C">
      <w:pPr>
        <w:pStyle w:val="Style3"/>
        <w:spacing w:line="560" w:lineRule="exact"/>
        <w:ind w:firstLineChars="0" w:firstLine="640"/>
        <w:rPr>
          <w:rFonts w:ascii="Times New Roman" w:eastAsia="黑体" w:hAnsi="Times New Roman" w:cs="Times New Roman"/>
          <w:sz w:val="32"/>
        </w:rPr>
      </w:pPr>
      <w:r>
        <w:rPr>
          <w:rFonts w:ascii="Times New Roman" w:eastAsia="黑体" w:hAnsi="Times New Roman" w:cs="Times New Roman"/>
          <w:sz w:val="32"/>
        </w:rPr>
        <w:t>四、培训课程需求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3480"/>
        <w:gridCol w:w="4443"/>
      </w:tblGrid>
      <w:tr w:rsidR="00F356C1">
        <w:tc>
          <w:tcPr>
            <w:tcW w:w="797" w:type="dxa"/>
            <w:noWrap/>
          </w:tcPr>
          <w:p w:rsidR="00F356C1" w:rsidRDefault="0043389C">
            <w:pPr>
              <w:widowControl/>
              <w:spacing w:line="540" w:lineRule="exact"/>
              <w:jc w:val="center"/>
              <w:rPr>
                <w:rFonts w:ascii="Times New Roman" w:eastAsia="楷体" w:hAnsi="Times New Roman" w:cs="Times New Roman"/>
                <w:kern w:val="0"/>
                <w:sz w:val="28"/>
                <w:szCs w:val="28"/>
              </w:rPr>
            </w:pPr>
            <w:r>
              <w:rPr>
                <w:rFonts w:ascii="Times New Roman" w:eastAsia="楷体" w:hAnsi="Times New Roman" w:cs="Times New Roman"/>
                <w:kern w:val="0"/>
                <w:sz w:val="28"/>
                <w:szCs w:val="28"/>
              </w:rPr>
              <w:t>序号</w:t>
            </w:r>
          </w:p>
        </w:tc>
        <w:tc>
          <w:tcPr>
            <w:tcW w:w="3480" w:type="dxa"/>
            <w:noWrap/>
          </w:tcPr>
          <w:p w:rsidR="00F356C1" w:rsidRDefault="0043389C">
            <w:pPr>
              <w:widowControl/>
              <w:spacing w:line="540" w:lineRule="exact"/>
              <w:jc w:val="center"/>
              <w:rPr>
                <w:rFonts w:ascii="Times New Roman" w:eastAsia="楷体" w:hAnsi="Times New Roman" w:cs="Times New Roman"/>
                <w:kern w:val="0"/>
                <w:sz w:val="28"/>
                <w:szCs w:val="28"/>
              </w:rPr>
            </w:pPr>
            <w:r>
              <w:rPr>
                <w:rFonts w:ascii="Times New Roman" w:eastAsia="楷体" w:hAnsi="Times New Roman" w:cs="Times New Roman"/>
                <w:kern w:val="0"/>
                <w:sz w:val="28"/>
                <w:szCs w:val="28"/>
              </w:rPr>
              <w:t>授课主题</w:t>
            </w:r>
          </w:p>
        </w:tc>
        <w:tc>
          <w:tcPr>
            <w:tcW w:w="4443" w:type="dxa"/>
            <w:noWrap/>
          </w:tcPr>
          <w:p w:rsidR="00F356C1" w:rsidRDefault="0043389C">
            <w:pPr>
              <w:widowControl/>
              <w:spacing w:line="540" w:lineRule="exact"/>
              <w:jc w:val="center"/>
              <w:rPr>
                <w:rFonts w:ascii="Times New Roman" w:eastAsia="楷体" w:hAnsi="Times New Roman" w:cs="Times New Roman"/>
                <w:kern w:val="0"/>
                <w:sz w:val="28"/>
                <w:szCs w:val="28"/>
              </w:rPr>
            </w:pPr>
            <w:r>
              <w:rPr>
                <w:rFonts w:ascii="Times New Roman" w:eastAsia="楷体" w:hAnsi="Times New Roman" w:cs="Times New Roman"/>
                <w:kern w:val="0"/>
                <w:sz w:val="28"/>
                <w:szCs w:val="28"/>
              </w:rPr>
              <w:t>培训目的</w:t>
            </w:r>
          </w:p>
        </w:tc>
      </w:tr>
      <w:tr w:rsidR="00F356C1">
        <w:tc>
          <w:tcPr>
            <w:tcW w:w="797" w:type="dxa"/>
            <w:noWrap/>
            <w:vAlign w:val="center"/>
          </w:tcPr>
          <w:p w:rsidR="00F356C1" w:rsidRDefault="0043389C">
            <w:pPr>
              <w:widowControl/>
              <w:spacing w:line="54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p>
        </w:tc>
        <w:tc>
          <w:tcPr>
            <w:tcW w:w="3480" w:type="dxa"/>
            <w:noWrap/>
            <w:vAlign w:val="center"/>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在民法典实施背景下，对劳动人事争议仲裁审理的影</w:t>
            </w:r>
            <w:r>
              <w:rPr>
                <w:rFonts w:ascii="Times New Roman" w:eastAsia="仿宋" w:hAnsi="Times New Roman" w:cs="Times New Roman"/>
                <w:kern w:val="0"/>
                <w:sz w:val="28"/>
                <w:szCs w:val="28"/>
              </w:rPr>
              <w:lastRenderedPageBreak/>
              <w:t>响及前瞻性思考</w:t>
            </w:r>
          </w:p>
        </w:tc>
        <w:tc>
          <w:tcPr>
            <w:tcW w:w="4443" w:type="dxa"/>
            <w:noWrap/>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lastRenderedPageBreak/>
              <w:t>随着民法典实施，省高级人民法院、省劳动人事争议仲裁委员会联合发</w:t>
            </w:r>
            <w:r>
              <w:rPr>
                <w:rFonts w:ascii="Times New Roman" w:eastAsia="仿宋" w:hAnsi="Times New Roman" w:cs="Times New Roman"/>
                <w:kern w:val="0"/>
                <w:sz w:val="28"/>
                <w:szCs w:val="28"/>
              </w:rPr>
              <w:lastRenderedPageBreak/>
              <w:t>布的部分指导意见不再执行后，增强劳动人事争议仲裁员对法律适用的能力和水平。</w:t>
            </w:r>
          </w:p>
        </w:tc>
      </w:tr>
      <w:tr w:rsidR="00F356C1">
        <w:tc>
          <w:tcPr>
            <w:tcW w:w="797" w:type="dxa"/>
            <w:noWrap/>
            <w:vAlign w:val="center"/>
          </w:tcPr>
          <w:p w:rsidR="00F356C1" w:rsidRDefault="0043389C">
            <w:pPr>
              <w:widowControl/>
              <w:spacing w:line="54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lastRenderedPageBreak/>
              <w:t>2</w:t>
            </w:r>
          </w:p>
        </w:tc>
        <w:tc>
          <w:tcPr>
            <w:tcW w:w="3480" w:type="dxa"/>
            <w:noWrap/>
            <w:vAlign w:val="center"/>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仲裁院审理中的庭审技巧与实务操作</w:t>
            </w:r>
          </w:p>
        </w:tc>
        <w:tc>
          <w:tcPr>
            <w:tcW w:w="4443" w:type="dxa"/>
            <w:noWrap/>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增强劳动人事争议仲裁员对庭审技巧的把握，增强庭审操控能力。</w:t>
            </w:r>
          </w:p>
        </w:tc>
      </w:tr>
      <w:tr w:rsidR="00F356C1">
        <w:tc>
          <w:tcPr>
            <w:tcW w:w="797" w:type="dxa"/>
            <w:noWrap/>
            <w:vAlign w:val="center"/>
          </w:tcPr>
          <w:p w:rsidR="00F356C1" w:rsidRDefault="0043389C">
            <w:pPr>
              <w:widowControl/>
              <w:spacing w:line="54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3</w:t>
            </w:r>
          </w:p>
        </w:tc>
        <w:tc>
          <w:tcPr>
            <w:tcW w:w="3480" w:type="dxa"/>
            <w:noWrap/>
            <w:vAlign w:val="center"/>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新型仲裁争议的案例解读及实务中的难点疑点问题</w:t>
            </w:r>
          </w:p>
        </w:tc>
        <w:tc>
          <w:tcPr>
            <w:tcW w:w="4443" w:type="dxa"/>
            <w:noWrap/>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通过典型案例的讲解，促进仲裁员对庭审实务中一些具有共性问题的把握，提升裁决能力。</w:t>
            </w:r>
          </w:p>
        </w:tc>
      </w:tr>
      <w:tr w:rsidR="00F356C1">
        <w:tc>
          <w:tcPr>
            <w:tcW w:w="797" w:type="dxa"/>
            <w:noWrap/>
            <w:vAlign w:val="center"/>
          </w:tcPr>
          <w:p w:rsidR="00F356C1" w:rsidRDefault="0043389C">
            <w:pPr>
              <w:widowControl/>
              <w:spacing w:line="54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4</w:t>
            </w:r>
          </w:p>
        </w:tc>
        <w:tc>
          <w:tcPr>
            <w:tcW w:w="3480" w:type="dxa"/>
            <w:noWrap/>
            <w:vAlign w:val="center"/>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对省内外的虚假仲裁案例，构建防范虚假仲裁工作机制的指导意见</w:t>
            </w:r>
          </w:p>
        </w:tc>
        <w:tc>
          <w:tcPr>
            <w:tcW w:w="4443" w:type="dxa"/>
            <w:noWrap/>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结合社保基金监督审计工作发现的问题，对如何防范虚假仲裁工作进行专题培训，提升仲裁员的识别能力，防范虚假仲裁发生。</w:t>
            </w:r>
          </w:p>
        </w:tc>
      </w:tr>
      <w:tr w:rsidR="00F356C1">
        <w:tc>
          <w:tcPr>
            <w:tcW w:w="797" w:type="dxa"/>
            <w:noWrap/>
            <w:vAlign w:val="center"/>
          </w:tcPr>
          <w:p w:rsidR="00F356C1" w:rsidRDefault="0043389C">
            <w:pPr>
              <w:widowControl/>
              <w:spacing w:line="54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5</w:t>
            </w:r>
          </w:p>
        </w:tc>
        <w:tc>
          <w:tcPr>
            <w:tcW w:w="3480" w:type="dxa"/>
            <w:noWrap/>
            <w:vAlign w:val="center"/>
          </w:tcPr>
          <w:p w:rsidR="000A74EE" w:rsidRDefault="0043389C">
            <w:pPr>
              <w:widowControl/>
              <w:spacing w:line="440" w:lineRule="exact"/>
              <w:rPr>
                <w:rFonts w:ascii="Times New Roman" w:eastAsia="仿宋" w:hAnsi="Times New Roman" w:cs="Times New Roman" w:hint="eastAsia"/>
                <w:kern w:val="0"/>
                <w:sz w:val="28"/>
                <w:szCs w:val="28"/>
              </w:rPr>
            </w:pPr>
            <w:r>
              <w:rPr>
                <w:rFonts w:ascii="Times New Roman" w:eastAsia="仿宋" w:hAnsi="Times New Roman" w:cs="Times New Roman"/>
                <w:kern w:val="0"/>
                <w:sz w:val="28"/>
                <w:szCs w:val="28"/>
              </w:rPr>
              <w:t>劳动人事争议仲裁</w:t>
            </w:r>
          </w:p>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员的心理健康与压力调适</w:t>
            </w:r>
          </w:p>
        </w:tc>
        <w:tc>
          <w:tcPr>
            <w:tcW w:w="4443" w:type="dxa"/>
            <w:noWrap/>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促进仲裁员、劳动监察工作人员提高自我调适能力，以积极、健康、阳光心态，面对劳动者争议纠纷案件和矛盾的处置化解。</w:t>
            </w:r>
          </w:p>
        </w:tc>
      </w:tr>
      <w:tr w:rsidR="00F356C1">
        <w:tc>
          <w:tcPr>
            <w:tcW w:w="797" w:type="dxa"/>
            <w:noWrap/>
            <w:vAlign w:val="center"/>
          </w:tcPr>
          <w:p w:rsidR="00F356C1" w:rsidRDefault="0043389C">
            <w:pPr>
              <w:widowControl/>
              <w:spacing w:line="54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6</w:t>
            </w:r>
          </w:p>
        </w:tc>
        <w:tc>
          <w:tcPr>
            <w:tcW w:w="3480" w:type="dxa"/>
            <w:noWrap/>
            <w:vAlign w:val="center"/>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认识和把握网络时代基层公共危机应对与舆情管理策略</w:t>
            </w:r>
          </w:p>
        </w:tc>
        <w:tc>
          <w:tcPr>
            <w:tcW w:w="4443" w:type="dxa"/>
            <w:noWrap/>
          </w:tcPr>
          <w:p w:rsidR="00F356C1" w:rsidRDefault="0043389C">
            <w:pPr>
              <w:widowControl/>
              <w:spacing w:line="440" w:lineRule="exact"/>
              <w:rPr>
                <w:rFonts w:ascii="Times New Roman" w:eastAsia="仿宋" w:hAnsi="Times New Roman" w:cs="Times New Roman"/>
                <w:kern w:val="0"/>
                <w:sz w:val="28"/>
                <w:szCs w:val="28"/>
              </w:rPr>
            </w:pPr>
            <w:r>
              <w:rPr>
                <w:rFonts w:ascii="Times New Roman" w:eastAsia="仿宋" w:hAnsi="Times New Roman" w:cs="Times New Roman"/>
                <w:kern w:val="0"/>
                <w:sz w:val="28"/>
                <w:szCs w:val="28"/>
              </w:rPr>
              <w:t>增强仲裁员、劳动监察工作人员应对网络时代的意识形态和舆情应对能力。</w:t>
            </w:r>
          </w:p>
        </w:tc>
      </w:tr>
    </w:tbl>
    <w:p w:rsidR="00F356C1" w:rsidRDefault="0043389C">
      <w:pPr>
        <w:pStyle w:val="Style3"/>
        <w:spacing w:line="560" w:lineRule="exact"/>
        <w:ind w:firstLineChars="210" w:firstLine="672"/>
        <w:rPr>
          <w:rFonts w:ascii="Times New Roman" w:eastAsia="黑体" w:hAnsi="Times New Roman" w:cs="Times New Roman"/>
          <w:sz w:val="32"/>
          <w:szCs w:val="32"/>
        </w:rPr>
      </w:pPr>
      <w:r>
        <w:rPr>
          <w:rFonts w:ascii="Times New Roman" w:eastAsia="黑体" w:hAnsi="Times New Roman" w:cs="Times New Roman"/>
          <w:sz w:val="32"/>
          <w:szCs w:val="32"/>
        </w:rPr>
        <w:t>五、师资条件及培训具体需求</w:t>
      </w:r>
    </w:p>
    <w:p w:rsidR="00F356C1" w:rsidRDefault="0043389C">
      <w:pPr>
        <w:spacing w:line="560" w:lineRule="exact"/>
        <w:ind w:firstLineChars="200" w:firstLine="640"/>
        <w:rPr>
          <w:rFonts w:ascii="Times New Roman" w:eastAsia="仿宋" w:hAnsi="Times New Roman" w:cs="Times New Roman"/>
          <w:color w:val="000000"/>
          <w:sz w:val="32"/>
          <w:szCs w:val="32"/>
        </w:rPr>
      </w:pPr>
      <w:r>
        <w:rPr>
          <w:rFonts w:ascii="Times New Roman" w:eastAsia="仿宋" w:hAnsi="Times New Roman" w:cs="Times New Roman"/>
          <w:color w:val="000000"/>
          <w:sz w:val="32"/>
          <w:szCs w:val="32"/>
        </w:rPr>
        <w:t>培训供应商应保证所授课师资来自</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双一流</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建设高校的知名专家、学者或法院、检察院、知名律师所具有丰富实操经验的法官、检察官及律师等专业人士，所有课题均结合劳动人事争议业务实践和能力培训需求进行量身定制所需课程，</w:t>
      </w:r>
      <w:r>
        <w:rPr>
          <w:rFonts w:ascii="Times New Roman" w:eastAsia="仿宋_GB2312" w:hAnsi="Times New Roman" w:cs="Times New Roman"/>
          <w:sz w:val="32"/>
          <w:szCs w:val="32"/>
        </w:rPr>
        <w:t>确保教学质量满足江门、汕头、惠州三市劳动人事争议仲裁机构上述培训目的。每次专题培训授课时长</w:t>
      </w:r>
      <w:r>
        <w:rPr>
          <w:rFonts w:ascii="Times New Roman" w:eastAsia="仿宋_GB2312" w:hAnsi="Times New Roman" w:cs="Times New Roman" w:hint="eastAsia"/>
          <w:sz w:val="32"/>
          <w:szCs w:val="32"/>
        </w:rPr>
        <w:t>半天</w:t>
      </w:r>
      <w:r>
        <w:rPr>
          <w:rFonts w:ascii="Times New Roman" w:eastAsia="仿宋_GB2312" w:hAnsi="Times New Roman" w:cs="Times New Roman"/>
          <w:sz w:val="32"/>
          <w:szCs w:val="32"/>
        </w:rPr>
        <w:t>。</w:t>
      </w:r>
    </w:p>
    <w:p w:rsidR="00F356C1" w:rsidRDefault="0043389C">
      <w:pPr>
        <w:pStyle w:val="Style3"/>
        <w:spacing w:line="560" w:lineRule="exact"/>
        <w:ind w:firstLineChars="210" w:firstLine="672"/>
        <w:rPr>
          <w:rFonts w:ascii="Times New Roman" w:eastAsia="黑体" w:hAnsi="Times New Roman" w:cs="Times New Roman"/>
          <w:sz w:val="32"/>
          <w:szCs w:val="32"/>
        </w:rPr>
      </w:pPr>
      <w:r>
        <w:rPr>
          <w:rFonts w:ascii="Times New Roman" w:eastAsia="黑体" w:hAnsi="Times New Roman" w:cs="Times New Roman"/>
          <w:sz w:val="32"/>
          <w:szCs w:val="32"/>
        </w:rPr>
        <w:t>六、</w:t>
      </w:r>
      <w:r>
        <w:rPr>
          <w:rFonts w:ascii="Times New Roman" w:eastAsia="黑体" w:hAnsi="Times New Roman" w:cs="Times New Roman"/>
          <w:sz w:val="32"/>
          <w:szCs w:val="32"/>
        </w:rPr>
        <w:t>“</w:t>
      </w:r>
      <w:r>
        <w:rPr>
          <w:rFonts w:ascii="Times New Roman" w:eastAsia="黑体" w:hAnsi="Times New Roman" w:cs="Times New Roman"/>
          <w:sz w:val="32"/>
          <w:szCs w:val="32"/>
        </w:rPr>
        <w:t>云课堂</w:t>
      </w:r>
      <w:r>
        <w:rPr>
          <w:rFonts w:ascii="Times New Roman" w:eastAsia="黑体" w:hAnsi="Times New Roman" w:cs="Times New Roman"/>
          <w:sz w:val="32"/>
          <w:szCs w:val="32"/>
        </w:rPr>
        <w:t>”</w:t>
      </w:r>
      <w:r>
        <w:rPr>
          <w:rFonts w:ascii="Times New Roman" w:eastAsia="黑体" w:hAnsi="Times New Roman" w:cs="Times New Roman"/>
          <w:sz w:val="32"/>
          <w:szCs w:val="32"/>
        </w:rPr>
        <w:t>培训需求</w:t>
      </w:r>
    </w:p>
    <w:p w:rsidR="0043389C" w:rsidRDefault="0043389C" w:rsidP="0043389C">
      <w:pPr>
        <w:pStyle w:val="1"/>
        <w:ind w:firstLine="640"/>
        <w:rPr>
          <w:rFonts w:ascii="Times New Roman" w:eastAsia="仿宋" w:hAnsi="Times New Roman" w:cs="Times New Roman"/>
          <w:sz w:val="32"/>
          <w:szCs w:val="32"/>
        </w:rPr>
      </w:pPr>
      <w:r w:rsidRPr="0043389C">
        <w:rPr>
          <w:rFonts w:ascii="Times New Roman" w:eastAsia="仿宋" w:hAnsi="Times New Roman" w:cs="Times New Roman"/>
          <w:sz w:val="32"/>
          <w:szCs w:val="32"/>
        </w:rPr>
        <w:lastRenderedPageBreak/>
        <w:t>“</w:t>
      </w:r>
      <w:r w:rsidRPr="0043389C">
        <w:rPr>
          <w:rFonts w:ascii="Times New Roman" w:eastAsia="仿宋" w:hAnsi="仿宋" w:cs="Times New Roman"/>
          <w:sz w:val="32"/>
          <w:szCs w:val="32"/>
        </w:rPr>
        <w:t>云课堂</w:t>
      </w:r>
      <w:r w:rsidRPr="0043389C">
        <w:rPr>
          <w:rFonts w:ascii="Times New Roman" w:eastAsia="仿宋" w:hAnsi="Times New Roman" w:cs="Times New Roman"/>
          <w:sz w:val="32"/>
          <w:szCs w:val="32"/>
        </w:rPr>
        <w:t>”</w:t>
      </w:r>
      <w:r w:rsidRPr="0043389C">
        <w:rPr>
          <w:rFonts w:ascii="Times New Roman" w:eastAsia="仿宋" w:hAnsi="仿宋" w:cs="Times New Roman"/>
          <w:sz w:val="32"/>
          <w:szCs w:val="32"/>
        </w:rPr>
        <w:t>需满足江门、惠州、汕头三市已注册登记的劳动人事争议专兼职仲裁员，约</w:t>
      </w:r>
      <w:r w:rsidRPr="0043389C">
        <w:rPr>
          <w:rFonts w:ascii="Times New Roman" w:eastAsia="仿宋" w:hAnsi="Times New Roman" w:cs="Times New Roman"/>
          <w:sz w:val="32"/>
          <w:szCs w:val="32"/>
        </w:rPr>
        <w:t>400</w:t>
      </w:r>
      <w:r w:rsidRPr="0043389C">
        <w:rPr>
          <w:rFonts w:ascii="Times New Roman" w:eastAsia="仿宋" w:hAnsi="仿宋" w:cs="Times New Roman"/>
          <w:sz w:val="32"/>
          <w:szCs w:val="32"/>
        </w:rPr>
        <w:t>人的在线培训需求（其中江门市约</w:t>
      </w:r>
      <w:r w:rsidRPr="0043389C">
        <w:rPr>
          <w:rFonts w:ascii="Times New Roman" w:eastAsia="仿宋" w:hAnsi="Times New Roman" w:cs="Times New Roman"/>
          <w:sz w:val="32"/>
          <w:szCs w:val="32"/>
        </w:rPr>
        <w:t>150</w:t>
      </w:r>
      <w:r w:rsidRPr="0043389C">
        <w:rPr>
          <w:rFonts w:ascii="Times New Roman" w:eastAsia="仿宋" w:hAnsi="仿宋" w:cs="Times New Roman"/>
          <w:sz w:val="32"/>
          <w:szCs w:val="32"/>
        </w:rPr>
        <w:t>人）。</w:t>
      </w:r>
      <w:r w:rsidRPr="0043389C">
        <w:rPr>
          <w:rFonts w:ascii="Times New Roman" w:eastAsia="仿宋" w:hAnsi="Times New Roman" w:cs="Times New Roman"/>
          <w:sz w:val="32"/>
          <w:szCs w:val="32"/>
        </w:rPr>
        <w:t>培训班课程录制完成后，由江门、汕头、惠州三市结合自身实际，与供应商</w:t>
      </w:r>
      <w:r>
        <w:rPr>
          <w:rFonts w:ascii="Times New Roman" w:eastAsia="仿宋" w:hAnsi="Times New Roman" w:cs="Times New Roman" w:hint="eastAsia"/>
          <w:sz w:val="32"/>
          <w:szCs w:val="32"/>
        </w:rPr>
        <w:t>分别</w:t>
      </w:r>
      <w:r>
        <w:rPr>
          <w:rFonts w:ascii="Times New Roman" w:eastAsia="仿宋" w:hAnsi="Times New Roman" w:cs="Times New Roman"/>
          <w:sz w:val="32"/>
          <w:szCs w:val="32"/>
        </w:rPr>
        <w:t>确定培训时间</w:t>
      </w:r>
      <w:r>
        <w:rPr>
          <w:rFonts w:ascii="Times New Roman" w:eastAsia="仿宋" w:hAnsi="Times New Roman" w:cs="Times New Roman" w:hint="eastAsia"/>
          <w:sz w:val="32"/>
          <w:szCs w:val="32"/>
        </w:rPr>
        <w:t>，</w:t>
      </w:r>
      <w:r>
        <w:rPr>
          <w:rFonts w:eastAsia="仿宋" w:hAnsi="仿宋"/>
          <w:sz w:val="32"/>
          <w:szCs w:val="32"/>
        </w:rPr>
        <w:t>组织本市所属劳动人事争议仲裁</w:t>
      </w:r>
      <w:r>
        <w:rPr>
          <w:rFonts w:eastAsia="仿宋" w:hAnsi="仿宋" w:hint="eastAsia"/>
          <w:sz w:val="32"/>
          <w:szCs w:val="32"/>
        </w:rPr>
        <w:t>机构专兼职仲裁员</w:t>
      </w:r>
      <w:r>
        <w:rPr>
          <w:rFonts w:eastAsia="仿宋" w:hAnsi="仿宋"/>
          <w:sz w:val="32"/>
          <w:szCs w:val="32"/>
        </w:rPr>
        <w:t>采取</w:t>
      </w:r>
      <w:r>
        <w:rPr>
          <w:rFonts w:eastAsia="仿宋"/>
          <w:sz w:val="32"/>
          <w:szCs w:val="32"/>
        </w:rPr>
        <w:t>“</w:t>
      </w:r>
      <w:r>
        <w:rPr>
          <w:rFonts w:eastAsia="仿宋" w:hAnsi="仿宋"/>
          <w:sz w:val="32"/>
          <w:szCs w:val="32"/>
        </w:rPr>
        <w:t>云课堂</w:t>
      </w:r>
      <w:r>
        <w:rPr>
          <w:rFonts w:eastAsia="仿宋"/>
          <w:sz w:val="32"/>
          <w:szCs w:val="32"/>
        </w:rPr>
        <w:t>”</w:t>
      </w:r>
      <w:r>
        <w:rPr>
          <w:rFonts w:eastAsia="仿宋" w:hAnsi="仿宋"/>
          <w:sz w:val="32"/>
          <w:szCs w:val="32"/>
        </w:rPr>
        <w:t>方式进行</w:t>
      </w:r>
      <w:r>
        <w:rPr>
          <w:rFonts w:eastAsia="仿宋" w:hAnsi="仿宋" w:hint="eastAsia"/>
          <w:sz w:val="32"/>
          <w:szCs w:val="32"/>
        </w:rPr>
        <w:t>，网上</w:t>
      </w:r>
      <w:r>
        <w:rPr>
          <w:rFonts w:ascii="Times New Roman" w:eastAsia="仿宋" w:hAnsi="Times New Roman" w:cs="Times New Roman"/>
          <w:sz w:val="32"/>
          <w:szCs w:val="32"/>
        </w:rPr>
        <w:t>开放时间为</w:t>
      </w:r>
      <w:r>
        <w:rPr>
          <w:rFonts w:ascii="Times New Roman" w:eastAsia="仿宋" w:hAnsi="Times New Roman" w:cs="Times New Roman"/>
          <w:sz w:val="32"/>
          <w:szCs w:val="32"/>
        </w:rPr>
        <w:t>14</w:t>
      </w:r>
      <w:r>
        <w:rPr>
          <w:rFonts w:ascii="Times New Roman" w:eastAsia="仿宋" w:hAnsi="Times New Roman" w:cs="Times New Roman"/>
          <w:sz w:val="32"/>
          <w:szCs w:val="32"/>
        </w:rPr>
        <w:t>天。</w:t>
      </w:r>
    </w:p>
    <w:p w:rsidR="00F356C1" w:rsidRPr="0043389C" w:rsidRDefault="0043389C" w:rsidP="0043389C">
      <w:pPr>
        <w:pStyle w:val="1"/>
        <w:ind w:firstLine="640"/>
      </w:pPr>
      <w:r>
        <w:rPr>
          <w:rFonts w:ascii="Times New Roman" w:eastAsia="仿宋" w:hAnsi="Times New Roman" w:cs="Times New Roman" w:hint="eastAsia"/>
          <w:sz w:val="32"/>
          <w:szCs w:val="32"/>
        </w:rPr>
        <w:t>本期</w:t>
      </w:r>
      <w:r>
        <w:rPr>
          <w:rFonts w:ascii="Times New Roman" w:eastAsia="仿宋" w:hAnsi="Times New Roman" w:cs="Times New Roman"/>
          <w:sz w:val="32"/>
          <w:szCs w:val="32"/>
        </w:rPr>
        <w:t>培训采取线上实名学习的方式进行，由供应</w:t>
      </w:r>
      <w:proofErr w:type="gramStart"/>
      <w:r>
        <w:rPr>
          <w:rFonts w:ascii="Times New Roman" w:eastAsia="仿宋" w:hAnsi="Times New Roman" w:cs="Times New Roman"/>
          <w:sz w:val="32"/>
          <w:szCs w:val="32"/>
        </w:rPr>
        <w:t>商制作</w:t>
      </w:r>
      <w:proofErr w:type="gramEnd"/>
      <w:r>
        <w:rPr>
          <w:rFonts w:ascii="Times New Roman" w:eastAsia="仿宋" w:hAnsi="Times New Roman" w:cs="Times New Roman"/>
          <w:sz w:val="32"/>
          <w:szCs w:val="32"/>
        </w:rPr>
        <w:t>培训班</w:t>
      </w:r>
      <w:r>
        <w:rPr>
          <w:rFonts w:ascii="Times New Roman" w:eastAsia="仿宋" w:hAnsi="Times New Roman" w:cs="Times New Roman" w:hint="eastAsia"/>
          <w:sz w:val="32"/>
          <w:szCs w:val="32"/>
        </w:rPr>
        <w:t>二维</w:t>
      </w:r>
      <w:r>
        <w:rPr>
          <w:rFonts w:ascii="Times New Roman" w:eastAsia="仿宋" w:hAnsi="Times New Roman" w:cs="Times New Roman"/>
          <w:sz w:val="32"/>
          <w:szCs w:val="32"/>
        </w:rPr>
        <w:t>码，</w:t>
      </w:r>
      <w:r>
        <w:rPr>
          <w:rFonts w:ascii="Times New Roman" w:eastAsia="仿宋" w:hAnsi="Times New Roman" w:cs="Times New Roman" w:hint="eastAsia"/>
          <w:sz w:val="32"/>
          <w:szCs w:val="32"/>
        </w:rPr>
        <w:t>江门、汕头和惠州市分别组织各自</w:t>
      </w:r>
      <w:r>
        <w:rPr>
          <w:rFonts w:ascii="Times New Roman" w:eastAsia="仿宋" w:hAnsi="Times New Roman" w:cs="Times New Roman"/>
          <w:sz w:val="32"/>
          <w:szCs w:val="32"/>
        </w:rPr>
        <w:t>参训学员通过</w:t>
      </w:r>
      <w:proofErr w:type="gramStart"/>
      <w:r>
        <w:rPr>
          <w:rFonts w:ascii="Times New Roman" w:eastAsia="仿宋" w:hAnsi="Times New Roman" w:cs="Times New Roman"/>
          <w:sz w:val="32"/>
          <w:szCs w:val="32"/>
        </w:rPr>
        <w:t>微信扫码</w:t>
      </w:r>
      <w:proofErr w:type="gramEnd"/>
      <w:r>
        <w:rPr>
          <w:rFonts w:ascii="Times New Roman" w:eastAsia="仿宋" w:hAnsi="Times New Roman" w:cs="Times New Roman"/>
          <w:sz w:val="32"/>
          <w:szCs w:val="32"/>
        </w:rPr>
        <w:t>，直接进入供应商在线学习平台课堂（无须下载直播软件），即参训仲裁员各自可通过手机、电脑观看学习。</w:t>
      </w:r>
    </w:p>
    <w:p w:rsidR="00F356C1" w:rsidRDefault="0043389C">
      <w:pPr>
        <w:pStyle w:val="Style3"/>
        <w:spacing w:line="560" w:lineRule="exact"/>
        <w:ind w:firstLineChars="210" w:firstLine="672"/>
        <w:rPr>
          <w:rFonts w:ascii="Times New Roman" w:eastAsia="黑体" w:hAnsi="Times New Roman" w:cs="Times New Roman"/>
          <w:sz w:val="32"/>
          <w:szCs w:val="32"/>
        </w:rPr>
      </w:pPr>
      <w:r>
        <w:rPr>
          <w:rFonts w:ascii="Times New Roman" w:eastAsia="黑体" w:hAnsi="Times New Roman" w:cs="Times New Roman"/>
          <w:sz w:val="32"/>
          <w:szCs w:val="32"/>
        </w:rPr>
        <w:t>七、其他</w:t>
      </w:r>
    </w:p>
    <w:p w:rsidR="00F356C1" w:rsidRDefault="0043389C">
      <w:pPr>
        <w:pStyle w:val="Style3"/>
        <w:spacing w:line="560" w:lineRule="exact"/>
        <w:ind w:firstLineChars="210" w:firstLine="672"/>
        <w:rPr>
          <w:rFonts w:ascii="Times New Roman" w:eastAsia="仿宋_GB2312" w:hAnsi="Times New Roman" w:cs="Times New Roman"/>
          <w:sz w:val="32"/>
          <w:szCs w:val="32"/>
        </w:rPr>
      </w:pPr>
      <w:r>
        <w:rPr>
          <w:rFonts w:ascii="Times New Roman" w:eastAsia="仿宋_GB2312" w:hAnsi="Times New Roman" w:cs="Times New Roman"/>
          <w:sz w:val="32"/>
          <w:szCs w:val="32"/>
        </w:rPr>
        <w:t>培训供应商应在培训期间及结束后分别为江门、汕头、惠州三市劳动人事争议仲裁机构参训学员签到、在线学时统计、培训质量评估，撰写培训总结材料。</w:t>
      </w:r>
    </w:p>
    <w:p w:rsidR="00F356C1" w:rsidRDefault="0043389C">
      <w:pPr>
        <w:pStyle w:val="Style3"/>
        <w:spacing w:line="560" w:lineRule="exact"/>
        <w:ind w:firstLineChars="210" w:firstLine="672"/>
        <w:rPr>
          <w:rFonts w:ascii="Times New Roman" w:eastAsia="黑体" w:hAnsi="Times New Roman" w:cs="Times New Roman"/>
          <w:sz w:val="32"/>
          <w:szCs w:val="32"/>
        </w:rPr>
      </w:pPr>
      <w:r>
        <w:rPr>
          <w:rFonts w:ascii="Times New Roman" w:eastAsia="黑体" w:hAnsi="Times New Roman" w:cs="Times New Roman"/>
          <w:sz w:val="32"/>
          <w:szCs w:val="32"/>
        </w:rPr>
        <w:t>八、付款方式</w:t>
      </w:r>
    </w:p>
    <w:p w:rsidR="00F356C1" w:rsidRDefault="0043389C">
      <w:pPr>
        <w:pStyle w:val="Style3"/>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由采购人（江门、汕头、惠州三市人力资源和社会保障局）和供应商在签订合同时分别约定。</w:t>
      </w:r>
      <w:bookmarkStart w:id="0" w:name="_GoBack"/>
      <w:bookmarkEnd w:id="0"/>
    </w:p>
    <w:sectPr w:rsidR="00F356C1" w:rsidSect="00F356C1">
      <w:pgSz w:w="11906" w:h="16838"/>
      <w:pgMar w:top="1417" w:right="1531" w:bottom="170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60559"/>
    <w:multiLevelType w:val="singleLevel"/>
    <w:tmpl w:val="2BB6055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WZjNTdiNTAyYjM2Y2FhZGIxYzQ5MzcwZDRjNzg5M2MifQ=="/>
  </w:docVars>
  <w:rsids>
    <w:rsidRoot w:val="001E796C"/>
    <w:rsid w:val="000033B4"/>
    <w:rsid w:val="000A74EE"/>
    <w:rsid w:val="0015017A"/>
    <w:rsid w:val="00173A85"/>
    <w:rsid w:val="001D0E81"/>
    <w:rsid w:val="001E796C"/>
    <w:rsid w:val="00206F14"/>
    <w:rsid w:val="00272834"/>
    <w:rsid w:val="00273CB5"/>
    <w:rsid w:val="0028163F"/>
    <w:rsid w:val="00317FA8"/>
    <w:rsid w:val="0034698A"/>
    <w:rsid w:val="00355D13"/>
    <w:rsid w:val="003C6652"/>
    <w:rsid w:val="003E7451"/>
    <w:rsid w:val="0043389C"/>
    <w:rsid w:val="004D765C"/>
    <w:rsid w:val="005437ED"/>
    <w:rsid w:val="0059765C"/>
    <w:rsid w:val="005B4747"/>
    <w:rsid w:val="00674D12"/>
    <w:rsid w:val="00676284"/>
    <w:rsid w:val="008E760E"/>
    <w:rsid w:val="00900DC4"/>
    <w:rsid w:val="009E0E88"/>
    <w:rsid w:val="00A13163"/>
    <w:rsid w:val="00AA6255"/>
    <w:rsid w:val="00C56675"/>
    <w:rsid w:val="00CC03A0"/>
    <w:rsid w:val="00EA51ED"/>
    <w:rsid w:val="00F356C1"/>
    <w:rsid w:val="0CAE0596"/>
    <w:rsid w:val="0E7978F3"/>
    <w:rsid w:val="19687768"/>
    <w:rsid w:val="2F5D04A3"/>
    <w:rsid w:val="3616167F"/>
    <w:rsid w:val="47071764"/>
    <w:rsid w:val="48B10508"/>
    <w:rsid w:val="516420BA"/>
    <w:rsid w:val="73F34E8C"/>
    <w:rsid w:val="78726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rsid w:val="00F356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rsid w:val="00F356C1"/>
    <w:pPr>
      <w:ind w:firstLineChars="200" w:firstLine="420"/>
    </w:pPr>
    <w:rPr>
      <w:sz w:val="20"/>
    </w:rPr>
  </w:style>
  <w:style w:type="paragraph" w:styleId="a3">
    <w:name w:val="Balloon Text"/>
    <w:basedOn w:val="a"/>
    <w:link w:val="Char"/>
    <w:uiPriority w:val="99"/>
    <w:semiHidden/>
    <w:unhideWhenUsed/>
    <w:qFormat/>
    <w:rsid w:val="00F356C1"/>
    <w:rPr>
      <w:sz w:val="18"/>
      <w:szCs w:val="18"/>
    </w:rPr>
  </w:style>
  <w:style w:type="paragraph" w:styleId="a4">
    <w:name w:val="footer"/>
    <w:basedOn w:val="a"/>
    <w:link w:val="Char0"/>
    <w:uiPriority w:val="99"/>
    <w:unhideWhenUsed/>
    <w:qFormat/>
    <w:rsid w:val="00F356C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356C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F356C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F356C1"/>
    <w:rPr>
      <w:sz w:val="18"/>
      <w:szCs w:val="18"/>
    </w:rPr>
  </w:style>
  <w:style w:type="character" w:customStyle="1" w:styleId="Char0">
    <w:name w:val="页脚 Char"/>
    <w:basedOn w:val="a0"/>
    <w:link w:val="a4"/>
    <w:uiPriority w:val="99"/>
    <w:qFormat/>
    <w:rsid w:val="00F356C1"/>
    <w:rPr>
      <w:sz w:val="18"/>
      <w:szCs w:val="18"/>
    </w:rPr>
  </w:style>
  <w:style w:type="paragraph" w:styleId="a7">
    <w:name w:val="List Paragraph"/>
    <w:basedOn w:val="a"/>
    <w:uiPriority w:val="99"/>
    <w:qFormat/>
    <w:rsid w:val="00F356C1"/>
    <w:pPr>
      <w:ind w:firstLineChars="200" w:firstLine="420"/>
    </w:pPr>
  </w:style>
  <w:style w:type="character" w:customStyle="1" w:styleId="Char">
    <w:name w:val="批注框文本 Char"/>
    <w:basedOn w:val="a0"/>
    <w:link w:val="a3"/>
    <w:uiPriority w:val="99"/>
    <w:semiHidden/>
    <w:qFormat/>
    <w:rsid w:val="00F356C1"/>
    <w:rPr>
      <w:kern w:val="2"/>
      <w:sz w:val="18"/>
      <w:szCs w:val="18"/>
    </w:rPr>
  </w:style>
  <w:style w:type="paragraph" w:customStyle="1" w:styleId="1">
    <w:name w:val="正文1"/>
    <w:rsid w:val="0043389C"/>
    <w:pPr>
      <w:jc w:val="both"/>
    </w:pPr>
    <w:rPr>
      <w:rFonts w:ascii="Calibri" w:eastAsia="宋体" w:hAnsi="Calibri" w:cs="Calibri"/>
      <w:kern w:val="2"/>
      <w:sz w:val="21"/>
      <w:szCs w:val="21"/>
    </w:rPr>
  </w:style>
</w:styles>
</file>

<file path=word/webSettings.xml><?xml version="1.0" encoding="utf-8"?>
<w:webSettings xmlns:r="http://schemas.openxmlformats.org/officeDocument/2006/relationships" xmlns:w="http://schemas.openxmlformats.org/wordprocessingml/2006/main">
  <w:divs>
    <w:div w:id="2069839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208</Words>
  <Characters>1187</Characters>
  <Application>Microsoft Office Word</Application>
  <DocSecurity>0</DocSecurity>
  <Lines>9</Lines>
  <Paragraphs>2</Paragraphs>
  <ScaleCrop>false</ScaleCrop>
  <Company>HP Inc.</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马伟东</dc:creator>
  <cp:lastModifiedBy>邵宝平</cp:lastModifiedBy>
  <cp:revision>13</cp:revision>
  <cp:lastPrinted>2022-05-20T08:28:00Z</cp:lastPrinted>
  <dcterms:created xsi:type="dcterms:W3CDTF">2021-05-07T06:45:00Z</dcterms:created>
  <dcterms:modified xsi:type="dcterms:W3CDTF">2022-07-25T01:44:00Z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048A699902D64CFFA3D170D8870D8EC9</vt:lpwstr>
  </property>
</Properties>
</file>