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 xml:space="preserve"> 附件4</w:t>
      </w:r>
    </w:p>
    <w:p>
      <w:pPr>
        <w:spacing w:after="312" w:afterLines="1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pStyle w:val="10"/>
        <w:numPr>
          <w:ilvl w:val="0"/>
          <w:numId w:val="1"/>
        </w:numPr>
        <w:ind w:firstLineChars="0"/>
        <w:rPr>
          <w:rFonts w:hint="eastAsia" w:eastAsia="黑体"/>
          <w:sz w:val="32"/>
          <w:szCs w:val="32"/>
          <w:lang w:val="en-US" w:eastAsia="zh-CN"/>
        </w:rPr>
      </w:pPr>
      <w:bookmarkStart w:id="0" w:name="_Hlk58226309"/>
      <w:r>
        <w:rPr>
          <w:rFonts w:hint="eastAsia" w:eastAsia="黑体"/>
          <w:sz w:val="32"/>
          <w:szCs w:val="32"/>
          <w:lang w:val="en-US" w:eastAsia="zh-CN"/>
        </w:rPr>
        <w:t>酯肪</w:t>
      </w:r>
      <w:r>
        <w:rPr>
          <w:rFonts w:hint="eastAsia" w:eastAsia="黑体"/>
          <w:sz w:val="32"/>
          <w:szCs w:val="32"/>
          <w:lang w:val="en-US" w:eastAsia="zh-CN"/>
        </w:rPr>
        <w:t xml:space="preserve">酸 </w:t>
      </w:r>
    </w:p>
    <w:bookmarkEnd w:id="0"/>
    <w:p>
      <w:pPr>
        <w:widowControl/>
        <w:shd w:val="clear" w:color="auto" w:fill="FFFFFF"/>
        <w:ind w:firstLine="672" w:firstLineChars="200"/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</w:pPr>
      <w:bookmarkStart w:id="1" w:name="_GoBack"/>
      <w:bookmarkEnd w:id="1"/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GB/T 1534-2017《花生油》</w:t>
      </w:r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  <w:t>的规定，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酯肪酸项目（油酸(C18:1),亚油酸(C18:2),亚麻酸(C18:3),花生酸(C20:0),花生一烯酸 (C20:1),山嵛酸(C22:0)）</w:t>
      </w:r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  <w:t>不符合要求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,检验结论为不合格</w:t>
      </w:r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不合格的原因该产品可能掺杂着其他的食用油。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菌落总数</w:t>
      </w:r>
    </w:p>
    <w:p>
      <w:pPr>
        <w:widowControl/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GB</w:t>
      </w:r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2726-2016《食品安全国家标准 熟肉制品》</w:t>
      </w:r>
    </w:p>
    <w:p>
      <w:pPr>
        <w:widowControl/>
        <w:shd w:val="clear" w:color="auto" w:fill="FFFFFF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GB 4789.2-2016《食品安全国家标准 食品微生物学检验 菌落总数测定》的规定，</w:t>
      </w:r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  <w:t>菌落总数超标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eastAsia="zh-CN"/>
        </w:rPr>
        <w:t>所以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判为不合格。不合格的原因该产品可能</w:t>
      </w:r>
      <w:r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</w:rPr>
        <w:t>生产过程不符合要求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。</w:t>
      </w:r>
    </w:p>
    <w:p>
      <w:pPr>
        <w:bidi w:val="0"/>
        <w:ind w:firstLine="672" w:firstLineChars="200"/>
        <w:rPr>
          <w:rFonts w:hint="eastAsia" w:ascii="宋体" w:hAnsi="宋体" w:eastAsia="宋体" w:cs="宋体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未按要求严格控制生产加工过程的卫生条件、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酸价</w:t>
      </w:r>
    </w:p>
    <w:p>
      <w:pPr>
        <w:widowControl/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酸价主要反映食品中油脂的酸败程度。酸价超标会导致食品有哈喇味，超标严重时所产生的醛、酮、酸会破坏脂溶性维生素，导致肠胃不适。方便食品中酸价超标的原因，可能是企业原料采购把关不严格，也可能是产品生产工艺不达标，还可能是产品储藏条件不当等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甲基异柳磷</w:t>
      </w:r>
    </w:p>
    <w:p>
      <w:pPr>
        <w:widowControl/>
        <w:shd w:val="clear" w:color="auto" w:fill="FFFFFF"/>
        <w:ind w:firstLine="672" w:firstLineChars="200"/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甲基异柳磷，属高毒性的硫代磷酸酯类有机磷农药，是高毒、高效、广谱的内吸性杀虫杀螨剂。少量的残留不会引起人体急性中毒，但长期食用甲基异柳磷超标的食品，对人体健康可能有一定影响。《食品安全国家标准 食品中农药最大残留限量》（GB 2763—2021）中规定，甲基异柳磷在鳞茎类蔬菜中的最大残留限量值为0.01mg/kg。鳞茎类蔬菜中甲基异柳磷残留量超标的原因，可能是为快速控制虫害而违规使用。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甲氨基阿维菌素苯甲酸盐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 xml:space="preserve"> 甲氨基阿维菌素苯甲酸盐是一种非内吸性杀虫剂，通过叶膜渗入叶片组织，麻痹鳞翅目害虫，用于防治蔬菜、芸苔属植物、果树、玉米、茶树、葡萄和棉花中的鳞翅类害虫。少量的农药残留不会引起人体急性中毒，但长期食用农药残留超标的食品，对人体健康也有一定影响。《食品安全国家标准 食品中农药最大残留限量》（GB 2763—2021）规定豇豆的最大限量为0.015mg/kg。超标的原因可能是菜农对使用农药的安全间隔期不了解，从而违规使用或滥用农药。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噻虫胺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 xml:space="preserve"> 噻虫胺属新烟碱类杀虫剂，具有内吸性、触杀和胃毒作用，对姜蛆等有较好防效。《食品安全国家标准 食品中农药最大残留限量》GB 2763—2021中规定，噻虫胺在根茎类蔬菜中的最大残留限量值为0.2mg/kg。姜中噻虫胺残留量超标的原因，可能是为快速控制虫害，加大用药量或未遵守采摘间隔期规定，致使上市销售的产品中残留量超标。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pStyle w:val="10"/>
        <w:numPr>
          <w:ilvl w:val="0"/>
          <w:numId w:val="1"/>
        </w:numPr>
        <w:ind w:firstLineChars="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噻虫嗪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 xml:space="preserve">   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2763—2019）中规定，噻虫嗪在根茎类蔬菜中的最大残留限量值为0.3mg/kg。姜中噻虫嗪残留量超标的原因，可能是为快速控制虫害，加大用药量或未遵守采摘间隔期规定，致使上市销售的产品中残留量超标。</w:t>
      </w:r>
    </w:p>
    <w:p>
      <w:pPr>
        <w:widowControl/>
        <w:shd w:val="clear" w:color="auto" w:fill="FFFFFF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GU1NDE1NzQ2YTk3NjBkNDQ1OTY5ZmU2MTA0OWMifQ=="/>
  </w:docVars>
  <w:rsids>
    <w:rsidRoot w:val="1FD731CE"/>
    <w:rsid w:val="00003792"/>
    <w:rsid w:val="000852E2"/>
    <w:rsid w:val="000A275E"/>
    <w:rsid w:val="000F722E"/>
    <w:rsid w:val="0017756D"/>
    <w:rsid w:val="00196D2C"/>
    <w:rsid w:val="00245222"/>
    <w:rsid w:val="00270C9D"/>
    <w:rsid w:val="002E28D3"/>
    <w:rsid w:val="003A65A7"/>
    <w:rsid w:val="003B5D49"/>
    <w:rsid w:val="00462342"/>
    <w:rsid w:val="004655C2"/>
    <w:rsid w:val="00465E74"/>
    <w:rsid w:val="004F1C34"/>
    <w:rsid w:val="00516819"/>
    <w:rsid w:val="00550C03"/>
    <w:rsid w:val="005C06F3"/>
    <w:rsid w:val="005C33CB"/>
    <w:rsid w:val="005D78D5"/>
    <w:rsid w:val="0067473C"/>
    <w:rsid w:val="006C4888"/>
    <w:rsid w:val="00726A4B"/>
    <w:rsid w:val="00736DB5"/>
    <w:rsid w:val="007907C4"/>
    <w:rsid w:val="00813729"/>
    <w:rsid w:val="00830BF8"/>
    <w:rsid w:val="008906C1"/>
    <w:rsid w:val="008A2321"/>
    <w:rsid w:val="008E463F"/>
    <w:rsid w:val="0091492D"/>
    <w:rsid w:val="00917956"/>
    <w:rsid w:val="009B7057"/>
    <w:rsid w:val="00A21D72"/>
    <w:rsid w:val="00A3433C"/>
    <w:rsid w:val="00AC08C5"/>
    <w:rsid w:val="00B803BC"/>
    <w:rsid w:val="00B83C3E"/>
    <w:rsid w:val="00BC402E"/>
    <w:rsid w:val="00BD254B"/>
    <w:rsid w:val="00CA0E2D"/>
    <w:rsid w:val="00CE2A92"/>
    <w:rsid w:val="00D24510"/>
    <w:rsid w:val="00D56071"/>
    <w:rsid w:val="00D67D8A"/>
    <w:rsid w:val="00DA0273"/>
    <w:rsid w:val="00DA0A14"/>
    <w:rsid w:val="00DA5C44"/>
    <w:rsid w:val="00E81F8E"/>
    <w:rsid w:val="00F04423"/>
    <w:rsid w:val="00FC2048"/>
    <w:rsid w:val="00FF4748"/>
    <w:rsid w:val="05DE15A3"/>
    <w:rsid w:val="08B12CE0"/>
    <w:rsid w:val="09C55A46"/>
    <w:rsid w:val="0B563C1C"/>
    <w:rsid w:val="1994269A"/>
    <w:rsid w:val="1BD07E04"/>
    <w:rsid w:val="1DBEF4FE"/>
    <w:rsid w:val="1FD731CE"/>
    <w:rsid w:val="21080928"/>
    <w:rsid w:val="25447D6C"/>
    <w:rsid w:val="27286FB2"/>
    <w:rsid w:val="273E1B93"/>
    <w:rsid w:val="2CBE02D4"/>
    <w:rsid w:val="2E7720BF"/>
    <w:rsid w:val="360B2B82"/>
    <w:rsid w:val="378F216D"/>
    <w:rsid w:val="38C14C44"/>
    <w:rsid w:val="4C602FF9"/>
    <w:rsid w:val="4FDE9D5A"/>
    <w:rsid w:val="54FF785A"/>
    <w:rsid w:val="57EA0B70"/>
    <w:rsid w:val="5BFFAF53"/>
    <w:rsid w:val="5F6966BD"/>
    <w:rsid w:val="67B6B12C"/>
    <w:rsid w:val="6AFC09F6"/>
    <w:rsid w:val="6F3F6FC3"/>
    <w:rsid w:val="6FFC7DF9"/>
    <w:rsid w:val="70667F46"/>
    <w:rsid w:val="719F251F"/>
    <w:rsid w:val="79FD49B1"/>
    <w:rsid w:val="7A5C1477"/>
    <w:rsid w:val="7B836CEC"/>
    <w:rsid w:val="7FBF1E8E"/>
    <w:rsid w:val="7FCF6994"/>
    <w:rsid w:val="7FDF38E1"/>
    <w:rsid w:val="95FF6A89"/>
    <w:rsid w:val="9FE3B6AE"/>
    <w:rsid w:val="9FFFC5B2"/>
    <w:rsid w:val="AC85FD57"/>
    <w:rsid w:val="B9B70DA0"/>
    <w:rsid w:val="BAFFBC10"/>
    <w:rsid w:val="BF1F85D4"/>
    <w:rsid w:val="DDE59F26"/>
    <w:rsid w:val="FA5C6BFA"/>
    <w:rsid w:val="FBD3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2022-06-25T19:50:00Z</dcterms:created>
  <dc:creator>PC</dc:creator>
  <cp:lastModifiedBy>Kailyn</cp:lastModifiedBy>
  <cp:lastPrinted>2022-06-25T18:45:00Z</cp:lastPrinted>
  <dcterms:modified xsi:type="dcterms:W3CDTF">2022-06-28T11:53:00Z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45E16B583B874A0BB5ADF66014262258</vt:lpwstr>
  </property>
</Properties>
</file>