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CF6" w:rsidRDefault="00A71CF6">
      <w:pPr>
        <w:rPr>
          <w:rFonts w:ascii="仿宋_GB2312" w:eastAsia="仿宋_GB2312"/>
          <w:color w:val="000000"/>
          <w:sz w:val="32"/>
          <w:szCs w:val="32"/>
        </w:rPr>
      </w:pPr>
      <w:bookmarkStart w:id="0" w:name="_GoBack"/>
      <w:bookmarkEnd w:id="0"/>
      <w:r>
        <w:rPr>
          <w:rFonts w:ascii="仿宋_GB2312" w:eastAsia="仿宋_GB2312" w:hint="eastAsia"/>
          <w:color w:val="000000"/>
          <w:sz w:val="32"/>
          <w:szCs w:val="32"/>
        </w:rPr>
        <w:t>附件</w:t>
      </w:r>
    </w:p>
    <w:p w:rsidR="00A71CF6" w:rsidRDefault="00A71CF6">
      <w:pPr>
        <w:rPr>
          <w:rFonts w:ascii="仿宋_GB2312" w:eastAsia="仿宋_GB2312"/>
          <w:color w:val="000000"/>
          <w:sz w:val="32"/>
          <w:szCs w:val="32"/>
        </w:rPr>
      </w:pPr>
    </w:p>
    <w:p w:rsidR="00A71CF6" w:rsidRDefault="00A71CF6">
      <w:pPr>
        <w:pStyle w:val="a8"/>
        <w:adjustRightInd/>
        <w:spacing w:after="120" w:line="740" w:lineRule="exact"/>
        <w:jc w:val="center"/>
        <w:textAlignment w:val="auto"/>
        <w:rPr>
          <w:rFonts w:eastAsia="方正小标宋简体" w:cs="方正小标宋简体"/>
          <w:color w:val="000000"/>
          <w:kern w:val="0"/>
          <w:sz w:val="52"/>
          <w:szCs w:val="52"/>
        </w:rPr>
      </w:pPr>
      <w:r>
        <w:rPr>
          <w:rFonts w:eastAsia="方正小标宋简体" w:cs="方正小标宋简体"/>
          <w:color w:val="000000"/>
          <w:kern w:val="0"/>
          <w:sz w:val="52"/>
          <w:szCs w:val="52"/>
        </w:rPr>
        <w:t>20</w:t>
      </w:r>
      <w:r>
        <w:rPr>
          <w:rFonts w:eastAsia="方正小标宋简体" w:cs="方正小标宋简体" w:hint="eastAsia"/>
          <w:color w:val="000000"/>
          <w:kern w:val="0"/>
          <w:sz w:val="52"/>
          <w:szCs w:val="52"/>
        </w:rPr>
        <w:t>2</w:t>
      </w:r>
      <w:r>
        <w:rPr>
          <w:rFonts w:eastAsia="方正小标宋简体" w:cs="方正小标宋简体"/>
          <w:color w:val="000000"/>
          <w:kern w:val="0"/>
          <w:sz w:val="52"/>
          <w:szCs w:val="52"/>
        </w:rPr>
        <w:t>1</w:t>
      </w:r>
      <w:r>
        <w:rPr>
          <w:rFonts w:eastAsia="方正小标宋简体" w:cs="方正小标宋简体" w:hint="eastAsia"/>
          <w:color w:val="000000"/>
          <w:kern w:val="0"/>
          <w:sz w:val="52"/>
          <w:szCs w:val="52"/>
        </w:rPr>
        <w:t>年度地区（部门）行政事业单位</w:t>
      </w:r>
    </w:p>
    <w:p w:rsidR="00A71CF6" w:rsidRDefault="00A71CF6">
      <w:pPr>
        <w:pStyle w:val="a8"/>
        <w:adjustRightInd/>
        <w:spacing w:after="120" w:line="740" w:lineRule="exact"/>
        <w:jc w:val="center"/>
        <w:textAlignment w:val="auto"/>
        <w:rPr>
          <w:rFonts w:eastAsia="方正小标宋简体" w:cs="方正小标宋简体"/>
          <w:color w:val="000000"/>
          <w:kern w:val="0"/>
          <w:sz w:val="52"/>
          <w:szCs w:val="52"/>
        </w:rPr>
      </w:pPr>
      <w:r>
        <w:rPr>
          <w:rFonts w:eastAsia="方正小标宋简体" w:cs="方正小标宋简体" w:hint="eastAsia"/>
          <w:color w:val="000000"/>
          <w:kern w:val="0"/>
          <w:sz w:val="52"/>
          <w:szCs w:val="52"/>
        </w:rPr>
        <w:t>内部控制报告</w:t>
      </w:r>
    </w:p>
    <w:p w:rsidR="00A71CF6" w:rsidRDefault="00A71CF6">
      <w:pPr>
        <w:spacing w:line="480" w:lineRule="exact"/>
        <w:jc w:val="center"/>
        <w:outlineLvl w:val="0"/>
        <w:rPr>
          <w:rFonts w:ascii="仿宋_GB2312" w:eastAsia="仿宋_GB2312"/>
          <w:sz w:val="32"/>
          <w:szCs w:val="32"/>
        </w:rPr>
      </w:pPr>
      <w:r>
        <w:rPr>
          <w:rFonts w:ascii="仿宋_GB2312" w:eastAsia="仿宋_GB2312" w:hint="eastAsia"/>
          <w:sz w:val="32"/>
          <w:szCs w:val="32"/>
        </w:rPr>
        <w:t>(单位公章)</w:t>
      </w:r>
    </w:p>
    <w:p w:rsidR="00A71CF6" w:rsidRDefault="00A71CF6">
      <w:pPr>
        <w:spacing w:line="480" w:lineRule="exact"/>
        <w:jc w:val="center"/>
        <w:outlineLvl w:val="0"/>
        <w:rPr>
          <w:rFonts w:ascii="仿宋_GB2312" w:eastAsia="仿宋_GB2312"/>
          <w:sz w:val="32"/>
          <w:szCs w:val="32"/>
        </w:rPr>
      </w:pPr>
    </w:p>
    <w:p w:rsidR="00A71CF6" w:rsidRPr="00CD2EA0" w:rsidRDefault="00A71CF6" w:rsidP="00B13ACB">
      <w:pPr>
        <w:pStyle w:val="a5"/>
      </w:pPr>
    </w:p>
    <w:p w:rsidR="00A71CF6" w:rsidRDefault="00A71CF6">
      <w:pPr>
        <w:spacing w:line="480" w:lineRule="exact"/>
        <w:ind w:left="840" w:firstLine="420"/>
        <w:jc w:val="left"/>
        <w:outlineLvl w:val="0"/>
        <w:rPr>
          <w:rFonts w:ascii="仿宋_GB2312" w:eastAsia="仿宋_GB2312"/>
          <w:color w:val="000000"/>
          <w:sz w:val="32"/>
          <w:szCs w:val="32"/>
          <w:u w:val="single"/>
        </w:rPr>
      </w:pPr>
      <w:r>
        <w:rPr>
          <w:rFonts w:ascii="仿宋_GB2312" w:eastAsia="仿宋_GB2312" w:hint="eastAsia"/>
          <w:color w:val="000000"/>
          <w:sz w:val="32"/>
          <w:szCs w:val="32"/>
        </w:rPr>
        <w:t>单 位 名 称:</w:t>
      </w:r>
      <w:r>
        <w:rPr>
          <w:rFonts w:ascii="仿宋_GB2312" w:eastAsia="仿宋_GB2312"/>
          <w:color w:val="000000"/>
          <w:sz w:val="32"/>
          <w:szCs w:val="32"/>
          <w:u w:val="single"/>
        </w:rPr>
        <w:t xml:space="preserve"> </w:t>
      </w:r>
      <w:r w:rsidR="001C191C">
        <w:rPr>
          <w:rFonts w:ascii="仿宋_GB2312" w:eastAsia="仿宋_GB2312" w:hint="eastAsia"/>
          <w:color w:val="000000"/>
          <w:sz w:val="32"/>
          <w:szCs w:val="32"/>
          <w:u w:val="single"/>
        </w:rPr>
        <w:t xml:space="preserve">   </w:t>
      </w:r>
      <w:r>
        <w:rPr>
          <w:rFonts w:ascii="仿宋_GB2312" w:eastAsia="仿宋_GB2312"/>
          <w:color w:val="000000"/>
          <w:sz w:val="32"/>
          <w:szCs w:val="32"/>
          <w:u w:val="single"/>
        </w:rPr>
        <w:t>广东省江门市</w:t>
      </w:r>
      <w:r>
        <w:rPr>
          <w:rFonts w:ascii="仿宋_GB2312" w:eastAsia="仿宋_GB2312" w:hint="eastAsia"/>
          <w:color w:val="000000"/>
          <w:sz w:val="32"/>
          <w:szCs w:val="32"/>
          <w:u w:val="single"/>
        </w:rPr>
        <w:t xml:space="preserve">    </w:t>
      </w:r>
    </w:p>
    <w:p w:rsidR="00A71CF6" w:rsidRDefault="00A71CF6">
      <w:pPr>
        <w:spacing w:line="480" w:lineRule="exact"/>
        <w:ind w:left="840" w:firstLine="420"/>
        <w:jc w:val="left"/>
        <w:outlineLvl w:val="0"/>
        <w:rPr>
          <w:rFonts w:ascii="仿宋_GB2312" w:eastAsia="仿宋_GB2312"/>
          <w:color w:val="000000"/>
          <w:sz w:val="32"/>
          <w:szCs w:val="32"/>
          <w:u w:val="single"/>
        </w:rPr>
      </w:pPr>
      <w:r>
        <w:rPr>
          <w:rFonts w:ascii="仿宋_GB2312" w:eastAsia="仿宋_GB2312" w:hint="eastAsia"/>
          <w:color w:val="000000"/>
          <w:sz w:val="32"/>
          <w:szCs w:val="32"/>
        </w:rPr>
        <w:t>单 位 负 责 人:</w:t>
      </w:r>
      <w:r>
        <w:rPr>
          <w:rFonts w:ascii="仿宋_GB2312" w:eastAsia="仿宋_GB2312" w:hint="eastAsia"/>
          <w:color w:val="000000"/>
          <w:sz w:val="32"/>
          <w:szCs w:val="32"/>
          <w:u w:val="single"/>
        </w:rPr>
        <w:t xml:space="preserve"> </w:t>
      </w:r>
      <w:r>
        <w:rPr>
          <w:rFonts w:ascii="仿宋_GB2312" w:eastAsia="仿宋_GB2312"/>
          <w:color w:val="000000"/>
          <w:sz w:val="32"/>
          <w:szCs w:val="32"/>
          <w:u w:val="single"/>
        </w:rPr>
        <w:t xml:space="preserve">王远林 </w:t>
      </w:r>
      <w:r>
        <w:rPr>
          <w:rFonts w:ascii="仿宋_GB2312" w:eastAsia="仿宋_GB2312" w:hint="eastAsia"/>
          <w:color w:val="000000"/>
          <w:sz w:val="32"/>
          <w:szCs w:val="32"/>
          <w:u w:val="single"/>
        </w:rPr>
        <w:t xml:space="preserve">(签章)   </w:t>
      </w:r>
    </w:p>
    <w:p w:rsidR="00A71CF6" w:rsidRDefault="00A71CF6">
      <w:pPr>
        <w:spacing w:line="480" w:lineRule="exact"/>
        <w:ind w:firstLineChars="400" w:firstLine="1280"/>
        <w:jc w:val="left"/>
        <w:outlineLvl w:val="0"/>
        <w:rPr>
          <w:rFonts w:ascii="仿宋_GB2312" w:eastAsia="仿宋_GB2312"/>
          <w:color w:val="000000"/>
          <w:sz w:val="32"/>
          <w:szCs w:val="32"/>
        </w:rPr>
      </w:pPr>
      <w:r>
        <w:rPr>
          <w:rFonts w:ascii="仿宋_GB2312" w:eastAsia="仿宋_GB2312" w:hint="eastAsia"/>
          <w:color w:val="000000"/>
          <w:sz w:val="32"/>
          <w:szCs w:val="32"/>
        </w:rPr>
        <w:t>分管内控负责人:</w:t>
      </w:r>
      <w:r>
        <w:rPr>
          <w:rFonts w:ascii="仿宋_GB2312" w:eastAsia="仿宋_GB2312"/>
          <w:color w:val="000000"/>
          <w:sz w:val="32"/>
          <w:szCs w:val="32"/>
          <w:u w:val="single"/>
        </w:rPr>
        <w:t xml:space="preserve"> 叶丽婷</w:t>
      </w:r>
      <w:r>
        <w:rPr>
          <w:rFonts w:ascii="仿宋_GB2312" w:eastAsia="仿宋_GB2312" w:hint="eastAsia"/>
          <w:color w:val="000000"/>
          <w:sz w:val="32"/>
          <w:szCs w:val="32"/>
          <w:u w:val="single"/>
        </w:rPr>
        <w:t xml:space="preserve"> (签章)   </w:t>
      </w:r>
    </w:p>
    <w:p w:rsidR="00A71CF6" w:rsidRDefault="00A71CF6">
      <w:pPr>
        <w:spacing w:line="480" w:lineRule="exact"/>
        <w:ind w:firstLineChars="400" w:firstLine="1280"/>
        <w:jc w:val="left"/>
        <w:outlineLvl w:val="0"/>
        <w:rPr>
          <w:rFonts w:ascii="仿宋_GB2312" w:eastAsia="仿宋_GB2312"/>
          <w:color w:val="000000"/>
          <w:sz w:val="32"/>
          <w:szCs w:val="32"/>
        </w:rPr>
      </w:pPr>
      <w:r>
        <w:rPr>
          <w:rFonts w:ascii="仿宋_GB2312" w:eastAsia="仿宋_GB2312" w:hint="eastAsia"/>
          <w:color w:val="000000"/>
          <w:sz w:val="32"/>
          <w:szCs w:val="32"/>
        </w:rPr>
        <w:t>牵头部门负责人:</w:t>
      </w:r>
      <w:r>
        <w:rPr>
          <w:rFonts w:ascii="仿宋_GB2312" w:eastAsia="仿宋_GB2312"/>
          <w:color w:val="000000"/>
          <w:sz w:val="32"/>
          <w:szCs w:val="32"/>
          <w:u w:val="single"/>
        </w:rPr>
        <w:t xml:space="preserve"> 黄健庭</w:t>
      </w:r>
      <w:r>
        <w:rPr>
          <w:rFonts w:ascii="仿宋_GB2312" w:eastAsia="仿宋_GB2312" w:hint="eastAsia"/>
          <w:color w:val="000000"/>
          <w:sz w:val="32"/>
          <w:szCs w:val="32"/>
          <w:u w:val="single"/>
        </w:rPr>
        <w:t xml:space="preserve"> (签章)   </w:t>
      </w:r>
    </w:p>
    <w:p w:rsidR="00A71CF6" w:rsidRDefault="00A71CF6">
      <w:pPr>
        <w:spacing w:line="480" w:lineRule="exact"/>
        <w:ind w:firstLineChars="400" w:firstLine="1280"/>
        <w:jc w:val="left"/>
        <w:outlineLvl w:val="0"/>
        <w:rPr>
          <w:rFonts w:ascii="仿宋_GB2312" w:eastAsia="仿宋_GB2312"/>
          <w:color w:val="000000"/>
          <w:sz w:val="32"/>
          <w:szCs w:val="32"/>
        </w:rPr>
      </w:pPr>
      <w:r>
        <w:rPr>
          <w:rFonts w:ascii="仿宋_GB2312" w:eastAsia="仿宋_GB2312" w:hint="eastAsia"/>
          <w:color w:val="000000"/>
          <w:sz w:val="32"/>
          <w:szCs w:val="32"/>
        </w:rPr>
        <w:t>填  表  人:</w:t>
      </w:r>
      <w:r>
        <w:rPr>
          <w:rFonts w:ascii="仿宋_GB2312" w:eastAsia="仿宋_GB2312"/>
          <w:color w:val="000000"/>
          <w:sz w:val="32"/>
          <w:szCs w:val="32"/>
          <w:u w:val="single"/>
        </w:rPr>
        <w:t xml:space="preserve"> </w:t>
      </w:r>
      <w:r>
        <w:rPr>
          <w:rFonts w:ascii="仿宋_GB2312" w:eastAsia="仿宋_GB2312" w:hint="eastAsia"/>
          <w:color w:val="000000"/>
          <w:sz w:val="32"/>
          <w:szCs w:val="32"/>
          <w:u w:val="single"/>
        </w:rPr>
        <w:t xml:space="preserve">    </w:t>
      </w:r>
      <w:r>
        <w:rPr>
          <w:rFonts w:ascii="仿宋_GB2312" w:eastAsia="仿宋_GB2312"/>
          <w:color w:val="000000"/>
          <w:sz w:val="32"/>
          <w:szCs w:val="32"/>
          <w:u w:val="single"/>
        </w:rPr>
        <w:t xml:space="preserve">施海平 </w:t>
      </w:r>
      <w:r>
        <w:rPr>
          <w:rFonts w:ascii="仿宋_GB2312" w:eastAsia="仿宋_GB2312" w:hint="eastAsia"/>
          <w:color w:val="000000"/>
          <w:sz w:val="32"/>
          <w:szCs w:val="32"/>
          <w:u w:val="single"/>
        </w:rPr>
        <w:t xml:space="preserve">(签章)   </w:t>
      </w:r>
    </w:p>
    <w:p w:rsidR="00A71CF6" w:rsidRDefault="00A71CF6">
      <w:pPr>
        <w:spacing w:line="480" w:lineRule="exact"/>
        <w:ind w:firstLineChars="400" w:firstLine="1280"/>
        <w:jc w:val="left"/>
        <w:outlineLvl w:val="0"/>
        <w:rPr>
          <w:rFonts w:ascii="仿宋_GB2312" w:eastAsia="仿宋_GB2312"/>
          <w:color w:val="000000"/>
          <w:sz w:val="32"/>
          <w:szCs w:val="32"/>
        </w:rPr>
      </w:pPr>
      <w:r>
        <w:rPr>
          <w:rFonts w:ascii="仿宋_GB2312" w:eastAsia="仿宋_GB2312" w:hint="eastAsia"/>
          <w:color w:val="000000"/>
          <w:sz w:val="32"/>
          <w:szCs w:val="32"/>
        </w:rPr>
        <w:t>填 表 部 门:</w:t>
      </w:r>
      <w:r>
        <w:rPr>
          <w:rFonts w:ascii="仿宋_GB2312" w:eastAsia="仿宋_GB2312"/>
          <w:color w:val="000000"/>
          <w:sz w:val="32"/>
          <w:szCs w:val="32"/>
          <w:u w:val="single"/>
        </w:rPr>
        <w:t xml:space="preserve"> 江门市财政局会计科</w:t>
      </w:r>
      <w:r>
        <w:rPr>
          <w:rFonts w:ascii="仿宋_GB2312" w:eastAsia="仿宋_GB2312" w:hint="eastAsia"/>
          <w:color w:val="000000"/>
          <w:sz w:val="32"/>
          <w:szCs w:val="32"/>
          <w:u w:val="single"/>
        </w:rPr>
        <w:t xml:space="preserve"> </w:t>
      </w:r>
    </w:p>
    <w:p w:rsidR="00A71CF6" w:rsidRDefault="00A71CF6">
      <w:pPr>
        <w:spacing w:line="480" w:lineRule="exact"/>
        <w:ind w:firstLineChars="400" w:firstLine="1280"/>
        <w:jc w:val="left"/>
        <w:outlineLvl w:val="0"/>
        <w:rPr>
          <w:rFonts w:ascii="仿宋_GB2312" w:eastAsia="仿宋_GB2312"/>
          <w:color w:val="000000"/>
          <w:sz w:val="32"/>
          <w:szCs w:val="32"/>
          <w:u w:val="single"/>
        </w:rPr>
      </w:pPr>
      <w:r>
        <w:rPr>
          <w:rFonts w:ascii="仿宋_GB2312" w:eastAsia="仿宋_GB2312" w:hint="eastAsia"/>
          <w:color w:val="000000"/>
          <w:sz w:val="32"/>
          <w:szCs w:val="32"/>
        </w:rPr>
        <w:t>电 话 号 码:</w:t>
      </w:r>
      <w:r>
        <w:rPr>
          <w:rFonts w:ascii="仿宋_GB2312" w:eastAsia="仿宋_GB2312"/>
          <w:color w:val="000000"/>
          <w:sz w:val="32"/>
          <w:szCs w:val="32"/>
          <w:u w:val="single"/>
        </w:rPr>
        <w:t xml:space="preserve"> 0750-3501622</w:t>
      </w:r>
      <w:r>
        <w:rPr>
          <w:rFonts w:ascii="仿宋_GB2312" w:eastAsia="仿宋_GB2312" w:hint="eastAsia"/>
          <w:color w:val="000000"/>
          <w:sz w:val="32"/>
          <w:szCs w:val="32"/>
          <w:u w:val="single"/>
        </w:rPr>
        <w:t xml:space="preserve">       </w:t>
      </w:r>
    </w:p>
    <w:p w:rsidR="00A71CF6" w:rsidRDefault="00A71CF6">
      <w:pPr>
        <w:spacing w:line="480" w:lineRule="exact"/>
        <w:ind w:firstLineChars="400" w:firstLine="1280"/>
        <w:jc w:val="left"/>
        <w:outlineLvl w:val="0"/>
        <w:rPr>
          <w:rFonts w:ascii="仿宋_GB2312" w:eastAsia="仿宋_GB2312"/>
          <w:color w:val="000000"/>
          <w:sz w:val="32"/>
          <w:szCs w:val="32"/>
          <w:u w:val="single"/>
        </w:rPr>
      </w:pPr>
      <w:r>
        <w:rPr>
          <w:rFonts w:ascii="仿宋_GB2312" w:eastAsia="仿宋_GB2312" w:hint="eastAsia"/>
          <w:color w:val="000000"/>
          <w:sz w:val="32"/>
          <w:szCs w:val="32"/>
        </w:rPr>
        <w:t>单 位 地 址:</w:t>
      </w:r>
      <w:r>
        <w:rPr>
          <w:rFonts w:ascii="仿宋_GB2312" w:eastAsia="仿宋_GB2312"/>
          <w:color w:val="000000"/>
          <w:sz w:val="32"/>
          <w:szCs w:val="32"/>
          <w:u w:val="single"/>
        </w:rPr>
        <w:t xml:space="preserve"> 广东省江门市蓬江区华园中路21、23号</w:t>
      </w:r>
    </w:p>
    <w:p w:rsidR="00A71CF6" w:rsidRDefault="00A71CF6">
      <w:pPr>
        <w:spacing w:line="480" w:lineRule="exact"/>
        <w:ind w:firstLineChars="400" w:firstLine="1280"/>
        <w:jc w:val="left"/>
        <w:outlineLvl w:val="0"/>
        <w:rPr>
          <w:rFonts w:ascii="仿宋_GB2312" w:eastAsia="仿宋_GB2312"/>
          <w:b/>
          <w:color w:val="000000"/>
          <w:sz w:val="32"/>
          <w:szCs w:val="32"/>
          <w:u w:val="single"/>
        </w:rPr>
      </w:pPr>
      <w:r>
        <w:rPr>
          <w:rFonts w:ascii="仿宋_GB2312" w:eastAsia="仿宋_GB2312" w:hint="eastAsia"/>
          <w:color w:val="000000"/>
          <w:sz w:val="32"/>
          <w:szCs w:val="32"/>
        </w:rPr>
        <w:t>邮 政 编 码:</w:t>
      </w:r>
      <w:r>
        <w:rPr>
          <w:rFonts w:ascii="仿宋_GB2312" w:eastAsia="仿宋_GB2312"/>
          <w:color w:val="000000"/>
          <w:sz w:val="32"/>
          <w:szCs w:val="32"/>
          <w:u w:val="single"/>
        </w:rPr>
        <w:t xml:space="preserve"> 529000</w:t>
      </w:r>
    </w:p>
    <w:p w:rsidR="00A71CF6" w:rsidRDefault="00A71CF6">
      <w:pPr>
        <w:spacing w:line="480" w:lineRule="exact"/>
        <w:ind w:firstLineChars="400" w:firstLine="1280"/>
        <w:jc w:val="left"/>
        <w:outlineLvl w:val="0"/>
        <w:rPr>
          <w:rFonts w:ascii="仿宋_GB2312" w:eastAsia="仿宋_GB2312"/>
          <w:color w:val="000000"/>
          <w:sz w:val="32"/>
          <w:szCs w:val="32"/>
          <w:u w:val="single"/>
        </w:rPr>
      </w:pPr>
      <w:r>
        <w:rPr>
          <w:rFonts w:ascii="仿宋_GB2312" w:eastAsia="仿宋_GB2312" w:hint="eastAsia"/>
          <w:color w:val="000000"/>
          <w:sz w:val="32"/>
          <w:szCs w:val="32"/>
        </w:rPr>
        <w:t>报 送 日 期:</w:t>
      </w:r>
      <w:r>
        <w:rPr>
          <w:rFonts w:ascii="仿宋_GB2312" w:eastAsia="仿宋_GB2312"/>
          <w:color w:val="000000"/>
          <w:sz w:val="32"/>
          <w:szCs w:val="32"/>
          <w:u w:val="single"/>
        </w:rPr>
        <w:t>2022</w:t>
      </w:r>
      <w:r>
        <w:rPr>
          <w:rFonts w:ascii="仿宋_GB2312" w:eastAsia="仿宋_GB2312" w:hint="eastAsia"/>
          <w:color w:val="000000"/>
          <w:sz w:val="32"/>
          <w:szCs w:val="32"/>
          <w:u w:val="single"/>
        </w:rPr>
        <w:t>年</w:t>
      </w:r>
      <w:r>
        <w:rPr>
          <w:rFonts w:ascii="仿宋_GB2312" w:eastAsia="仿宋_GB2312"/>
          <w:color w:val="000000"/>
          <w:sz w:val="32"/>
          <w:szCs w:val="32"/>
          <w:u w:val="single"/>
        </w:rPr>
        <w:t>6</w:t>
      </w:r>
      <w:r>
        <w:rPr>
          <w:rFonts w:ascii="仿宋_GB2312" w:eastAsia="仿宋_GB2312" w:hint="eastAsia"/>
          <w:color w:val="000000"/>
          <w:sz w:val="32"/>
          <w:szCs w:val="32"/>
          <w:u w:val="single"/>
        </w:rPr>
        <w:t>月</w:t>
      </w:r>
      <w:r w:rsidR="00E302A2">
        <w:rPr>
          <w:rFonts w:ascii="仿宋_GB2312" w:eastAsia="仿宋_GB2312" w:hint="eastAsia"/>
          <w:color w:val="000000"/>
          <w:sz w:val="32"/>
          <w:szCs w:val="32"/>
          <w:u w:val="single"/>
        </w:rPr>
        <w:t>28</w:t>
      </w:r>
      <w:r w:rsidR="004F7A4F">
        <w:rPr>
          <w:rFonts w:ascii="仿宋_GB2312" w:eastAsia="仿宋_GB2312" w:hint="eastAsia"/>
          <w:color w:val="000000"/>
          <w:sz w:val="32"/>
          <w:szCs w:val="32"/>
          <w:u w:val="single"/>
        </w:rPr>
        <w:t xml:space="preserve"> </w:t>
      </w:r>
      <w:r>
        <w:rPr>
          <w:rFonts w:ascii="仿宋_GB2312" w:eastAsia="仿宋_GB2312" w:hint="eastAsia"/>
          <w:color w:val="000000"/>
          <w:sz w:val="32"/>
          <w:szCs w:val="32"/>
          <w:u w:val="single"/>
        </w:rPr>
        <w:t>日</w:t>
      </w:r>
    </w:p>
    <w:p w:rsidR="00A71CF6" w:rsidRDefault="00A71CF6">
      <w:pPr>
        <w:pStyle w:val="a8"/>
        <w:adjustRightInd/>
        <w:spacing w:afterLines="20" w:after="62" w:line="520" w:lineRule="exact"/>
        <w:jc w:val="center"/>
        <w:textAlignment w:val="auto"/>
        <w:rPr>
          <w:rFonts w:ascii="楷体_GB2312" w:eastAsia="楷体_GB2312" w:hAnsi="宋体" w:cs="宋体"/>
          <w:color w:val="000000"/>
          <w:spacing w:val="-6"/>
          <w:kern w:val="0"/>
          <w:sz w:val="32"/>
          <w:szCs w:val="32"/>
        </w:rPr>
      </w:pPr>
      <w:r>
        <w:rPr>
          <w:rFonts w:ascii="楷体_GB2312" w:eastAsia="楷体_GB2312" w:hAnsi="宋体" w:cs="宋体" w:hint="eastAsia"/>
          <w:color w:val="000000"/>
          <w:spacing w:val="-6"/>
          <w:kern w:val="0"/>
          <w:sz w:val="32"/>
          <w:szCs w:val="32"/>
        </w:rPr>
        <w:t>财政部</w:t>
      </w:r>
    </w:p>
    <w:p w:rsidR="00A71CF6" w:rsidRDefault="00A71CF6">
      <w:pPr>
        <w:pStyle w:val="a8"/>
        <w:adjustRightInd/>
        <w:spacing w:afterLines="20" w:after="62" w:line="520" w:lineRule="exact"/>
        <w:jc w:val="center"/>
        <w:textAlignment w:val="auto"/>
        <w:rPr>
          <w:rFonts w:ascii="黑体" w:eastAsia="黑体"/>
          <w:color w:val="000000"/>
          <w:sz w:val="32"/>
          <w:szCs w:val="32"/>
        </w:rPr>
      </w:pPr>
      <w:r>
        <w:rPr>
          <w:rFonts w:eastAsia="楷体_GB2312" w:hint="eastAsia"/>
          <w:color w:val="000000"/>
          <w:spacing w:val="-6"/>
          <w:kern w:val="0"/>
          <w:sz w:val="32"/>
          <w:szCs w:val="32"/>
        </w:rPr>
        <w:t>2022</w:t>
      </w:r>
      <w:r>
        <w:rPr>
          <w:rFonts w:ascii="楷体_GB2312" w:eastAsia="楷体_GB2312" w:hAnsi="宋体" w:cs="宋体" w:hint="eastAsia"/>
          <w:color w:val="000000"/>
          <w:spacing w:val="-6"/>
          <w:kern w:val="0"/>
          <w:sz w:val="32"/>
          <w:szCs w:val="32"/>
        </w:rPr>
        <w:t>年 制</w:t>
      </w:r>
    </w:p>
    <w:p w:rsidR="00A71CF6" w:rsidRDefault="00A71CF6">
      <w:pPr>
        <w:tabs>
          <w:tab w:val="left" w:pos="851"/>
        </w:tabs>
        <w:rPr>
          <w:rFonts w:ascii="仿宋_GB2312" w:eastAsia="仿宋_GB2312"/>
          <w:b/>
          <w:color w:val="000000"/>
          <w:sz w:val="28"/>
          <w:szCs w:val="28"/>
        </w:rPr>
        <w:sectPr w:rsidR="00A71CF6" w:rsidSect="00B13ACB">
          <w:footerReference w:type="even" r:id="rId7"/>
          <w:footerReference w:type="default" r:id="rId8"/>
          <w:pgSz w:w="11906" w:h="16838"/>
          <w:pgMar w:top="1440" w:right="1531" w:bottom="1440" w:left="1531" w:header="851" w:footer="992" w:gutter="0"/>
          <w:cols w:space="425"/>
          <w:docGrid w:type="lines" w:linePitch="312"/>
        </w:sectPr>
      </w:pPr>
    </w:p>
    <w:p w:rsidR="00A71CF6" w:rsidRDefault="00A71CF6">
      <w:pPr>
        <w:spacing w:line="560" w:lineRule="exact"/>
        <w:jc w:val="center"/>
        <w:rPr>
          <w:rFonts w:ascii="黑体" w:eastAsia="黑体"/>
          <w:color w:val="000000"/>
          <w:spacing w:val="-10"/>
          <w:sz w:val="44"/>
          <w:szCs w:val="44"/>
        </w:rPr>
      </w:pPr>
      <w:r>
        <w:rPr>
          <w:rFonts w:ascii="黑体" w:eastAsia="黑体" w:cs="方正小标宋简体" w:hint="eastAsia"/>
          <w:color w:val="000000"/>
          <w:spacing w:val="-10"/>
          <w:sz w:val="44"/>
          <w:szCs w:val="44"/>
        </w:rPr>
        <w:lastRenderedPageBreak/>
        <w:t>填 报 须 知</w:t>
      </w:r>
    </w:p>
    <w:p w:rsidR="00A71CF6" w:rsidRDefault="00A71CF6">
      <w:pPr>
        <w:spacing w:line="460" w:lineRule="exact"/>
        <w:ind w:firstLineChars="200" w:firstLine="616"/>
        <w:rPr>
          <w:rFonts w:eastAsia="仿宋_GB2312" w:cs="仿宋_GB2312"/>
          <w:color w:val="000000"/>
          <w:spacing w:val="4"/>
          <w:sz w:val="30"/>
          <w:szCs w:val="30"/>
        </w:rPr>
      </w:pPr>
    </w:p>
    <w:p w:rsidR="00A71CF6" w:rsidRDefault="00A71CF6">
      <w:pPr>
        <w:spacing w:line="360" w:lineRule="auto"/>
        <w:ind w:firstLineChars="200" w:firstLine="616"/>
        <w:rPr>
          <w:rFonts w:eastAsia="仿宋_GB2312" w:cs="仿宋_GB2312"/>
          <w:color w:val="000000"/>
          <w:spacing w:val="4"/>
          <w:sz w:val="30"/>
          <w:szCs w:val="30"/>
        </w:rPr>
      </w:pPr>
      <w:r>
        <w:rPr>
          <w:rFonts w:eastAsia="仿宋_GB2312" w:cs="仿宋_GB2312" w:hint="eastAsia"/>
          <w:color w:val="000000"/>
          <w:spacing w:val="4"/>
          <w:sz w:val="30"/>
          <w:szCs w:val="30"/>
        </w:rPr>
        <w:t>1.2021</w:t>
      </w:r>
      <w:r>
        <w:rPr>
          <w:rFonts w:eastAsia="仿宋_GB2312" w:cs="仿宋_GB2312" w:hint="eastAsia"/>
          <w:color w:val="000000"/>
          <w:spacing w:val="4"/>
          <w:sz w:val="30"/>
          <w:szCs w:val="30"/>
        </w:rPr>
        <w:t>年度地区（部门）行政事业单位内部控制报告分为正文和附表两个部分。</w:t>
      </w:r>
    </w:p>
    <w:p w:rsidR="00A71CF6" w:rsidRDefault="00A71CF6">
      <w:pPr>
        <w:spacing w:line="360" w:lineRule="auto"/>
        <w:ind w:firstLineChars="200" w:firstLine="616"/>
        <w:rPr>
          <w:rFonts w:eastAsia="仿宋_GB2312" w:cs="仿宋_GB2312"/>
          <w:color w:val="000000"/>
          <w:spacing w:val="4"/>
          <w:sz w:val="30"/>
          <w:szCs w:val="30"/>
        </w:rPr>
      </w:pPr>
      <w:r>
        <w:rPr>
          <w:rFonts w:eastAsia="仿宋_GB2312" w:cs="仿宋_GB2312" w:hint="eastAsia"/>
          <w:color w:val="000000"/>
          <w:spacing w:val="4"/>
          <w:sz w:val="30"/>
          <w:szCs w:val="30"/>
        </w:rPr>
        <w:t>2.</w:t>
      </w:r>
      <w:r>
        <w:rPr>
          <w:rFonts w:eastAsia="仿宋_GB2312" w:cs="仿宋_GB2312" w:hint="eastAsia"/>
          <w:color w:val="000000"/>
          <w:spacing w:val="4"/>
          <w:sz w:val="30"/>
          <w:szCs w:val="30"/>
        </w:rPr>
        <w:t>本报告由地方各级财政部门和各级行政主管部门根据本地区（部门）所属单位内部控制报告编报情况如实填报，并对所填情况的真实性、完整性负责。</w:t>
      </w:r>
    </w:p>
    <w:p w:rsidR="00A71CF6" w:rsidRDefault="00A71CF6">
      <w:pPr>
        <w:spacing w:line="360" w:lineRule="auto"/>
        <w:ind w:firstLineChars="200" w:firstLine="616"/>
        <w:rPr>
          <w:rFonts w:eastAsia="仿宋_GB2312" w:cs="仿宋_GB2312"/>
          <w:color w:val="000000"/>
          <w:spacing w:val="4"/>
          <w:sz w:val="30"/>
          <w:szCs w:val="30"/>
        </w:rPr>
      </w:pPr>
      <w:r>
        <w:rPr>
          <w:rFonts w:eastAsia="仿宋_GB2312" w:cs="仿宋_GB2312" w:hint="eastAsia"/>
          <w:color w:val="000000"/>
          <w:spacing w:val="4"/>
          <w:sz w:val="30"/>
          <w:szCs w:val="30"/>
        </w:rPr>
        <w:t>3.</w:t>
      </w:r>
      <w:r>
        <w:rPr>
          <w:rFonts w:eastAsia="仿宋_GB2312" w:cs="仿宋_GB2312" w:hint="eastAsia"/>
          <w:color w:val="000000"/>
          <w:spacing w:val="4"/>
          <w:sz w:val="30"/>
          <w:szCs w:val="30"/>
        </w:rPr>
        <w:t>各地区、各部门应在</w:t>
      </w:r>
      <w:r>
        <w:rPr>
          <w:rFonts w:eastAsia="仿宋_GB2312" w:cs="仿宋_GB2312" w:hint="eastAsia"/>
          <w:color w:val="000000"/>
          <w:spacing w:val="4"/>
          <w:sz w:val="30"/>
          <w:szCs w:val="30"/>
        </w:rPr>
        <w:t>2021</w:t>
      </w:r>
      <w:r>
        <w:rPr>
          <w:rFonts w:eastAsia="仿宋_GB2312" w:cs="仿宋_GB2312" w:hint="eastAsia"/>
          <w:color w:val="000000"/>
          <w:spacing w:val="4"/>
          <w:sz w:val="30"/>
          <w:szCs w:val="30"/>
        </w:rPr>
        <w:t>年度行政事业单位内部控制报告系统中填报相关内容，汇总所属单位内部控制报告相关数据，系统自动生成“</w:t>
      </w:r>
      <w:r>
        <w:rPr>
          <w:rFonts w:eastAsia="仿宋_GB2312" w:cs="仿宋_GB2312" w:hint="eastAsia"/>
          <w:color w:val="000000"/>
          <w:spacing w:val="4"/>
          <w:sz w:val="30"/>
          <w:szCs w:val="30"/>
        </w:rPr>
        <w:t>2021</w:t>
      </w:r>
      <w:r>
        <w:rPr>
          <w:rFonts w:eastAsia="仿宋_GB2312" w:cs="仿宋_GB2312" w:hint="eastAsia"/>
          <w:color w:val="000000"/>
          <w:spacing w:val="4"/>
          <w:sz w:val="30"/>
          <w:szCs w:val="30"/>
        </w:rPr>
        <w:t>年度地区（部门）行政事业单位内部控制报告”。</w:t>
      </w:r>
    </w:p>
    <w:p w:rsidR="00A71CF6" w:rsidRDefault="00A71CF6">
      <w:pPr>
        <w:spacing w:line="360" w:lineRule="auto"/>
        <w:ind w:firstLineChars="200" w:firstLine="616"/>
        <w:rPr>
          <w:rFonts w:eastAsia="仿宋_GB2312" w:cs="仿宋_GB2312"/>
          <w:color w:val="000000"/>
          <w:spacing w:val="4"/>
          <w:sz w:val="30"/>
          <w:szCs w:val="30"/>
        </w:rPr>
      </w:pPr>
      <w:r>
        <w:rPr>
          <w:rFonts w:eastAsia="仿宋_GB2312" w:cs="仿宋_GB2312" w:hint="eastAsia"/>
          <w:color w:val="000000"/>
          <w:spacing w:val="4"/>
          <w:sz w:val="30"/>
          <w:szCs w:val="30"/>
        </w:rPr>
        <w:t>4.</w:t>
      </w:r>
      <w:r>
        <w:rPr>
          <w:rFonts w:eastAsia="仿宋_GB2312" w:cs="仿宋_GB2312" w:hint="eastAsia"/>
          <w:color w:val="000000"/>
          <w:spacing w:val="4"/>
          <w:sz w:val="30"/>
          <w:szCs w:val="30"/>
        </w:rPr>
        <w:t>表内的年、月、日一律用公历和阿拉伯数字表示。</w:t>
      </w:r>
    </w:p>
    <w:p w:rsidR="00A71CF6" w:rsidRDefault="00A71CF6">
      <w:pPr>
        <w:spacing w:line="360" w:lineRule="auto"/>
        <w:ind w:firstLineChars="200" w:firstLine="616"/>
        <w:rPr>
          <w:rFonts w:eastAsia="仿宋_GB2312" w:cs="仿宋_GB2312"/>
          <w:color w:val="000000"/>
          <w:spacing w:val="4"/>
          <w:sz w:val="30"/>
          <w:szCs w:val="30"/>
        </w:rPr>
      </w:pPr>
      <w:r>
        <w:rPr>
          <w:rFonts w:eastAsia="仿宋_GB2312" w:cs="仿宋_GB2312" w:hint="eastAsia"/>
          <w:color w:val="000000"/>
          <w:spacing w:val="4"/>
          <w:sz w:val="30"/>
          <w:szCs w:val="30"/>
        </w:rPr>
        <w:t>5.</w:t>
      </w:r>
      <w:r>
        <w:rPr>
          <w:rFonts w:eastAsia="仿宋_GB2312" w:cs="仿宋_GB2312" w:hint="eastAsia"/>
          <w:color w:val="000000"/>
          <w:spacing w:val="4"/>
          <w:sz w:val="30"/>
          <w:szCs w:val="30"/>
        </w:rPr>
        <w:t>电话号码处填写填表人的联系电话号码。</w:t>
      </w:r>
    </w:p>
    <w:p w:rsidR="00A71CF6" w:rsidRDefault="00A71CF6">
      <w:pPr>
        <w:spacing w:line="360" w:lineRule="auto"/>
        <w:ind w:firstLineChars="200" w:firstLine="616"/>
        <w:rPr>
          <w:rFonts w:eastAsia="仿宋_GB2312" w:cs="仿宋_GB2312"/>
          <w:color w:val="000000"/>
          <w:spacing w:val="4"/>
          <w:sz w:val="30"/>
          <w:szCs w:val="30"/>
        </w:rPr>
      </w:pPr>
      <w:r>
        <w:rPr>
          <w:rFonts w:eastAsia="仿宋_GB2312" w:cs="仿宋_GB2312" w:hint="eastAsia"/>
          <w:color w:val="000000"/>
          <w:spacing w:val="4"/>
          <w:sz w:val="30"/>
          <w:szCs w:val="30"/>
        </w:rPr>
        <w:t>6.</w:t>
      </w:r>
      <w:r>
        <w:rPr>
          <w:rFonts w:eastAsia="仿宋_GB2312" w:cs="仿宋_GB2312" w:hint="eastAsia"/>
          <w:color w:val="000000"/>
          <w:spacing w:val="4"/>
          <w:sz w:val="30"/>
          <w:szCs w:val="30"/>
        </w:rPr>
        <w:t>报送日期填写单位负责人审批通过内部控制报告的时间。</w:t>
      </w:r>
    </w:p>
    <w:p w:rsidR="00A71CF6" w:rsidRDefault="00A71CF6">
      <w:pPr>
        <w:spacing w:line="360" w:lineRule="auto"/>
        <w:ind w:firstLineChars="200" w:firstLine="616"/>
        <w:rPr>
          <w:rFonts w:eastAsia="仿宋_GB2312" w:cs="仿宋_GB2312"/>
          <w:color w:val="000000"/>
          <w:spacing w:val="4"/>
          <w:sz w:val="30"/>
          <w:szCs w:val="30"/>
        </w:rPr>
      </w:pPr>
      <w:r>
        <w:rPr>
          <w:rFonts w:eastAsia="仿宋_GB2312" w:cs="仿宋_GB2312" w:hint="eastAsia"/>
          <w:color w:val="000000"/>
          <w:spacing w:val="4"/>
          <w:sz w:val="30"/>
          <w:szCs w:val="30"/>
        </w:rPr>
        <w:t>7.</w:t>
      </w:r>
      <w:r>
        <w:rPr>
          <w:rFonts w:eastAsia="仿宋_GB2312" w:cs="仿宋_GB2312" w:hint="eastAsia"/>
          <w:color w:val="000000"/>
          <w:spacing w:val="4"/>
          <w:sz w:val="30"/>
          <w:szCs w:val="30"/>
        </w:rPr>
        <w:t>如内部控制工作方案、典型案例等内容较多，无法在报告中详述的，可作为报告附件一并报送，并在报告中的相应位置作简要说明。</w:t>
      </w:r>
    </w:p>
    <w:p w:rsidR="00A71CF6" w:rsidRDefault="00A71CF6">
      <w:pPr>
        <w:spacing w:line="360" w:lineRule="auto"/>
        <w:ind w:firstLineChars="200" w:firstLine="616"/>
        <w:rPr>
          <w:rFonts w:eastAsia="仿宋_GB2312" w:cs="仿宋_GB2312"/>
          <w:color w:val="000000"/>
          <w:spacing w:val="4"/>
          <w:sz w:val="30"/>
          <w:szCs w:val="30"/>
        </w:rPr>
      </w:pPr>
      <w:r>
        <w:rPr>
          <w:rFonts w:eastAsia="仿宋_GB2312" w:cs="仿宋_GB2312" w:hint="eastAsia"/>
          <w:color w:val="000000"/>
          <w:spacing w:val="4"/>
          <w:sz w:val="30"/>
          <w:szCs w:val="30"/>
        </w:rPr>
        <w:t>8.</w:t>
      </w:r>
      <w:r>
        <w:rPr>
          <w:rFonts w:eastAsia="仿宋_GB2312" w:cs="仿宋_GB2312" w:hint="eastAsia"/>
          <w:color w:val="000000"/>
          <w:spacing w:val="4"/>
          <w:sz w:val="30"/>
          <w:szCs w:val="30"/>
        </w:rPr>
        <w:t>本报告附表的填报请参考《</w:t>
      </w:r>
      <w:r>
        <w:rPr>
          <w:rFonts w:eastAsia="仿宋_GB2312" w:cs="仿宋_GB2312" w:hint="eastAsia"/>
          <w:color w:val="000000"/>
          <w:spacing w:val="4"/>
          <w:sz w:val="30"/>
          <w:szCs w:val="30"/>
        </w:rPr>
        <w:t>2021</w:t>
      </w:r>
      <w:r>
        <w:rPr>
          <w:rFonts w:eastAsia="仿宋_GB2312" w:cs="仿宋_GB2312" w:hint="eastAsia"/>
          <w:color w:val="000000"/>
          <w:spacing w:val="4"/>
          <w:sz w:val="30"/>
          <w:szCs w:val="30"/>
        </w:rPr>
        <w:t>年度行政事业单位内部控制报告》相关指标的填写说明。</w:t>
      </w:r>
    </w:p>
    <w:p w:rsidR="00A71CF6" w:rsidRDefault="00A71CF6">
      <w:pPr>
        <w:spacing w:line="360" w:lineRule="auto"/>
        <w:ind w:firstLineChars="200" w:firstLine="616"/>
        <w:rPr>
          <w:rFonts w:eastAsia="仿宋_GB2312" w:cs="仿宋_GB2312"/>
          <w:color w:val="000000"/>
          <w:spacing w:val="4"/>
          <w:sz w:val="30"/>
          <w:szCs w:val="30"/>
        </w:rPr>
      </w:pPr>
      <w:r>
        <w:rPr>
          <w:rFonts w:eastAsia="仿宋_GB2312" w:cs="仿宋_GB2312" w:hint="eastAsia"/>
          <w:color w:val="000000"/>
          <w:spacing w:val="4"/>
          <w:sz w:val="30"/>
          <w:szCs w:val="30"/>
        </w:rPr>
        <w:t>9.</w:t>
      </w:r>
      <w:r>
        <w:rPr>
          <w:rFonts w:eastAsia="仿宋_GB2312" w:cs="仿宋_GB2312" w:hint="eastAsia"/>
          <w:color w:val="000000"/>
          <w:spacing w:val="4"/>
          <w:sz w:val="30"/>
          <w:szCs w:val="30"/>
        </w:rPr>
        <w:t>本报告应当按照规定进行脱敏脱密处理，严禁报送涉密信息，敏感信息通过光盘报送。</w:t>
      </w:r>
    </w:p>
    <w:p w:rsidR="00A71CF6" w:rsidRDefault="00A71CF6">
      <w:pPr>
        <w:spacing w:line="360" w:lineRule="auto"/>
        <w:ind w:firstLineChars="200" w:firstLine="616"/>
        <w:rPr>
          <w:rFonts w:eastAsia="仿宋_GB2312" w:cs="仿宋_GB2312"/>
          <w:color w:val="000000"/>
          <w:spacing w:val="4"/>
          <w:sz w:val="30"/>
          <w:szCs w:val="30"/>
        </w:rPr>
      </w:pPr>
    </w:p>
    <w:p w:rsidR="00A71CF6" w:rsidRDefault="00A71CF6">
      <w:pPr>
        <w:spacing w:line="360" w:lineRule="auto"/>
        <w:ind w:firstLineChars="200" w:firstLine="616"/>
        <w:rPr>
          <w:rFonts w:eastAsia="仿宋_GB2312" w:cs="仿宋_GB2312"/>
          <w:color w:val="000000"/>
          <w:spacing w:val="4"/>
          <w:sz w:val="30"/>
          <w:szCs w:val="30"/>
        </w:rPr>
      </w:pPr>
    </w:p>
    <w:p w:rsidR="00A71CF6" w:rsidRDefault="00A71CF6">
      <w:pPr>
        <w:autoSpaceDE w:val="0"/>
        <w:autoSpaceDN w:val="0"/>
        <w:spacing w:beforeLines="50" w:before="156" w:afterLines="50" w:after="156"/>
        <w:jc w:val="center"/>
        <w:textAlignment w:val="baseline"/>
        <w:rPr>
          <w:rFonts w:ascii="华文中宋" w:eastAsia="华文中宋" w:hAnsi="华文中宋"/>
          <w:b/>
          <w:color w:val="000000"/>
          <w:sz w:val="36"/>
          <w:szCs w:val="36"/>
        </w:rPr>
        <w:sectPr w:rsidR="00A71CF6">
          <w:pgSz w:w="11906" w:h="16838"/>
          <w:pgMar w:top="1440" w:right="1080" w:bottom="1440" w:left="1423" w:header="851" w:footer="499" w:gutter="0"/>
          <w:cols w:space="720"/>
          <w:docGrid w:type="lines" w:linePitch="312"/>
        </w:sectPr>
      </w:pPr>
    </w:p>
    <w:p w:rsidR="00A71CF6" w:rsidRDefault="00A71CF6">
      <w:pPr>
        <w:autoSpaceDE w:val="0"/>
        <w:autoSpaceDN w:val="0"/>
        <w:spacing w:beforeLines="50" w:before="156" w:afterLines="50" w:after="156"/>
        <w:jc w:val="center"/>
        <w:textAlignment w:val="baseline"/>
        <w:rPr>
          <w:rFonts w:ascii="华文中宋" w:eastAsia="华文中宋" w:hAnsi="华文中宋"/>
          <w:b/>
          <w:color w:val="000000"/>
          <w:sz w:val="36"/>
          <w:szCs w:val="36"/>
        </w:rPr>
      </w:pPr>
      <w:r>
        <w:rPr>
          <w:rFonts w:ascii="华文中宋" w:eastAsia="华文中宋" w:hAnsi="华文中宋"/>
          <w:b/>
          <w:color w:val="000000"/>
          <w:sz w:val="36"/>
          <w:szCs w:val="36"/>
        </w:rPr>
        <w:lastRenderedPageBreak/>
        <w:t>广东省江门市</w:t>
      </w:r>
      <w:r>
        <w:rPr>
          <w:rFonts w:ascii="华文中宋" w:eastAsia="华文中宋" w:hAnsi="华文中宋" w:hint="eastAsia"/>
          <w:b/>
          <w:color w:val="000000"/>
          <w:sz w:val="36"/>
          <w:szCs w:val="36"/>
        </w:rPr>
        <w:t>行政事业单位内部控制报告</w:t>
      </w:r>
    </w:p>
    <w:p w:rsidR="00A71CF6" w:rsidRDefault="00A71CF6">
      <w:pPr>
        <w:autoSpaceDE w:val="0"/>
        <w:autoSpaceDN w:val="0"/>
        <w:textAlignment w:val="baseline"/>
        <w:rPr>
          <w:rFonts w:ascii="仿宋_GB2312" w:eastAsia="仿宋_GB2312" w:hAnsi="仿宋_GB2312"/>
          <w:color w:val="000000"/>
          <w:sz w:val="28"/>
          <w:szCs w:val="28"/>
        </w:rPr>
      </w:pPr>
    </w:p>
    <w:p w:rsidR="00A71CF6" w:rsidRDefault="00A71CF6">
      <w:pPr>
        <w:autoSpaceDE w:val="0"/>
        <w:autoSpaceDN w:val="0"/>
        <w:ind w:firstLineChars="200" w:firstLine="560"/>
        <w:textAlignment w:val="baseline"/>
        <w:rPr>
          <w:rFonts w:ascii="仿宋_GB2312" w:eastAsia="仿宋_GB2312"/>
          <w:sz w:val="28"/>
          <w:szCs w:val="28"/>
        </w:rPr>
      </w:pPr>
      <w:r>
        <w:rPr>
          <w:rFonts w:ascii="仿宋_GB2312" w:eastAsia="仿宋_GB2312" w:hint="eastAsia"/>
          <w:sz w:val="28"/>
          <w:szCs w:val="28"/>
        </w:rPr>
        <w:t>为贯彻落实《财政部关于全面推进行政事业单位内部控制建设的指导意见》（财会〔</w:t>
      </w:r>
      <w:r>
        <w:rPr>
          <w:rFonts w:ascii="仿宋_GB2312" w:eastAsia="仿宋_GB2312"/>
          <w:sz w:val="28"/>
          <w:szCs w:val="28"/>
        </w:rPr>
        <w:t>2015</w:t>
      </w:r>
      <w:r>
        <w:rPr>
          <w:rFonts w:ascii="仿宋_GB2312" w:eastAsia="仿宋_GB2312" w:hint="eastAsia"/>
          <w:sz w:val="28"/>
          <w:szCs w:val="28"/>
        </w:rPr>
        <w:t>〕</w:t>
      </w:r>
      <w:r>
        <w:rPr>
          <w:rFonts w:ascii="仿宋_GB2312" w:eastAsia="仿宋_GB2312"/>
          <w:sz w:val="28"/>
          <w:szCs w:val="28"/>
        </w:rPr>
        <w:t>24</w:t>
      </w:r>
      <w:r>
        <w:rPr>
          <w:rFonts w:ascii="仿宋_GB2312" w:eastAsia="仿宋_GB2312" w:hint="eastAsia"/>
          <w:sz w:val="28"/>
          <w:szCs w:val="28"/>
        </w:rPr>
        <w:t>号）的有关精神，依据《行政事业单位内部控制规范（试行）》（财会〔</w:t>
      </w:r>
      <w:r>
        <w:rPr>
          <w:rFonts w:ascii="仿宋_GB2312" w:eastAsia="仿宋_GB2312"/>
          <w:sz w:val="28"/>
          <w:szCs w:val="28"/>
        </w:rPr>
        <w:t>2012</w:t>
      </w:r>
      <w:r>
        <w:rPr>
          <w:rFonts w:ascii="仿宋_GB2312" w:eastAsia="仿宋_GB2312" w:hint="eastAsia"/>
          <w:sz w:val="28"/>
          <w:szCs w:val="28"/>
        </w:rPr>
        <w:t>〕</w:t>
      </w:r>
      <w:r>
        <w:rPr>
          <w:rFonts w:ascii="仿宋_GB2312" w:eastAsia="仿宋_GB2312"/>
          <w:sz w:val="28"/>
          <w:szCs w:val="28"/>
        </w:rPr>
        <w:t>21</w:t>
      </w:r>
      <w:r>
        <w:rPr>
          <w:rFonts w:ascii="仿宋_GB2312" w:eastAsia="仿宋_GB2312" w:hint="eastAsia"/>
          <w:sz w:val="28"/>
          <w:szCs w:val="28"/>
        </w:rPr>
        <w:t>号）和《行政事业单位内部控制报告管理制度（试行）》（财会〔</w:t>
      </w:r>
      <w:r>
        <w:rPr>
          <w:rFonts w:ascii="仿宋_GB2312" w:eastAsia="仿宋_GB2312"/>
          <w:sz w:val="28"/>
          <w:szCs w:val="28"/>
        </w:rPr>
        <w:t>2017</w:t>
      </w:r>
      <w:r>
        <w:rPr>
          <w:rFonts w:ascii="仿宋_GB2312" w:eastAsia="仿宋_GB2312" w:hint="eastAsia"/>
          <w:sz w:val="28"/>
          <w:szCs w:val="28"/>
        </w:rPr>
        <w:t>〕</w:t>
      </w:r>
      <w:r>
        <w:rPr>
          <w:rFonts w:ascii="仿宋_GB2312" w:eastAsia="仿宋_GB2312"/>
          <w:sz w:val="28"/>
          <w:szCs w:val="28"/>
        </w:rPr>
        <w:t>1</w:t>
      </w:r>
      <w:r>
        <w:rPr>
          <w:rFonts w:ascii="仿宋_GB2312" w:eastAsia="仿宋_GB2312" w:hint="eastAsia"/>
          <w:sz w:val="28"/>
          <w:szCs w:val="28"/>
        </w:rPr>
        <w:t>号）的有关规定，现将本地区（部门）</w:t>
      </w:r>
      <w:r>
        <w:rPr>
          <w:rFonts w:ascii="仿宋_GB2312" w:eastAsia="仿宋_GB2312"/>
          <w:sz w:val="28"/>
          <w:szCs w:val="28"/>
        </w:rPr>
        <w:t>20</w:t>
      </w:r>
      <w:r>
        <w:rPr>
          <w:rFonts w:ascii="仿宋_GB2312" w:eastAsia="仿宋_GB2312" w:hint="eastAsia"/>
          <w:sz w:val="28"/>
          <w:szCs w:val="28"/>
        </w:rPr>
        <w:t>2</w:t>
      </w:r>
      <w:r>
        <w:rPr>
          <w:rFonts w:ascii="仿宋_GB2312" w:eastAsia="仿宋_GB2312"/>
          <w:sz w:val="28"/>
          <w:szCs w:val="28"/>
        </w:rPr>
        <w:t>1</w:t>
      </w:r>
      <w:r>
        <w:rPr>
          <w:rFonts w:ascii="仿宋_GB2312" w:eastAsia="仿宋_GB2312" w:hint="eastAsia"/>
          <w:sz w:val="28"/>
          <w:szCs w:val="28"/>
        </w:rPr>
        <w:t>年行政事业单位内部控制工作情况报告如下：</w:t>
      </w:r>
    </w:p>
    <w:p w:rsidR="00A71CF6" w:rsidRDefault="00A71CF6" w:rsidP="00B13ACB">
      <w:pPr>
        <w:autoSpaceDE w:val="0"/>
        <w:autoSpaceDN w:val="0"/>
        <w:ind w:firstLineChars="202" w:firstLine="566"/>
        <w:textAlignment w:val="baseline"/>
        <w:rPr>
          <w:rFonts w:ascii="黑体" w:eastAsia="黑体" w:hAnsi="黑体"/>
          <w:color w:val="000000"/>
          <w:sz w:val="28"/>
          <w:szCs w:val="28"/>
        </w:rPr>
      </w:pPr>
      <w:r>
        <w:rPr>
          <w:rFonts w:ascii="黑体" w:eastAsia="黑体" w:hAnsi="黑体" w:hint="eastAsia"/>
          <w:color w:val="000000"/>
          <w:sz w:val="28"/>
          <w:szCs w:val="28"/>
        </w:rPr>
        <w:t>一、地区（部门）内部控制工作的总体情况</w:t>
      </w:r>
    </w:p>
    <w:p w:rsidR="00A71CF6" w:rsidRDefault="00A71CF6">
      <w:pPr>
        <w:autoSpaceDE w:val="0"/>
        <w:autoSpaceDN w:val="0"/>
        <w:ind w:firstLine="567"/>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（一）地区（部门）层面工作协调机制的建立与运行情况。</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color w:val="000000"/>
          <w:sz w:val="28"/>
          <w:szCs w:val="28"/>
        </w:rPr>
        <w:t>据</w:t>
      </w:r>
      <w:r>
        <w:rPr>
          <w:rFonts w:ascii="仿宋_GB2312" w:eastAsia="仿宋_GB2312"/>
          <w:color w:val="000000"/>
          <w:sz w:val="28"/>
          <w:szCs w:val="28"/>
        </w:rPr>
        <w:t>《</w:t>
      </w:r>
      <w:r>
        <w:rPr>
          <w:rFonts w:ascii="仿宋_GB2312" w:eastAsia="仿宋_GB2312" w:hint="eastAsia"/>
          <w:color w:val="000000"/>
          <w:sz w:val="28"/>
          <w:szCs w:val="28"/>
        </w:rPr>
        <w:t>广东省财政厅关于开展2021年度行政事业单位内部控制报告编报工作的通知</w:t>
      </w:r>
      <w:r>
        <w:rPr>
          <w:rFonts w:ascii="仿宋_GB2312" w:eastAsia="仿宋_GB2312"/>
          <w:color w:val="000000"/>
          <w:sz w:val="28"/>
          <w:szCs w:val="28"/>
        </w:rPr>
        <w:t>》</w:t>
      </w:r>
      <w:r>
        <w:rPr>
          <w:rFonts w:ascii="仿宋_GB2312" w:eastAsia="仿宋_GB2312" w:hint="eastAsia"/>
          <w:color w:val="000000"/>
          <w:sz w:val="28"/>
          <w:szCs w:val="28"/>
        </w:rPr>
        <w:t>要求</w:t>
      </w:r>
      <w:r>
        <w:rPr>
          <w:rFonts w:ascii="仿宋_GB2312" w:eastAsia="仿宋_GB2312"/>
          <w:color w:val="000000"/>
          <w:sz w:val="28"/>
          <w:szCs w:val="28"/>
        </w:rPr>
        <w:t>，</w:t>
      </w:r>
      <w:r>
        <w:rPr>
          <w:rFonts w:ascii="仿宋_GB2312" w:eastAsia="仿宋_GB2312" w:hint="eastAsia"/>
          <w:color w:val="000000"/>
          <w:sz w:val="28"/>
          <w:szCs w:val="28"/>
        </w:rPr>
        <w:t>我市迅速响应，及时印发通知文件布置编报工作，并制定工作方案，成立内部控制</w:t>
      </w:r>
      <w:r w:rsidR="00B13ACB">
        <w:rPr>
          <w:rFonts w:ascii="仿宋_GB2312" w:eastAsia="仿宋_GB2312" w:hint="eastAsia"/>
          <w:color w:val="000000"/>
          <w:sz w:val="28"/>
          <w:szCs w:val="28"/>
        </w:rPr>
        <w:t>委员会</w:t>
      </w:r>
      <w:r>
        <w:rPr>
          <w:rFonts w:ascii="仿宋_GB2312" w:eastAsia="仿宋_GB2312" w:hint="eastAsia"/>
          <w:color w:val="000000"/>
          <w:sz w:val="28"/>
          <w:szCs w:val="28"/>
        </w:rPr>
        <w:t>，由市财政局</w:t>
      </w:r>
      <w:r w:rsidR="00B13ACB">
        <w:rPr>
          <w:rFonts w:ascii="仿宋_GB2312" w:eastAsia="仿宋_GB2312" w:hint="eastAsia"/>
          <w:color w:val="000000"/>
          <w:sz w:val="28"/>
          <w:szCs w:val="28"/>
        </w:rPr>
        <w:t>党组书记、</w:t>
      </w:r>
      <w:r>
        <w:rPr>
          <w:rFonts w:ascii="仿宋_GB2312" w:eastAsia="仿宋_GB2312" w:hint="eastAsia"/>
          <w:color w:val="000000"/>
          <w:sz w:val="28"/>
          <w:szCs w:val="28"/>
        </w:rPr>
        <w:t>局长担任</w:t>
      </w:r>
      <w:r w:rsidR="00B13ACB">
        <w:rPr>
          <w:rFonts w:ascii="仿宋_GB2312" w:eastAsia="仿宋_GB2312" w:hint="eastAsia"/>
          <w:color w:val="000000"/>
          <w:sz w:val="28"/>
          <w:szCs w:val="28"/>
        </w:rPr>
        <w:t>主任</w:t>
      </w:r>
      <w:r>
        <w:rPr>
          <w:rFonts w:ascii="仿宋_GB2312" w:eastAsia="仿宋_GB2312" w:hint="eastAsia"/>
          <w:color w:val="000000"/>
          <w:sz w:val="28"/>
          <w:szCs w:val="28"/>
        </w:rPr>
        <w:t>，</w:t>
      </w:r>
      <w:r w:rsidR="00B13ACB">
        <w:rPr>
          <w:rFonts w:ascii="仿宋_GB2312" w:eastAsia="仿宋_GB2312" w:hint="eastAsia"/>
          <w:color w:val="000000"/>
          <w:sz w:val="28"/>
          <w:szCs w:val="28"/>
        </w:rPr>
        <w:t>其他党组成员、副局长任副主任，各科室负责人任委员。</w:t>
      </w:r>
      <w:r>
        <w:rPr>
          <w:rFonts w:ascii="仿宋_GB2312" w:eastAsia="仿宋_GB2312" w:hint="eastAsia"/>
          <w:color w:val="000000"/>
          <w:sz w:val="28"/>
          <w:szCs w:val="28"/>
        </w:rPr>
        <w:t>会计科</w:t>
      </w:r>
      <w:r w:rsidR="00B13ACB">
        <w:rPr>
          <w:rFonts w:ascii="仿宋_GB2312" w:eastAsia="仿宋_GB2312" w:hint="eastAsia"/>
          <w:color w:val="000000"/>
          <w:sz w:val="28"/>
          <w:szCs w:val="28"/>
        </w:rPr>
        <w:t>牵头</w:t>
      </w:r>
      <w:r>
        <w:rPr>
          <w:rFonts w:ascii="仿宋_GB2312" w:eastAsia="仿宋_GB2312" w:hint="eastAsia"/>
          <w:color w:val="000000"/>
          <w:sz w:val="28"/>
          <w:szCs w:val="28"/>
        </w:rPr>
        <w:t>负责制定内部控制</w:t>
      </w:r>
      <w:r w:rsidR="00B13ACB">
        <w:rPr>
          <w:rFonts w:ascii="仿宋_GB2312" w:eastAsia="仿宋_GB2312" w:hint="eastAsia"/>
          <w:color w:val="000000"/>
          <w:sz w:val="28"/>
          <w:szCs w:val="28"/>
        </w:rPr>
        <w:t>报告编报</w:t>
      </w:r>
      <w:r>
        <w:rPr>
          <w:rFonts w:ascii="仿宋_GB2312" w:eastAsia="仿宋_GB2312" w:hint="eastAsia"/>
          <w:color w:val="000000"/>
          <w:sz w:val="28"/>
          <w:szCs w:val="28"/>
        </w:rPr>
        <w:t>组织实施工作，协调解决重大事项、监督、指导内部控制工作开展。我市</w:t>
      </w:r>
      <w:r>
        <w:rPr>
          <w:rFonts w:ascii="仿宋_GB2312" w:eastAsia="仿宋_GB2312"/>
          <w:sz w:val="28"/>
          <w:szCs w:val="28"/>
        </w:rPr>
        <w:t>所属单位建立内控机构建立及运行情况如下：</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w:t>
      </w:r>
      <w:r>
        <w:rPr>
          <w:rFonts w:ascii="仿宋_GB2312" w:eastAsia="仿宋_GB2312" w:hint="eastAsia"/>
          <w:sz w:val="28"/>
          <w:szCs w:val="28"/>
        </w:rPr>
        <w:t>我市98%的单位已建立内部控制领导小组及工作小组，95%的单位明确设置了</w:t>
      </w:r>
      <w:r>
        <w:rPr>
          <w:rFonts w:ascii="仿宋_GB2312" w:eastAsia="仿宋_GB2312"/>
          <w:sz w:val="28"/>
          <w:szCs w:val="28"/>
        </w:rPr>
        <w:t>内部控制评价与监督部门，且</w:t>
      </w:r>
      <w:r>
        <w:rPr>
          <w:rFonts w:ascii="仿宋_GB2312" w:eastAsia="仿宋_GB2312" w:hint="eastAsia"/>
          <w:sz w:val="28"/>
          <w:szCs w:val="28"/>
        </w:rPr>
        <w:t>81</w:t>
      </w:r>
      <w:r>
        <w:rPr>
          <w:rFonts w:ascii="仿宋_GB2312" w:eastAsia="仿宋_GB2312"/>
          <w:sz w:val="28"/>
          <w:szCs w:val="28"/>
        </w:rPr>
        <w:t>%的单位已实现内控执行与监督相互分离。</w:t>
      </w:r>
      <w:r>
        <w:rPr>
          <w:rFonts w:ascii="仿宋_GB2312" w:eastAsia="仿宋_GB2312" w:hint="eastAsia"/>
          <w:sz w:val="28"/>
          <w:szCs w:val="28"/>
        </w:rPr>
        <w:t>100%的</w:t>
      </w:r>
      <w:r>
        <w:rPr>
          <w:rFonts w:ascii="仿宋_GB2312" w:eastAsia="仿宋_GB2312"/>
          <w:sz w:val="28"/>
          <w:szCs w:val="28"/>
        </w:rPr>
        <w:t>单位已建立</w:t>
      </w:r>
      <w:r>
        <w:rPr>
          <w:rFonts w:ascii="仿宋_GB2312" w:eastAsia="仿宋_GB2312"/>
          <w:sz w:val="28"/>
          <w:szCs w:val="28"/>
        </w:rPr>
        <w:t>“</w:t>
      </w:r>
      <w:r>
        <w:rPr>
          <w:rFonts w:ascii="仿宋_GB2312" w:eastAsia="仿宋_GB2312"/>
          <w:sz w:val="28"/>
          <w:szCs w:val="28"/>
        </w:rPr>
        <w:t>三重一大</w:t>
      </w:r>
      <w:r>
        <w:rPr>
          <w:rFonts w:ascii="仿宋_GB2312" w:eastAsia="仿宋_GB2312"/>
          <w:sz w:val="28"/>
          <w:szCs w:val="28"/>
        </w:rPr>
        <w:t>”</w:t>
      </w:r>
      <w:r>
        <w:rPr>
          <w:rFonts w:ascii="仿宋_GB2312" w:eastAsia="仿宋_GB2312"/>
          <w:sz w:val="28"/>
          <w:szCs w:val="28"/>
        </w:rPr>
        <w:t>事项建立集体议事决策机制，并建立了分事行权、分岗设权、分级授权机制，内部权力制衡机制较为完善。</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lastRenderedPageBreak/>
        <w:t>2</w:t>
      </w:r>
      <w:r>
        <w:rPr>
          <w:rFonts w:ascii="仿宋_GB2312" w:eastAsia="仿宋_GB2312"/>
          <w:sz w:val="28"/>
          <w:szCs w:val="28"/>
        </w:rPr>
        <w:t>.在内部控制机构运行方面，我</w:t>
      </w:r>
      <w:r>
        <w:rPr>
          <w:rFonts w:ascii="仿宋_GB2312" w:eastAsia="仿宋_GB2312" w:hint="eastAsia"/>
          <w:sz w:val="28"/>
          <w:szCs w:val="28"/>
        </w:rPr>
        <w:t>市</w:t>
      </w:r>
      <w:r>
        <w:rPr>
          <w:rFonts w:ascii="仿宋_GB2312" w:eastAsia="仿宋_GB2312"/>
          <w:sz w:val="28"/>
          <w:szCs w:val="28"/>
        </w:rPr>
        <w:t>通过召开内控专题会议和组织内控培训的方式加强各单位对内部控制的重视程度。所属单位平均召开内控领导小组会议次数为</w:t>
      </w:r>
      <w:r>
        <w:rPr>
          <w:rFonts w:ascii="仿宋_GB2312" w:eastAsia="仿宋_GB2312" w:hint="eastAsia"/>
          <w:sz w:val="28"/>
          <w:szCs w:val="28"/>
        </w:rPr>
        <w:t>4</w:t>
      </w:r>
      <w:r>
        <w:rPr>
          <w:rFonts w:ascii="仿宋_GB2312" w:eastAsia="仿宋_GB2312"/>
          <w:sz w:val="28"/>
          <w:szCs w:val="28"/>
        </w:rPr>
        <w:t>次/年，平均组织培训次数为</w:t>
      </w:r>
      <w:r>
        <w:rPr>
          <w:rFonts w:ascii="仿宋_GB2312" w:eastAsia="仿宋_GB2312" w:hint="eastAsia"/>
          <w:sz w:val="28"/>
          <w:szCs w:val="28"/>
        </w:rPr>
        <w:t>2</w:t>
      </w:r>
      <w:r>
        <w:rPr>
          <w:rFonts w:ascii="仿宋_GB2312" w:eastAsia="仿宋_GB2312"/>
          <w:sz w:val="28"/>
          <w:szCs w:val="28"/>
        </w:rPr>
        <w:t>次/年。</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.在内控机制建设与实施方面，我</w:t>
      </w:r>
      <w:r>
        <w:rPr>
          <w:rFonts w:ascii="仿宋_GB2312" w:eastAsia="仿宋_GB2312" w:hint="eastAsia"/>
          <w:sz w:val="28"/>
          <w:szCs w:val="28"/>
        </w:rPr>
        <w:t>市近80%的单位</w:t>
      </w:r>
      <w:r>
        <w:rPr>
          <w:rFonts w:ascii="仿宋_GB2312" w:eastAsia="仿宋_GB2312"/>
          <w:sz w:val="28"/>
          <w:szCs w:val="28"/>
        </w:rPr>
        <w:t>按照规范要求定期进行内部控制风险评估和内部控制评价，不断建立健全以风险为导向的内部控制体系，并通过内控监督评价进行持续优化建设。</w:t>
      </w:r>
    </w:p>
    <w:p w:rsidR="00A71CF6" w:rsidRDefault="00A71CF6">
      <w:pPr>
        <w:autoSpaceDE w:val="0"/>
        <w:autoSpaceDN w:val="0"/>
        <w:ind w:firstLine="567"/>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（二）地区（部门）层面内部控制工作的组织实施情况。</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b/>
          <w:bCs/>
          <w:sz w:val="28"/>
          <w:szCs w:val="28"/>
        </w:rPr>
        <w:t>1.及时布置工作</w:t>
      </w:r>
      <w:r>
        <w:rPr>
          <w:rFonts w:ascii="仿宋_GB2312" w:eastAsia="仿宋_GB2312" w:hint="eastAsia"/>
          <w:b/>
          <w:bCs/>
          <w:sz w:val="28"/>
          <w:szCs w:val="28"/>
        </w:rPr>
        <w:t>，加强组织协调</w:t>
      </w:r>
      <w:r>
        <w:rPr>
          <w:rFonts w:ascii="仿宋_GB2312" w:eastAsia="仿宋_GB2312"/>
          <w:b/>
          <w:bCs/>
          <w:sz w:val="28"/>
          <w:szCs w:val="28"/>
        </w:rPr>
        <w:t>。</w:t>
      </w:r>
      <w:r>
        <w:rPr>
          <w:rFonts w:ascii="仿宋_GB2312" w:eastAsia="仿宋_GB2312"/>
          <w:sz w:val="28"/>
          <w:szCs w:val="28"/>
        </w:rPr>
        <w:t>根据《广东省财政厅关于开展202</w:t>
      </w:r>
      <w:r>
        <w:rPr>
          <w:rFonts w:ascii="仿宋_GB2312" w:eastAsia="仿宋_GB2312" w:hint="eastAsia"/>
          <w:sz w:val="28"/>
          <w:szCs w:val="28"/>
        </w:rPr>
        <w:t>1</w:t>
      </w:r>
      <w:r>
        <w:rPr>
          <w:rFonts w:ascii="仿宋_GB2312" w:eastAsia="仿宋_GB2312"/>
          <w:sz w:val="28"/>
          <w:szCs w:val="28"/>
        </w:rPr>
        <w:t>年度行政事业单位内部控制报告编报工作的通知》要求，我市迅速响应，</w:t>
      </w:r>
      <w:r>
        <w:rPr>
          <w:rFonts w:ascii="仿宋_GB2312" w:eastAsia="仿宋_GB2312" w:hint="eastAsia"/>
          <w:sz w:val="28"/>
          <w:szCs w:val="28"/>
        </w:rPr>
        <w:t>于5月20日转发省厅通知并</w:t>
      </w:r>
      <w:r>
        <w:rPr>
          <w:rFonts w:ascii="仿宋_GB2312" w:eastAsia="仿宋_GB2312"/>
          <w:sz w:val="28"/>
          <w:szCs w:val="28"/>
        </w:rPr>
        <w:t>部署全市行政事业单位202</w:t>
      </w:r>
      <w:r>
        <w:rPr>
          <w:rFonts w:ascii="仿宋_GB2312" w:eastAsia="仿宋_GB2312" w:hint="eastAsia"/>
          <w:sz w:val="28"/>
          <w:szCs w:val="28"/>
        </w:rPr>
        <w:t>1</w:t>
      </w:r>
      <w:r>
        <w:rPr>
          <w:rFonts w:ascii="仿宋_GB2312" w:eastAsia="仿宋_GB2312"/>
          <w:sz w:val="28"/>
          <w:szCs w:val="28"/>
        </w:rPr>
        <w:t>年内控报告填报工作。</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b/>
          <w:bCs/>
          <w:sz w:val="28"/>
          <w:szCs w:val="28"/>
        </w:rPr>
        <w:t>2.加强全市内部控制建设培训。</w:t>
      </w:r>
      <w:r>
        <w:rPr>
          <w:rFonts w:ascii="仿宋_GB2312" w:eastAsia="仿宋_GB2312" w:hint="eastAsia"/>
          <w:sz w:val="28"/>
          <w:szCs w:val="28"/>
        </w:rPr>
        <w:t>我市5月24日下发了《江门市财政局关于开展2021年度行政事业单位内部控制报告编报工作在线直播培训的通知》，</w:t>
      </w:r>
      <w:r>
        <w:rPr>
          <w:rFonts w:ascii="仿宋_GB2312" w:eastAsia="仿宋_GB2312"/>
          <w:sz w:val="28"/>
          <w:szCs w:val="28"/>
        </w:rPr>
        <w:t>以线上直播的形式开展202</w:t>
      </w:r>
      <w:r>
        <w:rPr>
          <w:rFonts w:ascii="仿宋_GB2312" w:eastAsia="仿宋_GB2312" w:hint="eastAsia"/>
          <w:sz w:val="28"/>
          <w:szCs w:val="28"/>
        </w:rPr>
        <w:t>1</w:t>
      </w:r>
      <w:r>
        <w:rPr>
          <w:rFonts w:ascii="仿宋_GB2312" w:eastAsia="仿宋_GB2312"/>
          <w:sz w:val="28"/>
          <w:szCs w:val="28"/>
        </w:rPr>
        <w:t>年度内控报告填报指标解读及培训，</w:t>
      </w:r>
      <w:r>
        <w:rPr>
          <w:rFonts w:ascii="仿宋_GB2312" w:eastAsia="仿宋_GB2312" w:hAnsi="宋体" w:cs="仿宋_GB2312" w:hint="eastAsia"/>
          <w:color w:val="000000"/>
          <w:kern w:val="0"/>
          <w:sz w:val="28"/>
          <w:szCs w:val="28"/>
          <w:lang w:bidi="ar"/>
        </w:rPr>
        <w:t>据统计，259</w:t>
      </w:r>
      <w:r w:rsidR="008E30FB">
        <w:rPr>
          <w:rFonts w:ascii="仿宋_GB2312" w:eastAsia="仿宋_GB2312" w:hAnsi="宋体" w:cs="仿宋_GB2312" w:hint="eastAsia"/>
          <w:color w:val="000000"/>
          <w:kern w:val="0"/>
          <w:sz w:val="28"/>
          <w:szCs w:val="28"/>
          <w:lang w:bidi="ar"/>
        </w:rPr>
        <w:t>8</w:t>
      </w:r>
      <w:r>
        <w:rPr>
          <w:rFonts w:ascii="仿宋_GB2312" w:eastAsia="仿宋_GB2312" w:hAnsi="宋体" w:cs="仿宋_GB2312" w:hint="eastAsia"/>
          <w:color w:val="000000"/>
          <w:kern w:val="0"/>
          <w:sz w:val="28"/>
          <w:szCs w:val="28"/>
          <w:lang w:bidi="ar"/>
        </w:rPr>
        <w:t>人次观看直播。培训工作的开展</w:t>
      </w:r>
      <w:r>
        <w:rPr>
          <w:rFonts w:ascii="仿宋_GB2312" w:eastAsia="仿宋_GB2312"/>
          <w:sz w:val="28"/>
          <w:szCs w:val="28"/>
        </w:rPr>
        <w:t>一是大力开展内控规范宣传，通过舆论宣传和引导，提高工作人员内控意识，使内控理念深入人心，在全部门形成人人懂内控、自觉参与内控的氛围。二是加强专业培训。通过聘请内控外部专家，解读内控规范，对全市各行政事业单位内控实施开展重点指导，实时推进，力求相关人员学懂弄通，有效贯彻落实内控规范，切实提升全市内控管理水平。</w:t>
      </w:r>
    </w:p>
    <w:p w:rsidR="00A71CF6" w:rsidRDefault="00A71CF6" w:rsidP="00B13ACB">
      <w:pPr>
        <w:autoSpaceDE w:val="0"/>
        <w:autoSpaceDN w:val="0"/>
        <w:spacing w:beforeLines="50" w:before="156" w:afterLines="50" w:after="156" w:line="560" w:lineRule="exact"/>
        <w:ind w:firstLineChars="200" w:firstLine="562"/>
        <w:textAlignment w:val="baseline"/>
        <w:rPr>
          <w:rFonts w:ascii="仿宋_GB2312" w:eastAsia="仿宋_GB2312"/>
          <w:sz w:val="28"/>
          <w:szCs w:val="28"/>
        </w:rPr>
      </w:pPr>
      <w:r>
        <w:rPr>
          <w:rFonts w:ascii="仿宋_GB2312" w:eastAsia="仿宋_GB2312"/>
          <w:b/>
          <w:bCs/>
          <w:sz w:val="28"/>
          <w:szCs w:val="28"/>
        </w:rPr>
        <w:t>3.加强监督，积极落实</w:t>
      </w:r>
      <w:r>
        <w:rPr>
          <w:rFonts w:ascii="仿宋_GB2312" w:eastAsia="仿宋_GB2312"/>
          <w:b/>
          <w:bCs/>
          <w:sz w:val="28"/>
          <w:szCs w:val="28"/>
        </w:rPr>
        <w:t>“</w:t>
      </w:r>
      <w:r>
        <w:rPr>
          <w:rFonts w:ascii="仿宋_GB2312" w:eastAsia="仿宋_GB2312"/>
          <w:b/>
          <w:bCs/>
          <w:sz w:val="28"/>
          <w:szCs w:val="28"/>
        </w:rPr>
        <w:t>以评促建</w:t>
      </w:r>
      <w:r>
        <w:rPr>
          <w:rFonts w:ascii="仿宋_GB2312" w:eastAsia="仿宋_GB2312"/>
          <w:b/>
          <w:bCs/>
          <w:sz w:val="28"/>
          <w:szCs w:val="28"/>
        </w:rPr>
        <w:t>”</w:t>
      </w:r>
      <w:r>
        <w:rPr>
          <w:rFonts w:ascii="仿宋_GB2312" w:eastAsia="仿宋_GB2312"/>
          <w:b/>
          <w:bCs/>
          <w:sz w:val="28"/>
          <w:szCs w:val="28"/>
        </w:rPr>
        <w:t>。</w:t>
      </w:r>
      <w:r>
        <w:rPr>
          <w:rFonts w:ascii="仿宋_GB2312" w:eastAsia="仿宋_GB2312"/>
          <w:sz w:val="28"/>
          <w:szCs w:val="28"/>
        </w:rPr>
        <w:t>为进一步推进我市内部控制建设工作稳步开展，我市</w:t>
      </w:r>
      <w:r>
        <w:rPr>
          <w:rFonts w:ascii="仿宋_GB2312" w:eastAsia="仿宋_GB2312" w:hint="eastAsia"/>
          <w:color w:val="000000"/>
          <w:sz w:val="28"/>
          <w:szCs w:val="28"/>
        </w:rPr>
        <w:t>引入外部审核力量，对行政事业单位内部控制报告内容的真实性、完整性和规范性进行检查，督促各单位</w:t>
      </w:r>
      <w:r>
        <w:rPr>
          <w:rFonts w:ascii="仿宋_GB2312" w:eastAsia="仿宋_GB2312"/>
          <w:color w:val="000000"/>
          <w:sz w:val="28"/>
          <w:szCs w:val="28"/>
        </w:rPr>
        <w:t>提高</w:t>
      </w:r>
      <w:r>
        <w:rPr>
          <w:rFonts w:ascii="仿宋_GB2312" w:eastAsia="仿宋_GB2312" w:hint="eastAsia"/>
          <w:color w:val="000000"/>
          <w:sz w:val="28"/>
          <w:szCs w:val="28"/>
        </w:rPr>
        <w:t>内部控制报告</w:t>
      </w:r>
      <w:r>
        <w:rPr>
          <w:rFonts w:ascii="仿宋_GB2312" w:eastAsia="仿宋_GB2312"/>
          <w:color w:val="000000"/>
          <w:sz w:val="28"/>
          <w:szCs w:val="28"/>
        </w:rPr>
        <w:t>填报</w:t>
      </w:r>
      <w:r>
        <w:rPr>
          <w:rFonts w:ascii="仿宋_GB2312" w:eastAsia="仿宋_GB2312" w:hint="eastAsia"/>
          <w:color w:val="000000"/>
          <w:sz w:val="28"/>
          <w:szCs w:val="28"/>
        </w:rPr>
        <w:t>质量。</w:t>
      </w:r>
    </w:p>
    <w:p w:rsidR="00A71CF6" w:rsidRDefault="00A71CF6">
      <w:pPr>
        <w:autoSpaceDE w:val="0"/>
        <w:autoSpaceDN w:val="0"/>
        <w:ind w:firstLine="567"/>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（三）地区（部门）层面内部控制制度建设情况以及在本地区（部门）的落实执行情况。</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b/>
          <w:bCs/>
          <w:sz w:val="28"/>
          <w:szCs w:val="28"/>
        </w:rPr>
        <w:t>1.预算业务管理:</w:t>
      </w:r>
      <w:r>
        <w:rPr>
          <w:rFonts w:ascii="仿宋_GB2312" w:eastAsia="仿宋_GB2312"/>
          <w:sz w:val="28"/>
          <w:szCs w:val="28"/>
        </w:rPr>
        <w:t>预算业务制度及流程图建设情况良好，业务适用单位中</w:t>
      </w:r>
      <w:r>
        <w:rPr>
          <w:rFonts w:ascii="仿宋_GB2312" w:eastAsia="仿宋_GB2312" w:hint="eastAsia"/>
          <w:sz w:val="28"/>
          <w:szCs w:val="28"/>
        </w:rPr>
        <w:t>99.3%</w:t>
      </w:r>
      <w:r>
        <w:rPr>
          <w:rFonts w:ascii="仿宋_GB2312" w:eastAsia="仿宋_GB2312"/>
          <w:sz w:val="28"/>
          <w:szCs w:val="28"/>
        </w:rPr>
        <w:t>单位均建立了预算业务在不同业务环节中相应的管理制度，</w:t>
      </w:r>
      <w:r>
        <w:rPr>
          <w:rFonts w:ascii="仿宋_GB2312" w:eastAsia="仿宋_GB2312" w:hint="eastAsia"/>
          <w:sz w:val="28"/>
          <w:szCs w:val="28"/>
        </w:rPr>
        <w:t>78.4%</w:t>
      </w:r>
      <w:r>
        <w:rPr>
          <w:rFonts w:ascii="仿宋_GB2312" w:eastAsia="仿宋_GB2312"/>
          <w:sz w:val="28"/>
          <w:szCs w:val="28"/>
        </w:rPr>
        <w:t>单位已建立相关环节流程图。预算业务执行情况良好，事前绩效评估执行率达</w:t>
      </w:r>
      <w:r>
        <w:rPr>
          <w:rFonts w:ascii="仿宋_GB2312" w:eastAsia="仿宋_GB2312" w:hint="eastAsia"/>
          <w:sz w:val="28"/>
          <w:szCs w:val="28"/>
        </w:rPr>
        <w:t>95%</w:t>
      </w:r>
      <w:r>
        <w:rPr>
          <w:rFonts w:ascii="仿宋_GB2312" w:eastAsia="仿宋_GB2312"/>
          <w:sz w:val="28"/>
          <w:szCs w:val="28"/>
        </w:rPr>
        <w:t>，</w:t>
      </w:r>
      <w:r>
        <w:rPr>
          <w:rFonts w:ascii="仿宋_GB2312" w:eastAsia="仿宋_GB2312" w:hint="eastAsia"/>
          <w:sz w:val="28"/>
          <w:szCs w:val="28"/>
        </w:rPr>
        <w:t>绩效目标设定率达83%，</w:t>
      </w:r>
      <w:r>
        <w:rPr>
          <w:rFonts w:ascii="仿宋_GB2312" w:eastAsia="仿宋_GB2312"/>
          <w:sz w:val="28"/>
          <w:szCs w:val="28"/>
        </w:rPr>
        <w:t>项目绩效运行监控率达</w:t>
      </w:r>
      <w:r>
        <w:rPr>
          <w:rFonts w:ascii="仿宋_GB2312" w:eastAsia="仿宋_GB2312" w:hint="eastAsia"/>
          <w:sz w:val="28"/>
          <w:szCs w:val="28"/>
        </w:rPr>
        <w:t>82%</w:t>
      </w:r>
      <w:r>
        <w:rPr>
          <w:rFonts w:ascii="仿宋_GB2312" w:eastAsia="仿宋_GB2312"/>
          <w:sz w:val="28"/>
          <w:szCs w:val="28"/>
        </w:rPr>
        <w:t>，项目绩效自评率达</w:t>
      </w:r>
      <w:r>
        <w:rPr>
          <w:rFonts w:ascii="仿宋_GB2312" w:eastAsia="仿宋_GB2312" w:hint="eastAsia"/>
          <w:sz w:val="28"/>
          <w:szCs w:val="28"/>
        </w:rPr>
        <w:t>80%</w:t>
      </w:r>
      <w:r>
        <w:rPr>
          <w:rFonts w:ascii="仿宋_GB2312" w:eastAsia="仿宋_GB2312"/>
          <w:sz w:val="28"/>
          <w:szCs w:val="28"/>
        </w:rPr>
        <w:t>。</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b/>
          <w:bCs/>
          <w:sz w:val="28"/>
          <w:szCs w:val="28"/>
        </w:rPr>
        <w:t>2.收支业务管理：</w:t>
      </w:r>
      <w:r>
        <w:rPr>
          <w:rFonts w:ascii="仿宋_GB2312" w:eastAsia="仿宋_GB2312"/>
          <w:sz w:val="28"/>
          <w:szCs w:val="28"/>
        </w:rPr>
        <w:t>收支业务制度及流程图建设情况良好，业务适用单位中</w:t>
      </w:r>
      <w:r>
        <w:rPr>
          <w:rFonts w:ascii="仿宋_GB2312" w:eastAsia="仿宋_GB2312" w:hint="eastAsia"/>
          <w:sz w:val="28"/>
          <w:szCs w:val="28"/>
        </w:rPr>
        <w:t>98.9%</w:t>
      </w:r>
      <w:r>
        <w:rPr>
          <w:rFonts w:ascii="仿宋_GB2312" w:eastAsia="仿宋_GB2312"/>
          <w:sz w:val="28"/>
          <w:szCs w:val="28"/>
        </w:rPr>
        <w:t>单位均建立了收支业务在不同业务环节中相应的管理制度，</w:t>
      </w:r>
      <w:r>
        <w:rPr>
          <w:rFonts w:ascii="仿宋_GB2312" w:eastAsia="仿宋_GB2312" w:hint="eastAsia"/>
          <w:sz w:val="28"/>
          <w:szCs w:val="28"/>
        </w:rPr>
        <w:t>76.9%</w:t>
      </w:r>
      <w:r>
        <w:rPr>
          <w:rFonts w:ascii="仿宋_GB2312" w:eastAsia="仿宋_GB2312"/>
          <w:sz w:val="28"/>
          <w:szCs w:val="28"/>
        </w:rPr>
        <w:t>单位已建立相关环节流程图。收支业务执行情况良好，预算执行率达</w:t>
      </w:r>
      <w:r>
        <w:rPr>
          <w:rFonts w:ascii="仿宋_GB2312" w:eastAsia="仿宋_GB2312" w:hint="eastAsia"/>
          <w:sz w:val="28"/>
          <w:szCs w:val="28"/>
        </w:rPr>
        <w:t>99%，</w:t>
      </w:r>
      <w:r>
        <w:rPr>
          <w:rFonts w:ascii="仿宋_GB2312" w:eastAsia="仿宋_GB2312"/>
          <w:sz w:val="28"/>
          <w:szCs w:val="28"/>
        </w:rPr>
        <w:t>非税收入管控情况好，</w:t>
      </w:r>
      <w:r>
        <w:rPr>
          <w:rFonts w:ascii="仿宋_GB2312" w:eastAsia="仿宋_GB2312" w:hint="eastAsia"/>
          <w:sz w:val="28"/>
          <w:szCs w:val="28"/>
        </w:rPr>
        <w:t>非税收入上缴率达100%。</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b/>
          <w:bCs/>
          <w:sz w:val="28"/>
          <w:szCs w:val="28"/>
        </w:rPr>
        <w:t>3.政府采购业务管理：</w:t>
      </w:r>
      <w:r>
        <w:rPr>
          <w:rFonts w:ascii="仿宋_GB2312" w:eastAsia="仿宋_GB2312"/>
          <w:sz w:val="28"/>
          <w:szCs w:val="28"/>
        </w:rPr>
        <w:t>政府采购业务制度及流程图建设情况良好，业务适用单位中</w:t>
      </w:r>
      <w:r>
        <w:rPr>
          <w:rFonts w:ascii="仿宋_GB2312" w:eastAsia="仿宋_GB2312" w:hint="eastAsia"/>
          <w:sz w:val="28"/>
          <w:szCs w:val="28"/>
        </w:rPr>
        <w:t>98.7%</w:t>
      </w:r>
      <w:r>
        <w:rPr>
          <w:rFonts w:ascii="仿宋_GB2312" w:eastAsia="仿宋_GB2312"/>
          <w:sz w:val="28"/>
          <w:szCs w:val="28"/>
        </w:rPr>
        <w:t>单位均建立了政府采购业务在不同业务环节中相应的管理制度，</w:t>
      </w:r>
      <w:r>
        <w:rPr>
          <w:rFonts w:ascii="仿宋_GB2312" w:eastAsia="仿宋_GB2312" w:hint="eastAsia"/>
          <w:sz w:val="28"/>
          <w:szCs w:val="28"/>
        </w:rPr>
        <w:t>77.9%</w:t>
      </w:r>
      <w:r>
        <w:rPr>
          <w:rFonts w:ascii="仿宋_GB2312" w:eastAsia="仿宋_GB2312"/>
          <w:sz w:val="28"/>
          <w:szCs w:val="28"/>
        </w:rPr>
        <w:t>单位已建立相关环节流程图。政府采购业务执行情况良好，采购预算执行率</w:t>
      </w:r>
      <w:r>
        <w:rPr>
          <w:rFonts w:ascii="仿宋_GB2312" w:eastAsia="仿宋_GB2312" w:hint="eastAsia"/>
          <w:sz w:val="28"/>
          <w:szCs w:val="28"/>
        </w:rPr>
        <w:t>超100%</w:t>
      </w:r>
      <w:r>
        <w:rPr>
          <w:rFonts w:ascii="仿宋_GB2312" w:eastAsia="仿宋_GB2312"/>
          <w:sz w:val="28"/>
          <w:szCs w:val="28"/>
        </w:rPr>
        <w:t>。</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b/>
          <w:bCs/>
          <w:sz w:val="28"/>
          <w:szCs w:val="28"/>
        </w:rPr>
        <w:t>4.国有资产业务管理：</w:t>
      </w:r>
      <w:r>
        <w:rPr>
          <w:rFonts w:ascii="仿宋_GB2312" w:eastAsia="仿宋_GB2312"/>
          <w:sz w:val="28"/>
          <w:szCs w:val="28"/>
        </w:rPr>
        <w:t>国有资产业务制度及流程图建设情况良好，业务适用单位中</w:t>
      </w:r>
      <w:r>
        <w:rPr>
          <w:rFonts w:ascii="仿宋_GB2312" w:eastAsia="仿宋_GB2312" w:hint="eastAsia"/>
          <w:sz w:val="28"/>
          <w:szCs w:val="28"/>
        </w:rPr>
        <w:t>97.7%</w:t>
      </w:r>
      <w:r>
        <w:rPr>
          <w:rFonts w:ascii="仿宋_GB2312" w:eastAsia="仿宋_GB2312"/>
          <w:sz w:val="28"/>
          <w:szCs w:val="28"/>
        </w:rPr>
        <w:t>单位均建立了国有资产在不同业务环节中相应的管理制度，</w:t>
      </w:r>
      <w:r>
        <w:rPr>
          <w:rFonts w:ascii="仿宋_GB2312" w:eastAsia="仿宋_GB2312" w:hint="eastAsia"/>
          <w:sz w:val="28"/>
          <w:szCs w:val="28"/>
        </w:rPr>
        <w:t>75.5%</w:t>
      </w:r>
      <w:r>
        <w:rPr>
          <w:rFonts w:ascii="仿宋_GB2312" w:eastAsia="仿宋_GB2312"/>
          <w:sz w:val="28"/>
          <w:szCs w:val="28"/>
        </w:rPr>
        <w:t>单位已建立相关环节流程图。国有资产业务执行情况良好，资产账实相符程度高，达到</w:t>
      </w:r>
      <w:r>
        <w:rPr>
          <w:rFonts w:ascii="仿宋_GB2312" w:eastAsia="仿宋_GB2312" w:hint="eastAsia"/>
          <w:sz w:val="28"/>
          <w:szCs w:val="28"/>
        </w:rPr>
        <w:t>88%</w:t>
      </w:r>
      <w:r>
        <w:rPr>
          <w:rFonts w:ascii="仿宋_GB2312" w:eastAsia="仿宋_GB2312"/>
          <w:sz w:val="28"/>
          <w:szCs w:val="28"/>
        </w:rPr>
        <w:t>。资产处置规范程度高，</w:t>
      </w:r>
      <w:r>
        <w:rPr>
          <w:rFonts w:ascii="仿宋_GB2312" w:eastAsia="仿宋_GB2312" w:hint="eastAsia"/>
          <w:sz w:val="28"/>
          <w:szCs w:val="28"/>
        </w:rPr>
        <w:t>98%</w:t>
      </w:r>
      <w:r>
        <w:rPr>
          <w:rFonts w:ascii="仿宋_GB2312" w:eastAsia="仿宋_GB2312"/>
          <w:sz w:val="28"/>
          <w:szCs w:val="28"/>
        </w:rPr>
        <w:t>的处置金额经审批。</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b/>
          <w:bCs/>
          <w:sz w:val="28"/>
          <w:szCs w:val="28"/>
        </w:rPr>
        <w:t>5.建设项目业务管理：</w:t>
      </w:r>
      <w:r>
        <w:rPr>
          <w:rFonts w:ascii="仿宋_GB2312" w:eastAsia="仿宋_GB2312"/>
          <w:sz w:val="28"/>
          <w:szCs w:val="28"/>
        </w:rPr>
        <w:t>建设项目业务制度及流程图建设情况良好，业务适用单位中</w:t>
      </w:r>
      <w:r>
        <w:rPr>
          <w:rFonts w:ascii="仿宋_GB2312" w:eastAsia="仿宋_GB2312" w:hint="eastAsia"/>
          <w:sz w:val="28"/>
          <w:szCs w:val="28"/>
        </w:rPr>
        <w:t>98.9%</w:t>
      </w:r>
      <w:r>
        <w:rPr>
          <w:rFonts w:ascii="仿宋_GB2312" w:eastAsia="仿宋_GB2312"/>
          <w:sz w:val="28"/>
          <w:szCs w:val="28"/>
        </w:rPr>
        <w:t>单位均建立了建设项目业务在不同业务环节中相应的管理制度</w:t>
      </w:r>
      <w:r>
        <w:rPr>
          <w:rFonts w:ascii="仿宋_GB2312" w:eastAsia="仿宋_GB2312" w:hint="eastAsia"/>
          <w:sz w:val="28"/>
          <w:szCs w:val="28"/>
        </w:rPr>
        <w:t>，77.5%</w:t>
      </w:r>
      <w:r>
        <w:rPr>
          <w:rFonts w:ascii="仿宋_GB2312" w:eastAsia="仿宋_GB2312"/>
          <w:sz w:val="28"/>
          <w:szCs w:val="28"/>
        </w:rPr>
        <w:t>单位已建立相关环节流程图。建设项目业务执行情况良好，项目投资计划完成率</w:t>
      </w:r>
      <w:r>
        <w:rPr>
          <w:rFonts w:ascii="仿宋_GB2312" w:eastAsia="仿宋_GB2312" w:hint="eastAsia"/>
          <w:sz w:val="28"/>
          <w:szCs w:val="28"/>
        </w:rPr>
        <w:t>超100%</w:t>
      </w:r>
      <w:r>
        <w:rPr>
          <w:rFonts w:ascii="仿宋_GB2312" w:eastAsia="仿宋_GB2312"/>
          <w:sz w:val="28"/>
          <w:szCs w:val="28"/>
        </w:rPr>
        <w:t>。</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b/>
          <w:bCs/>
          <w:sz w:val="28"/>
          <w:szCs w:val="28"/>
        </w:rPr>
        <w:t>6.合同业务管</w:t>
      </w:r>
      <w:r w:rsidRPr="00DC50D9">
        <w:rPr>
          <w:rFonts w:ascii="仿宋_GB2312" w:eastAsia="仿宋_GB2312" w:hint="eastAsia"/>
          <w:b/>
          <w:sz w:val="28"/>
          <w:szCs w:val="28"/>
        </w:rPr>
        <w:t>理</w:t>
      </w:r>
      <w:r>
        <w:rPr>
          <w:rFonts w:ascii="仿宋_GB2312" w:eastAsia="仿宋_GB2312"/>
          <w:sz w:val="28"/>
          <w:szCs w:val="28"/>
        </w:rPr>
        <w:t>：合同业务制度及流程图建设情况良好，业务适用单位中</w:t>
      </w:r>
      <w:r>
        <w:rPr>
          <w:rFonts w:ascii="仿宋_GB2312" w:eastAsia="仿宋_GB2312" w:hint="eastAsia"/>
          <w:sz w:val="28"/>
          <w:szCs w:val="28"/>
        </w:rPr>
        <w:t>98.5%</w:t>
      </w:r>
      <w:r>
        <w:rPr>
          <w:rFonts w:ascii="仿宋_GB2312" w:eastAsia="仿宋_GB2312"/>
          <w:sz w:val="28"/>
          <w:szCs w:val="28"/>
        </w:rPr>
        <w:t>单位均建立了在不同业务环节中相应的管理制度，</w:t>
      </w:r>
      <w:r>
        <w:rPr>
          <w:rFonts w:ascii="仿宋_GB2312" w:eastAsia="仿宋_GB2312" w:hint="eastAsia"/>
          <w:sz w:val="28"/>
          <w:szCs w:val="28"/>
        </w:rPr>
        <w:t>76.8%</w:t>
      </w:r>
      <w:r>
        <w:rPr>
          <w:rFonts w:ascii="仿宋_GB2312" w:eastAsia="仿宋_GB2312"/>
          <w:sz w:val="28"/>
          <w:szCs w:val="28"/>
        </w:rPr>
        <w:t>单位已建立相关环节流程图。合同业务执行情况良好，经合法性审查的合同数占比</w:t>
      </w:r>
      <w:r>
        <w:rPr>
          <w:rFonts w:ascii="仿宋_GB2312" w:eastAsia="仿宋_GB2312" w:hint="eastAsia"/>
          <w:sz w:val="28"/>
          <w:szCs w:val="28"/>
        </w:rPr>
        <w:t>97%</w:t>
      </w:r>
      <w:r>
        <w:rPr>
          <w:rFonts w:ascii="仿宋_GB2312" w:eastAsia="仿宋_GB2312"/>
          <w:sz w:val="28"/>
          <w:szCs w:val="28"/>
        </w:rPr>
        <w:t>。</w:t>
      </w:r>
    </w:p>
    <w:p w:rsidR="00A71CF6" w:rsidRDefault="00A71CF6">
      <w:pPr>
        <w:autoSpaceDE w:val="0"/>
        <w:autoSpaceDN w:val="0"/>
        <w:ind w:firstLine="567"/>
        <w:textAlignment w:val="baseline"/>
        <w:rPr>
          <w:rFonts w:ascii="仿宋_GB2312" w:eastAsia="仿宋_GB2312" w:hAnsi="仿宋_GB2312"/>
          <w:color w:val="000000"/>
          <w:sz w:val="28"/>
          <w:szCs w:val="28"/>
        </w:rPr>
      </w:pPr>
      <w:r>
        <w:rPr>
          <w:rFonts w:ascii="仿宋_GB2312" w:eastAsia="仿宋_GB2312" w:hAnsi="仿宋_GB2312" w:hint="eastAsia"/>
          <w:color w:val="000000"/>
          <w:sz w:val="28"/>
          <w:szCs w:val="28"/>
        </w:rPr>
        <w:t>（四）</w:t>
      </w:r>
      <w:r>
        <w:rPr>
          <w:rFonts w:ascii="仿宋_GB2312" w:eastAsia="仿宋_GB2312" w:hAnsi="黑体" w:hint="eastAsia"/>
          <w:color w:val="000000"/>
          <w:sz w:val="28"/>
          <w:szCs w:val="28"/>
        </w:rPr>
        <w:t>地区（部门）</w:t>
      </w:r>
      <w:r>
        <w:rPr>
          <w:rFonts w:ascii="仿宋_GB2312" w:eastAsia="仿宋_GB2312" w:hAnsi="仿宋_GB2312" w:hint="eastAsia"/>
          <w:color w:val="000000"/>
          <w:sz w:val="28"/>
          <w:szCs w:val="28"/>
        </w:rPr>
        <w:t>层面的内部控制评价与监督情况。</w:t>
      </w:r>
    </w:p>
    <w:p w:rsidR="00A71CF6" w:rsidRDefault="00A71CF6">
      <w:pPr>
        <w:autoSpaceDE w:val="0"/>
        <w:autoSpaceDN w:val="0"/>
        <w:ind w:firstLineChars="200" w:firstLine="560"/>
        <w:textAlignment w:val="baseline"/>
        <w:rPr>
          <w:rFonts w:ascii="仿宋_GB2312" w:eastAsia="仿宋_GB2312"/>
          <w:sz w:val="28"/>
          <w:szCs w:val="28"/>
        </w:rPr>
      </w:pPr>
      <w:r>
        <w:rPr>
          <w:rFonts w:ascii="仿宋_GB2312" w:eastAsia="仿宋_GB2312" w:hAnsi="仿宋_GB2312" w:cs="仿宋_GB2312" w:hint="eastAsia"/>
          <w:color w:val="000000"/>
          <w:kern w:val="0"/>
          <w:sz w:val="28"/>
          <w:szCs w:val="28"/>
          <w:lang w:bidi="ar"/>
        </w:rPr>
        <w:t>各单位对内控评价与监督工作极为重视。</w:t>
      </w:r>
      <w:r>
        <w:rPr>
          <w:rFonts w:ascii="仿宋_GB2312" w:eastAsia="仿宋_GB2312" w:hAnsi="仿宋_GB2312" w:cs="仿宋_GB2312" w:hint="eastAsia"/>
          <w:b/>
          <w:bCs/>
          <w:color w:val="000000"/>
          <w:kern w:val="0"/>
          <w:sz w:val="28"/>
          <w:szCs w:val="28"/>
          <w:lang w:bidi="ar"/>
        </w:rPr>
        <w:t>一是</w:t>
      </w:r>
      <w:r>
        <w:rPr>
          <w:rFonts w:ascii="仿宋_GB2312" w:eastAsia="仿宋_GB2312" w:hAnsi="仿宋_GB2312" w:cs="仿宋_GB2312" w:hint="eastAsia"/>
          <w:color w:val="000000"/>
          <w:kern w:val="0"/>
          <w:sz w:val="28"/>
          <w:szCs w:val="28"/>
          <w:lang w:bidi="ar"/>
        </w:rPr>
        <w:t>内控评价与监督工作机制建立情况。全市已上报的1580家单位中已设置内控体系建设评价与监督部门的为1495家，占比95%。</w:t>
      </w:r>
      <w:r>
        <w:rPr>
          <w:rFonts w:ascii="仿宋_GB2312" w:eastAsia="仿宋_GB2312" w:hAnsi="仿宋_GB2312" w:cs="仿宋_GB2312" w:hint="eastAsia"/>
          <w:b/>
          <w:bCs/>
          <w:color w:val="000000"/>
          <w:kern w:val="0"/>
          <w:sz w:val="28"/>
          <w:szCs w:val="28"/>
          <w:lang w:bidi="ar"/>
        </w:rPr>
        <w:t>二是</w:t>
      </w:r>
      <w:r>
        <w:rPr>
          <w:rFonts w:ascii="仿宋_GB2312" w:eastAsia="仿宋_GB2312" w:hAnsi="仿宋_GB2312" w:cs="仿宋_GB2312" w:hint="eastAsia"/>
          <w:color w:val="000000"/>
          <w:kern w:val="0"/>
          <w:sz w:val="28"/>
          <w:szCs w:val="28"/>
          <w:lang w:bidi="ar"/>
        </w:rPr>
        <w:t>内控评价与监督工作落实情况。全市已上报的1580家单位中组织开展内部控制考核评价的单位为1196家，占比76%。</w:t>
      </w:r>
    </w:p>
    <w:p w:rsidR="00A71CF6" w:rsidRDefault="00A71CF6">
      <w:pPr>
        <w:autoSpaceDE w:val="0"/>
        <w:autoSpaceDN w:val="0"/>
        <w:ind w:left="147" w:firstLine="420"/>
        <w:textAlignment w:val="baseline"/>
        <w:rPr>
          <w:rFonts w:ascii="黑体" w:eastAsia="黑体" w:hAnsi="黑体"/>
          <w:color w:val="000000"/>
          <w:sz w:val="28"/>
          <w:szCs w:val="28"/>
        </w:rPr>
      </w:pPr>
      <w:r>
        <w:rPr>
          <w:rFonts w:ascii="黑体" w:eastAsia="黑体" w:hAnsi="黑体" w:hint="eastAsia"/>
          <w:color w:val="000000"/>
          <w:sz w:val="28"/>
          <w:szCs w:val="28"/>
        </w:rPr>
        <w:t>二、地区（部门）内控报告审核情况</w:t>
      </w:r>
    </w:p>
    <w:p w:rsidR="00A71CF6" w:rsidRDefault="00A71CF6">
      <w:pPr>
        <w:pStyle w:val="af4"/>
        <w:tabs>
          <w:tab w:val="left" w:pos="851"/>
        </w:tabs>
        <w:spacing w:line="360" w:lineRule="auto"/>
        <w:ind w:firstLine="560"/>
        <w:rPr>
          <w:rFonts w:ascii="仿宋_GB2312" w:eastAsia="仿宋_GB2312" w:hAnsi="仿宋_GB2312"/>
          <w:color w:val="000000"/>
          <w:sz w:val="28"/>
          <w:szCs w:val="28"/>
        </w:rPr>
      </w:pPr>
      <w:r>
        <w:rPr>
          <w:rFonts w:ascii="仿宋_GB2312" w:eastAsia="仿宋_GB2312" w:hAnsi="仿宋_GB2312" w:hint="eastAsia"/>
          <w:color w:val="000000"/>
          <w:sz w:val="28"/>
          <w:szCs w:val="28"/>
        </w:rPr>
        <w:t>（一）对本地区（部门）所属单位内部控制报告审核检查情况。</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为落实做好抽查工作，我市按照分级负责原则，由各级财政部门分别负责市直及各</w:t>
      </w:r>
      <w:r w:rsidR="00FA36C8">
        <w:rPr>
          <w:rFonts w:ascii="仿宋_GB2312" w:eastAsia="仿宋_GB2312" w:hint="eastAsia"/>
          <w:sz w:val="28"/>
          <w:szCs w:val="28"/>
        </w:rPr>
        <w:t>县（</w:t>
      </w:r>
      <w:r>
        <w:rPr>
          <w:rFonts w:ascii="仿宋_GB2312" w:eastAsia="仿宋_GB2312" w:hint="eastAsia"/>
          <w:sz w:val="28"/>
          <w:szCs w:val="28"/>
        </w:rPr>
        <w:t>市</w:t>
      </w:r>
      <w:r w:rsidR="00FA36C8">
        <w:rPr>
          <w:rFonts w:ascii="仿宋_GB2312" w:eastAsia="仿宋_GB2312" w:hint="eastAsia"/>
          <w:sz w:val="28"/>
          <w:szCs w:val="28"/>
        </w:rPr>
        <w:t>、</w:t>
      </w:r>
      <w:r>
        <w:rPr>
          <w:rFonts w:ascii="仿宋_GB2312" w:eastAsia="仿宋_GB2312" w:hint="eastAsia"/>
          <w:sz w:val="28"/>
          <w:szCs w:val="28"/>
        </w:rPr>
        <w:t>区</w:t>
      </w:r>
      <w:r w:rsidR="00FA36C8">
        <w:rPr>
          <w:rFonts w:ascii="仿宋_GB2312" w:eastAsia="仿宋_GB2312" w:hint="eastAsia"/>
          <w:sz w:val="28"/>
          <w:szCs w:val="28"/>
        </w:rPr>
        <w:t>）</w:t>
      </w:r>
      <w:r>
        <w:rPr>
          <w:rFonts w:ascii="仿宋_GB2312" w:eastAsia="仿宋_GB2312" w:hint="eastAsia"/>
          <w:sz w:val="28"/>
          <w:szCs w:val="28"/>
        </w:rPr>
        <w:t>行政事业单位的内控报告的抽查工作。其中市直行政事业单位由市财政局负责，</w:t>
      </w:r>
      <w:r w:rsidR="00FA36C8">
        <w:rPr>
          <w:rFonts w:ascii="仿宋_GB2312" w:eastAsia="仿宋_GB2312" w:hint="eastAsia"/>
          <w:sz w:val="28"/>
          <w:szCs w:val="28"/>
        </w:rPr>
        <w:t>县（</w:t>
      </w:r>
      <w:r>
        <w:rPr>
          <w:rFonts w:ascii="仿宋_GB2312" w:eastAsia="仿宋_GB2312" w:hint="eastAsia"/>
          <w:sz w:val="28"/>
          <w:szCs w:val="28"/>
        </w:rPr>
        <w:t>市</w:t>
      </w:r>
      <w:r w:rsidR="00FA36C8">
        <w:rPr>
          <w:rFonts w:ascii="仿宋_GB2312" w:eastAsia="仿宋_GB2312" w:hint="eastAsia"/>
          <w:sz w:val="28"/>
          <w:szCs w:val="28"/>
        </w:rPr>
        <w:t>、</w:t>
      </w:r>
      <w:r>
        <w:rPr>
          <w:rFonts w:ascii="仿宋_GB2312" w:eastAsia="仿宋_GB2312" w:hint="eastAsia"/>
          <w:sz w:val="28"/>
          <w:szCs w:val="28"/>
        </w:rPr>
        <w:t>区</w:t>
      </w:r>
      <w:r w:rsidR="00FA36C8">
        <w:rPr>
          <w:rFonts w:ascii="仿宋_GB2312" w:eastAsia="仿宋_GB2312" w:hint="eastAsia"/>
          <w:sz w:val="28"/>
          <w:szCs w:val="28"/>
        </w:rPr>
        <w:t>）</w:t>
      </w:r>
      <w:r>
        <w:rPr>
          <w:rFonts w:ascii="仿宋_GB2312" w:eastAsia="仿宋_GB2312" w:hint="eastAsia"/>
          <w:sz w:val="28"/>
          <w:szCs w:val="28"/>
        </w:rPr>
        <w:t>行政事业单位由各</w:t>
      </w:r>
      <w:r w:rsidR="00FA36C8">
        <w:rPr>
          <w:rFonts w:ascii="仿宋_GB2312" w:eastAsia="仿宋_GB2312" w:hint="eastAsia"/>
          <w:sz w:val="28"/>
          <w:szCs w:val="28"/>
        </w:rPr>
        <w:t>县（市、区）</w:t>
      </w:r>
      <w:r>
        <w:rPr>
          <w:rFonts w:ascii="仿宋_GB2312" w:eastAsia="仿宋_GB2312" w:hint="eastAsia"/>
          <w:sz w:val="28"/>
          <w:szCs w:val="28"/>
        </w:rPr>
        <w:t>财政局负责。按照</w:t>
      </w:r>
      <w:r w:rsidR="00D67297">
        <w:rPr>
          <w:rFonts w:ascii="仿宋_GB2312" w:eastAsia="仿宋_GB2312" w:hint="eastAsia"/>
          <w:sz w:val="28"/>
          <w:szCs w:val="28"/>
        </w:rPr>
        <w:t>省</w:t>
      </w:r>
      <w:r>
        <w:rPr>
          <w:rFonts w:ascii="仿宋_GB2312" w:eastAsia="仿宋_GB2312" w:hint="eastAsia"/>
          <w:sz w:val="28"/>
          <w:szCs w:val="28"/>
        </w:rPr>
        <w:t>财政厅要求抽取不少于5%的单位进行检查和督导，全市共抽取103家单位进行审核，抽查比例为6.5%。抽取情况如下：</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sz w:val="28"/>
          <w:szCs w:val="28"/>
        </w:rPr>
        <w:t>1.市直抽查30家，分别为江门市委老干部局</w:t>
      </w:r>
      <w:r>
        <w:rPr>
          <w:rFonts w:ascii="仿宋_GB2312" w:eastAsia="仿宋_GB2312" w:hint="eastAsia"/>
          <w:sz w:val="28"/>
          <w:szCs w:val="28"/>
        </w:rPr>
        <w:t>、江门市委宣传部、中国共产党江门市委员会统一战线工作部、中国共产党江门市委员会政策研究室、江门市审计局、江门市福利彩票发行中心、江门市司法局、江门市总工会、中国共产主义青年团江门市委员会、江门市妇女联合会、广东省江门市科学技术协会、中国农工民主党广东省江门市委员会、中国民主促进会广东省江门市委员会、中国致公党江门市委员会、江门市人民医院、中共江门市委江门市人民政府接待处、江门市信访局、江门市文联、江门开放大学、五邑大学、中国共产党江门市委员会党校、广东省江门市人民政府驻广州办事处、中共江门市委台港澳工作办公室、江门市社会保险基金管理局、江门市人民政府国有资产监督管理委员会、江门市机关事务管理局、江门市残疾人联合会、江门市党史研究室、江门市城市管理和综合执法局及江门市市场监督管理局</w:t>
      </w:r>
      <w:r>
        <w:rPr>
          <w:rFonts w:ascii="仿宋_GB2312" w:eastAsia="仿宋_GB2312"/>
          <w:sz w:val="28"/>
          <w:szCs w:val="28"/>
        </w:rPr>
        <w:t>。</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2.蓬江区抽查8家，分别为江门市蓬江区荷塘镇人民政府、江门市蓬江区人民政府办公室、江门市蓬江区委员会政法委员会、江门市蓬江区工商业联合会、江门市蓬江区审计局、江门市公安局蓬江分局、江门市蓬江区政府投资工程建设管理中心和江门市蓬江区农业农村和水利局等。</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3.江海区抽查7家，分别为江门市江海区住房和城乡建设局、中国共产主义青年团江门市江海区委员会和江门市江海区人民政府外海街道办事处及其下属单位江门市江海区建设工程质量监督站、建设工程安全监督站、江海区青少年宫和外海街道财政所等。</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4.新会区抽取8家，分别为新会区水利局、新会区供销合作联社、新会区残疾人联合会、新会区农业农村局、新会区退役军人事务局、新会区司法局、新会区应急管理局、新会区妇女联合会。</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5.台山市抽查12家，分别为</w:t>
      </w:r>
      <w:r w:rsidR="0045286D">
        <w:rPr>
          <w:rFonts w:ascii="仿宋_GB2312" w:eastAsia="仿宋_GB2312" w:hint="eastAsia"/>
          <w:sz w:val="28"/>
          <w:szCs w:val="28"/>
        </w:rPr>
        <w:t>台山</w:t>
      </w:r>
      <w:r>
        <w:rPr>
          <w:rFonts w:ascii="仿宋_GB2312" w:eastAsia="仿宋_GB2312" w:hint="eastAsia"/>
          <w:sz w:val="28"/>
          <w:szCs w:val="28"/>
        </w:rPr>
        <w:t>市组织部、</w:t>
      </w:r>
      <w:r w:rsidR="00FB6A52">
        <w:rPr>
          <w:rFonts w:ascii="仿宋_GB2312" w:eastAsia="仿宋_GB2312" w:hint="eastAsia"/>
          <w:sz w:val="28"/>
          <w:szCs w:val="28"/>
        </w:rPr>
        <w:t>台山</w:t>
      </w:r>
      <w:r>
        <w:rPr>
          <w:rFonts w:ascii="仿宋_GB2312" w:eastAsia="仿宋_GB2312" w:hint="eastAsia"/>
          <w:sz w:val="28"/>
          <w:szCs w:val="28"/>
        </w:rPr>
        <w:t>市公安局、</w:t>
      </w:r>
      <w:r w:rsidR="00FB6A52">
        <w:rPr>
          <w:rFonts w:ascii="仿宋_GB2312" w:eastAsia="仿宋_GB2312" w:hint="eastAsia"/>
          <w:sz w:val="28"/>
          <w:szCs w:val="28"/>
        </w:rPr>
        <w:t>台山</w:t>
      </w:r>
      <w:r>
        <w:rPr>
          <w:rFonts w:ascii="仿宋_GB2312" w:eastAsia="仿宋_GB2312" w:hint="eastAsia"/>
          <w:sz w:val="28"/>
          <w:szCs w:val="28"/>
        </w:rPr>
        <w:t>市林业局</w:t>
      </w:r>
      <w:r w:rsidR="004C5A9B">
        <w:rPr>
          <w:rFonts w:ascii="仿宋_GB2312" w:eastAsia="仿宋_GB2312" w:hint="eastAsia"/>
          <w:sz w:val="28"/>
          <w:szCs w:val="28"/>
        </w:rPr>
        <w:t>、</w:t>
      </w:r>
      <w:r w:rsidR="00ED453B">
        <w:rPr>
          <w:rFonts w:ascii="仿宋_GB2312" w:eastAsia="仿宋_GB2312" w:hint="eastAsia"/>
          <w:sz w:val="28"/>
          <w:szCs w:val="28"/>
        </w:rPr>
        <w:t>台山</w:t>
      </w:r>
      <w:r w:rsidR="004C5A9B">
        <w:rPr>
          <w:rFonts w:ascii="仿宋_GB2312" w:eastAsia="仿宋_GB2312" w:hint="eastAsia"/>
          <w:sz w:val="28"/>
          <w:szCs w:val="28"/>
        </w:rPr>
        <w:t>市发展和改革局、</w:t>
      </w:r>
      <w:r w:rsidR="00D97E60">
        <w:rPr>
          <w:rFonts w:ascii="仿宋_GB2312" w:eastAsia="仿宋_GB2312" w:hint="eastAsia"/>
          <w:sz w:val="28"/>
          <w:szCs w:val="28"/>
        </w:rPr>
        <w:t>台山</w:t>
      </w:r>
      <w:r w:rsidR="004C5A9B">
        <w:rPr>
          <w:rFonts w:ascii="仿宋_GB2312" w:eastAsia="仿宋_GB2312" w:hint="eastAsia"/>
          <w:sz w:val="28"/>
          <w:szCs w:val="28"/>
        </w:rPr>
        <w:t>市司法局、</w:t>
      </w:r>
      <w:r w:rsidR="00ED5577">
        <w:rPr>
          <w:rFonts w:ascii="仿宋_GB2312" w:eastAsia="仿宋_GB2312" w:hint="eastAsia"/>
          <w:sz w:val="28"/>
          <w:szCs w:val="28"/>
        </w:rPr>
        <w:t>台山</w:t>
      </w:r>
      <w:r w:rsidR="004C5A9B">
        <w:rPr>
          <w:rFonts w:ascii="仿宋_GB2312" w:eastAsia="仿宋_GB2312" w:hint="eastAsia"/>
          <w:sz w:val="28"/>
          <w:szCs w:val="28"/>
        </w:rPr>
        <w:t>市应急与管理局、</w:t>
      </w:r>
      <w:r w:rsidR="000B49EA">
        <w:rPr>
          <w:rFonts w:ascii="仿宋_GB2312" w:eastAsia="仿宋_GB2312" w:hint="eastAsia"/>
          <w:sz w:val="28"/>
          <w:szCs w:val="28"/>
        </w:rPr>
        <w:t>台山</w:t>
      </w:r>
      <w:r w:rsidR="004C5A9B">
        <w:rPr>
          <w:rFonts w:ascii="仿宋_GB2312" w:eastAsia="仿宋_GB2312" w:hint="eastAsia"/>
          <w:sz w:val="28"/>
          <w:szCs w:val="28"/>
        </w:rPr>
        <w:t>市社会福利院、</w:t>
      </w:r>
      <w:r w:rsidR="009251B6">
        <w:rPr>
          <w:rFonts w:ascii="仿宋_GB2312" w:eastAsia="仿宋_GB2312" w:hint="eastAsia"/>
          <w:sz w:val="28"/>
          <w:szCs w:val="28"/>
        </w:rPr>
        <w:t>台山</w:t>
      </w:r>
      <w:r w:rsidR="004C5A9B">
        <w:rPr>
          <w:rFonts w:ascii="仿宋_GB2312" w:eastAsia="仿宋_GB2312" w:hint="eastAsia"/>
          <w:sz w:val="28"/>
          <w:szCs w:val="28"/>
        </w:rPr>
        <w:t>市水利工程建设管理中心、</w:t>
      </w:r>
      <w:r w:rsidR="009251B6">
        <w:rPr>
          <w:rFonts w:ascii="仿宋_GB2312" w:eastAsia="仿宋_GB2312" w:hint="eastAsia"/>
          <w:sz w:val="28"/>
          <w:szCs w:val="28"/>
        </w:rPr>
        <w:t>台山</w:t>
      </w:r>
      <w:r w:rsidR="004C5A9B">
        <w:rPr>
          <w:rFonts w:ascii="仿宋_GB2312" w:eastAsia="仿宋_GB2312" w:hint="eastAsia"/>
          <w:sz w:val="28"/>
          <w:szCs w:val="28"/>
        </w:rPr>
        <w:t>新宁小学</w:t>
      </w:r>
      <w:r>
        <w:rPr>
          <w:rFonts w:ascii="仿宋_GB2312" w:eastAsia="仿宋_GB2312" w:hint="eastAsia"/>
          <w:sz w:val="28"/>
          <w:szCs w:val="28"/>
        </w:rPr>
        <w:t>等9家市直单位与三合镇、斗山镇、赤溪镇等3个镇街。</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6.开平市抽查20家，分别为市发展和改革局、市交通运输局、市自然资源局、市档案馆、市林业局、中国致公党开平市委员会、市市场监督局、开平市中医院、开平市机电中等职业技术学校、市青少年业余体校、开平市塘口镇、开平市塘口镇财政所、开平市塘口镇农业综合服务中心、开平市塘口镇公共服务中心、开平市塘口镇综合治理服务中心、开平市金鸡镇、开平市金鸡镇财政所、开平市金鸡镇执法服务中心、开平市金鸡镇经济发展服务中心、开平市金鸡镇公共服务中心。</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7.鹤山市抽查10家，分别为鹤山市财政局，鹤山市供销社，鹤山市统计局，鹤山市交通局，鹤山市应急局，鹤山市资产委员会办公室，鹤山市沙坪街道办事处，鹤山市龙口镇人民政府，鹤山市雅瑶镇人民政府，鹤山市古劳镇人民政府。</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8.恩平市</w:t>
      </w:r>
      <w:r>
        <w:rPr>
          <w:rFonts w:ascii="仿宋_GB2312" w:eastAsia="仿宋_GB2312"/>
          <w:sz w:val="28"/>
          <w:szCs w:val="28"/>
        </w:rPr>
        <w:t>抽查</w:t>
      </w:r>
      <w:r>
        <w:rPr>
          <w:rFonts w:ascii="仿宋_GB2312" w:eastAsia="仿宋_GB2312" w:hint="eastAsia"/>
          <w:sz w:val="28"/>
          <w:szCs w:val="28"/>
        </w:rPr>
        <w:t>8家</w:t>
      </w:r>
      <w:r>
        <w:rPr>
          <w:rFonts w:ascii="仿宋_GB2312" w:eastAsia="仿宋_GB2312"/>
          <w:sz w:val="28"/>
          <w:szCs w:val="28"/>
        </w:rPr>
        <w:t>，分别为恩平市医疗保障局、恩平市科学技术协会、恩平市工商业联合会、恩平市审计局、恩平市妇女联合会、恩平市残疾人联合会、恩平市圣堂镇人民政府、恩平市那吉镇人民政府。</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通过发放审核反馈表要求各抽查单位重新修改，并完成确认、上报。所抽取大部分单位整体填报规范、上传附件合理，数据准确，与决算数据、国有资产数据同口径一致，但仍存在填报问题，审核检查常见问题如下：</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1.部分单位存在未按照决算数据、国有资产数据口径填报的情况，如年末总资产账面金额未按照填报口径取数，资产清查总额数据为0等。</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2.部分单位未及时上传内部控制报告的可编辑版本（word版本）及加盖签章的封面扫描件。</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3.部分单位存在未按照填报指标要求上传正确佐证资料情况，如未上传单位部门职责分工或制度文件作为风险评估报告、内控评价报告资料情况。</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4.部分单位存在制度关键管控点覆盖不全面，存在多选错选情况，单位制度流程建设有待进一步优化。</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5.信息化系统覆盖、信息系统互联互通填报不准确的情况。</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以上提到的问题在各市区财政的监督指导下均已完成整改。</w:t>
      </w:r>
    </w:p>
    <w:p w:rsidR="00A71CF6" w:rsidRDefault="00A71CF6">
      <w:pPr>
        <w:pStyle w:val="af4"/>
        <w:tabs>
          <w:tab w:val="left" w:pos="851"/>
        </w:tabs>
        <w:spacing w:line="360" w:lineRule="auto"/>
        <w:ind w:firstLine="560"/>
        <w:rPr>
          <w:rFonts w:ascii="仿宋_GB2312" w:eastAsia="仿宋_GB2312" w:hAnsi="仿宋_GB2312"/>
          <w:color w:val="000000"/>
          <w:sz w:val="28"/>
          <w:szCs w:val="28"/>
        </w:rPr>
      </w:pPr>
      <w:r>
        <w:rPr>
          <w:rFonts w:ascii="仿宋_GB2312" w:eastAsia="仿宋_GB2312" w:hAnsi="仿宋_GB2312" w:hint="eastAsia"/>
          <w:color w:val="000000"/>
          <w:sz w:val="28"/>
          <w:szCs w:val="28"/>
        </w:rPr>
        <w:t>（二）地区（部门）汇总报告的规范性。</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我市汇总报告均按规范填列，所列表格经全审通过，数据勾稽关系正常，在2021年度内部控制报告填报过程中，报告材料完整，数据填列齐全并符合填报要求，各单位均在封面处上传单位内部控制报告的可编辑版本及加盖签章的封面扫描件，报送手续齐全。</w:t>
      </w:r>
    </w:p>
    <w:p w:rsidR="00A71CF6" w:rsidRDefault="00A71CF6">
      <w:pPr>
        <w:pStyle w:val="af4"/>
        <w:tabs>
          <w:tab w:val="left" w:pos="851"/>
        </w:tabs>
        <w:spacing w:line="360" w:lineRule="auto"/>
        <w:ind w:firstLine="560"/>
        <w:rPr>
          <w:rFonts w:ascii="仿宋_GB2312" w:eastAsia="仿宋_GB2312" w:hAnsi="仿宋_GB2312"/>
          <w:color w:val="000000"/>
          <w:sz w:val="28"/>
          <w:szCs w:val="28"/>
        </w:rPr>
      </w:pPr>
      <w:r>
        <w:rPr>
          <w:rFonts w:ascii="仿宋_GB2312" w:eastAsia="仿宋_GB2312" w:hAnsi="仿宋_GB2312" w:hint="eastAsia"/>
          <w:color w:val="000000"/>
          <w:sz w:val="28"/>
          <w:szCs w:val="28"/>
        </w:rPr>
        <w:t>（三）地区（部门）汇总报告上下年数据变动合理性。</w:t>
      </w:r>
    </w:p>
    <w:p w:rsidR="00A71CF6" w:rsidRDefault="00A71CF6">
      <w:pPr>
        <w:autoSpaceDE w:val="0"/>
        <w:autoSpaceDN w:val="0"/>
        <w:spacing w:beforeLines="50" w:before="156" w:afterLines="50" w:after="156"/>
        <w:ind w:firstLine="567"/>
        <w:textAlignment w:val="baseline"/>
        <w:rPr>
          <w:rFonts w:ascii="仿宋_GB2312" w:eastAsia="仿宋_GB2312"/>
          <w:b/>
          <w:bCs/>
          <w:sz w:val="28"/>
          <w:szCs w:val="28"/>
        </w:rPr>
      </w:pPr>
      <w:r>
        <w:rPr>
          <w:rFonts w:ascii="仿宋_GB2312" w:eastAsia="仿宋_GB2312" w:hint="eastAsia"/>
          <w:b/>
          <w:bCs/>
          <w:sz w:val="28"/>
          <w:szCs w:val="28"/>
        </w:rPr>
        <w:t>1.报送户数变动合理</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我市2020年内控报告报送户数为1516家，2021年内控报告户数为1580家，增加4%，上下两年报送户数变动合理。</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b/>
          <w:bCs/>
          <w:sz w:val="28"/>
          <w:szCs w:val="28"/>
        </w:rPr>
        <w:t>2.年末总资产账面金额变动合理</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我市2020年度部门总资产账面金额数为66,140,637,000元，2021年度部门总资产账面金额数115,898,312,100元，上下年度数据变动率为43%，资产增长的主要原因是2021年年末我市组织开展公路资产清查工作，各县（市、区）公路事务中心按照会计准则和制度将公路资产入账，新增500多亿元公共基础设施资产。</w:t>
      </w:r>
    </w:p>
    <w:p w:rsidR="00A71CF6" w:rsidRDefault="00A71CF6">
      <w:pPr>
        <w:pStyle w:val="af4"/>
        <w:tabs>
          <w:tab w:val="left" w:pos="851"/>
        </w:tabs>
        <w:spacing w:line="360" w:lineRule="auto"/>
        <w:ind w:firstLine="560"/>
        <w:rPr>
          <w:rFonts w:ascii="仿宋_GB2312" w:eastAsia="仿宋_GB2312" w:hAnsi="仿宋_GB2312"/>
          <w:color w:val="000000"/>
          <w:sz w:val="28"/>
          <w:szCs w:val="28"/>
        </w:rPr>
      </w:pPr>
      <w:r>
        <w:rPr>
          <w:rFonts w:ascii="仿宋_GB2312" w:eastAsia="仿宋_GB2312" w:hAnsi="仿宋_GB2312" w:hint="eastAsia"/>
          <w:color w:val="000000"/>
          <w:sz w:val="28"/>
          <w:szCs w:val="28"/>
        </w:rPr>
        <w:t>（四）地区（部门）汇总报告业务数据的准确性。</w:t>
      </w:r>
    </w:p>
    <w:p w:rsidR="00A71CF6" w:rsidRDefault="00A71CF6">
      <w:pPr>
        <w:autoSpaceDE w:val="0"/>
        <w:autoSpaceDN w:val="0"/>
        <w:spacing w:beforeLines="50" w:before="156" w:afterLines="50" w:after="156"/>
        <w:ind w:firstLine="567"/>
        <w:textAlignment w:val="baseline"/>
        <w:rPr>
          <w:rFonts w:ascii="仿宋_GB2312" w:eastAsia="仿宋_GB2312"/>
          <w:b/>
          <w:bCs/>
          <w:sz w:val="28"/>
          <w:szCs w:val="28"/>
        </w:rPr>
      </w:pPr>
      <w:r>
        <w:rPr>
          <w:rFonts w:ascii="仿宋_GB2312" w:eastAsia="仿宋_GB2312" w:hint="eastAsia"/>
          <w:b/>
          <w:bCs/>
          <w:sz w:val="28"/>
          <w:szCs w:val="28"/>
        </w:rPr>
        <w:t>1.“年末在职人数”核对</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经核查，我市决算报表年末在职人数为76,998，内控系统汇总数据为85,433，差异率9.8%，差异率在10%以内，属合理变动。</w:t>
      </w:r>
    </w:p>
    <w:p w:rsidR="00A71CF6" w:rsidRDefault="00A71CF6">
      <w:pPr>
        <w:autoSpaceDE w:val="0"/>
        <w:autoSpaceDN w:val="0"/>
        <w:spacing w:beforeLines="50" w:before="156" w:afterLines="50" w:after="156"/>
        <w:ind w:firstLine="567"/>
        <w:textAlignment w:val="baseline"/>
        <w:rPr>
          <w:rFonts w:ascii="仿宋_GB2312" w:eastAsia="仿宋_GB2312"/>
          <w:b/>
          <w:bCs/>
          <w:sz w:val="28"/>
          <w:szCs w:val="28"/>
        </w:rPr>
      </w:pPr>
      <w:r>
        <w:rPr>
          <w:rFonts w:ascii="仿宋_GB2312" w:eastAsia="仿宋_GB2312" w:hint="eastAsia"/>
          <w:b/>
          <w:bCs/>
          <w:sz w:val="28"/>
          <w:szCs w:val="28"/>
        </w:rPr>
        <w:t>2.“应上缴非税收入金额”核对</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经核查，我市决算报表应上缴非税收入金额为23,083,209,395.42元，内控系统汇总数据为22,909,892,210.86元，差异率0.75%，差异率低于1%，基本一致。</w:t>
      </w:r>
    </w:p>
    <w:p w:rsidR="00A71CF6" w:rsidRDefault="00A71CF6">
      <w:pPr>
        <w:autoSpaceDE w:val="0"/>
        <w:autoSpaceDN w:val="0"/>
        <w:spacing w:beforeLines="50" w:before="156" w:afterLines="50" w:after="156"/>
        <w:ind w:firstLine="567"/>
        <w:textAlignment w:val="baseline"/>
        <w:rPr>
          <w:rFonts w:ascii="仿宋_GB2312" w:eastAsia="仿宋_GB2312"/>
          <w:b/>
          <w:bCs/>
          <w:sz w:val="28"/>
          <w:szCs w:val="28"/>
        </w:rPr>
      </w:pPr>
      <w:r>
        <w:rPr>
          <w:rFonts w:ascii="仿宋_GB2312" w:eastAsia="仿宋_GB2312" w:hint="eastAsia"/>
          <w:b/>
          <w:bCs/>
          <w:sz w:val="28"/>
          <w:szCs w:val="28"/>
        </w:rPr>
        <w:t>3.“实际上缴非税收入金额”核对</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经核查，我市决算报表应上缴非税收入金额为23,004,937,334.26元，内控系统汇总数据为22,826,598,358.57元，差异率0.78%，差异率低于1%，基本一致。</w:t>
      </w:r>
    </w:p>
    <w:p w:rsidR="00A71CF6" w:rsidRDefault="00A71CF6">
      <w:pPr>
        <w:autoSpaceDE w:val="0"/>
        <w:autoSpaceDN w:val="0"/>
        <w:spacing w:beforeLines="50" w:before="156" w:afterLines="50" w:after="156"/>
        <w:ind w:firstLine="567"/>
        <w:textAlignment w:val="baseline"/>
        <w:rPr>
          <w:rFonts w:ascii="仿宋_GB2312" w:eastAsia="仿宋_GB2312"/>
          <w:b/>
          <w:bCs/>
          <w:sz w:val="28"/>
          <w:szCs w:val="28"/>
        </w:rPr>
      </w:pPr>
      <w:r>
        <w:rPr>
          <w:rFonts w:ascii="仿宋_GB2312" w:eastAsia="仿宋_GB2312" w:hint="eastAsia"/>
          <w:b/>
          <w:bCs/>
          <w:sz w:val="28"/>
          <w:szCs w:val="28"/>
        </w:rPr>
        <w:t>4.“本年支出预算金额”核对</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经核查，我市决算报表本年支出预算金额为</w:t>
      </w:r>
      <w:r w:rsidR="008832B1">
        <w:rPr>
          <w:rFonts w:ascii="仿宋_GB2312" w:eastAsia="仿宋_GB2312" w:hint="eastAsia"/>
          <w:sz w:val="28"/>
          <w:szCs w:val="28"/>
        </w:rPr>
        <w:t>79</w:t>
      </w:r>
      <w:r>
        <w:rPr>
          <w:rFonts w:ascii="仿宋_GB2312" w:eastAsia="仿宋_GB2312" w:hint="eastAsia"/>
          <w:sz w:val="28"/>
          <w:szCs w:val="28"/>
        </w:rPr>
        <w:t>,</w:t>
      </w:r>
      <w:r w:rsidR="008832B1">
        <w:rPr>
          <w:rFonts w:ascii="仿宋_GB2312" w:eastAsia="仿宋_GB2312" w:hint="eastAsia"/>
          <w:sz w:val="28"/>
          <w:szCs w:val="28"/>
        </w:rPr>
        <w:t>538</w:t>
      </w:r>
      <w:r>
        <w:rPr>
          <w:rFonts w:ascii="仿宋_GB2312" w:eastAsia="仿宋_GB2312" w:hint="eastAsia"/>
          <w:sz w:val="28"/>
          <w:szCs w:val="28"/>
        </w:rPr>
        <w:t>,</w:t>
      </w:r>
      <w:r w:rsidR="008832B1">
        <w:rPr>
          <w:rFonts w:ascii="仿宋_GB2312" w:eastAsia="仿宋_GB2312" w:hint="eastAsia"/>
          <w:sz w:val="28"/>
          <w:szCs w:val="28"/>
        </w:rPr>
        <w:t>125</w:t>
      </w:r>
      <w:r>
        <w:rPr>
          <w:rFonts w:ascii="仿宋_GB2312" w:eastAsia="仿宋_GB2312" w:hint="eastAsia"/>
          <w:sz w:val="28"/>
          <w:szCs w:val="28"/>
        </w:rPr>
        <w:t>,</w:t>
      </w:r>
      <w:r w:rsidR="008832B1">
        <w:rPr>
          <w:rFonts w:ascii="仿宋_GB2312" w:eastAsia="仿宋_GB2312" w:hint="eastAsia"/>
          <w:sz w:val="28"/>
          <w:szCs w:val="28"/>
        </w:rPr>
        <w:t>236</w:t>
      </w:r>
      <w:r>
        <w:rPr>
          <w:rFonts w:ascii="仿宋_GB2312" w:eastAsia="仿宋_GB2312" w:hint="eastAsia"/>
          <w:sz w:val="28"/>
          <w:szCs w:val="28"/>
        </w:rPr>
        <w:t>.</w:t>
      </w:r>
      <w:r w:rsidR="008832B1">
        <w:rPr>
          <w:rFonts w:ascii="仿宋_GB2312" w:eastAsia="仿宋_GB2312" w:hint="eastAsia"/>
          <w:sz w:val="28"/>
          <w:szCs w:val="28"/>
        </w:rPr>
        <w:t>36</w:t>
      </w:r>
      <w:r>
        <w:rPr>
          <w:rFonts w:ascii="仿宋_GB2312" w:eastAsia="仿宋_GB2312" w:hint="eastAsia"/>
          <w:sz w:val="28"/>
          <w:szCs w:val="28"/>
        </w:rPr>
        <w:t>元，内控系统汇总数据为83,939,464,623.54元，差异率</w:t>
      </w:r>
      <w:r w:rsidR="008D18B3">
        <w:rPr>
          <w:rFonts w:ascii="仿宋_GB2312" w:eastAsia="仿宋_GB2312" w:hint="eastAsia"/>
          <w:sz w:val="28"/>
          <w:szCs w:val="28"/>
        </w:rPr>
        <w:t>5.24</w:t>
      </w:r>
      <w:r>
        <w:rPr>
          <w:rFonts w:ascii="仿宋_GB2312" w:eastAsia="仿宋_GB2312" w:hint="eastAsia"/>
          <w:sz w:val="28"/>
          <w:szCs w:val="28"/>
        </w:rPr>
        <w:t>%，差异率在10%以内，属合理变动。</w:t>
      </w:r>
    </w:p>
    <w:p w:rsidR="00A71CF6" w:rsidRDefault="00A71CF6">
      <w:pPr>
        <w:autoSpaceDE w:val="0"/>
        <w:autoSpaceDN w:val="0"/>
        <w:spacing w:beforeLines="50" w:before="156" w:afterLines="50" w:after="156"/>
        <w:ind w:firstLine="567"/>
        <w:textAlignment w:val="baseline"/>
        <w:rPr>
          <w:rFonts w:ascii="仿宋_GB2312" w:eastAsia="仿宋_GB2312"/>
          <w:b/>
          <w:bCs/>
          <w:sz w:val="28"/>
          <w:szCs w:val="28"/>
        </w:rPr>
      </w:pPr>
      <w:r>
        <w:rPr>
          <w:rFonts w:ascii="仿宋_GB2312" w:eastAsia="仿宋_GB2312" w:hint="eastAsia"/>
          <w:b/>
          <w:bCs/>
          <w:sz w:val="28"/>
          <w:szCs w:val="28"/>
        </w:rPr>
        <w:t>5.“本年实际支出总额”核对</w:t>
      </w:r>
    </w:p>
    <w:p w:rsidR="00A71CF6" w:rsidRDefault="00A71CF6">
      <w:pPr>
        <w:autoSpaceDE w:val="0"/>
        <w:autoSpaceDN w:val="0"/>
        <w:spacing w:beforeLines="50" w:before="156" w:afterLines="50" w:after="156"/>
        <w:ind w:firstLine="567"/>
        <w:textAlignment w:val="baseline"/>
      </w:pPr>
      <w:r>
        <w:rPr>
          <w:rFonts w:ascii="仿宋_GB2312" w:eastAsia="仿宋_GB2312" w:hint="eastAsia"/>
          <w:sz w:val="28"/>
          <w:szCs w:val="28"/>
        </w:rPr>
        <w:t>经核查，我市决算报表本年实际支出总额为</w:t>
      </w:r>
      <w:r w:rsidR="00C62BF1">
        <w:rPr>
          <w:rFonts w:ascii="仿宋_GB2312" w:eastAsia="仿宋_GB2312" w:hint="eastAsia"/>
          <w:sz w:val="28"/>
          <w:szCs w:val="28"/>
        </w:rPr>
        <w:t>79</w:t>
      </w:r>
      <w:r>
        <w:rPr>
          <w:rFonts w:ascii="仿宋_GB2312" w:eastAsia="仿宋_GB2312" w:hint="eastAsia"/>
          <w:sz w:val="28"/>
          <w:szCs w:val="28"/>
        </w:rPr>
        <w:t>,</w:t>
      </w:r>
      <w:r w:rsidR="008D18B3">
        <w:rPr>
          <w:rFonts w:ascii="仿宋_GB2312" w:eastAsia="仿宋_GB2312" w:hint="eastAsia"/>
          <w:sz w:val="28"/>
          <w:szCs w:val="28"/>
        </w:rPr>
        <w:t>097</w:t>
      </w:r>
      <w:r>
        <w:rPr>
          <w:rFonts w:ascii="仿宋_GB2312" w:eastAsia="仿宋_GB2312" w:hint="eastAsia"/>
          <w:sz w:val="28"/>
          <w:szCs w:val="28"/>
        </w:rPr>
        <w:t>,</w:t>
      </w:r>
      <w:r w:rsidR="0068622F">
        <w:rPr>
          <w:rFonts w:ascii="仿宋_GB2312" w:eastAsia="仿宋_GB2312" w:hint="eastAsia"/>
          <w:sz w:val="28"/>
          <w:szCs w:val="28"/>
        </w:rPr>
        <w:t>78</w:t>
      </w:r>
      <w:r>
        <w:rPr>
          <w:rFonts w:ascii="仿宋_GB2312" w:eastAsia="仿宋_GB2312" w:hint="eastAsia"/>
          <w:sz w:val="28"/>
          <w:szCs w:val="28"/>
        </w:rPr>
        <w:t>0,</w:t>
      </w:r>
      <w:r w:rsidR="0068622F">
        <w:rPr>
          <w:rFonts w:ascii="仿宋_GB2312" w:eastAsia="仿宋_GB2312" w:hint="eastAsia"/>
          <w:sz w:val="28"/>
          <w:szCs w:val="28"/>
        </w:rPr>
        <w:t>537</w:t>
      </w:r>
      <w:r>
        <w:rPr>
          <w:rFonts w:ascii="仿宋_GB2312" w:eastAsia="仿宋_GB2312" w:hint="eastAsia"/>
          <w:sz w:val="28"/>
          <w:szCs w:val="28"/>
        </w:rPr>
        <w:t>.</w:t>
      </w:r>
      <w:r w:rsidR="0068622F">
        <w:rPr>
          <w:rFonts w:ascii="仿宋_GB2312" w:eastAsia="仿宋_GB2312" w:hint="eastAsia"/>
          <w:sz w:val="28"/>
          <w:szCs w:val="28"/>
        </w:rPr>
        <w:t>31</w:t>
      </w:r>
      <w:r>
        <w:rPr>
          <w:rFonts w:ascii="仿宋_GB2312" w:eastAsia="仿宋_GB2312" w:hint="eastAsia"/>
          <w:sz w:val="28"/>
          <w:szCs w:val="28"/>
        </w:rPr>
        <w:t>元，内控系统汇总数据为82,874,714,682.74元，差异率</w:t>
      </w:r>
      <w:r w:rsidR="0068622F">
        <w:rPr>
          <w:rFonts w:ascii="仿宋_GB2312" w:eastAsia="仿宋_GB2312" w:hint="eastAsia"/>
          <w:sz w:val="28"/>
          <w:szCs w:val="28"/>
        </w:rPr>
        <w:t>4.56</w:t>
      </w:r>
      <w:r>
        <w:rPr>
          <w:rFonts w:ascii="仿宋_GB2312" w:eastAsia="仿宋_GB2312" w:hint="eastAsia"/>
          <w:sz w:val="28"/>
          <w:szCs w:val="28"/>
        </w:rPr>
        <w:t>%，差异率</w:t>
      </w:r>
      <w:r w:rsidR="0068622F">
        <w:rPr>
          <w:rFonts w:ascii="仿宋_GB2312" w:eastAsia="仿宋_GB2312" w:hint="eastAsia"/>
          <w:sz w:val="28"/>
          <w:szCs w:val="28"/>
        </w:rPr>
        <w:t>在10</w:t>
      </w:r>
      <w:r>
        <w:rPr>
          <w:rFonts w:ascii="仿宋_GB2312" w:eastAsia="仿宋_GB2312" w:hint="eastAsia"/>
          <w:sz w:val="28"/>
          <w:szCs w:val="28"/>
        </w:rPr>
        <w:t>%</w:t>
      </w:r>
      <w:r w:rsidR="0068622F">
        <w:rPr>
          <w:rFonts w:ascii="仿宋_GB2312" w:eastAsia="仿宋_GB2312" w:hint="eastAsia"/>
          <w:sz w:val="28"/>
          <w:szCs w:val="28"/>
        </w:rPr>
        <w:t>内，属合理变动</w:t>
      </w:r>
      <w:r>
        <w:rPr>
          <w:rFonts w:ascii="仿宋_GB2312" w:eastAsia="仿宋_GB2312" w:hint="eastAsia"/>
          <w:sz w:val="28"/>
          <w:szCs w:val="28"/>
        </w:rPr>
        <w:t>。</w:t>
      </w:r>
    </w:p>
    <w:p w:rsidR="00A71CF6" w:rsidRDefault="00A71CF6">
      <w:pPr>
        <w:autoSpaceDE w:val="0"/>
        <w:autoSpaceDN w:val="0"/>
        <w:spacing w:beforeLines="50" w:before="156" w:afterLines="50" w:after="156"/>
        <w:ind w:firstLine="567"/>
        <w:textAlignment w:val="baseline"/>
        <w:rPr>
          <w:rFonts w:ascii="仿宋_GB2312" w:eastAsia="仿宋_GB2312"/>
          <w:b/>
          <w:bCs/>
          <w:sz w:val="28"/>
          <w:szCs w:val="28"/>
        </w:rPr>
      </w:pPr>
      <w:r>
        <w:rPr>
          <w:rFonts w:ascii="仿宋_GB2312" w:eastAsia="仿宋_GB2312" w:hint="eastAsia"/>
          <w:b/>
          <w:bCs/>
          <w:sz w:val="28"/>
          <w:szCs w:val="28"/>
        </w:rPr>
        <w:t xml:space="preserve">6.“上年‘三公’经费决算数”核对 </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经核查，我市上年‘三公’经费决算数为151,771,820.84元，内控系统汇总数据为157,124,705.7元，差异率3.53%，差异率在10%以内，属合理变动。</w:t>
      </w:r>
    </w:p>
    <w:p w:rsidR="00A71CF6" w:rsidRDefault="00A71CF6">
      <w:pPr>
        <w:autoSpaceDE w:val="0"/>
        <w:autoSpaceDN w:val="0"/>
        <w:spacing w:beforeLines="50" w:before="156" w:afterLines="50" w:after="156"/>
        <w:ind w:firstLine="567"/>
        <w:textAlignment w:val="baseline"/>
        <w:rPr>
          <w:rFonts w:ascii="仿宋_GB2312" w:eastAsia="仿宋_GB2312"/>
          <w:b/>
          <w:bCs/>
          <w:sz w:val="28"/>
          <w:szCs w:val="28"/>
        </w:rPr>
      </w:pPr>
      <w:r>
        <w:rPr>
          <w:rFonts w:ascii="仿宋_GB2312" w:eastAsia="仿宋_GB2312" w:hint="eastAsia"/>
          <w:b/>
          <w:bCs/>
          <w:sz w:val="28"/>
          <w:szCs w:val="28"/>
        </w:rPr>
        <w:t xml:space="preserve">7.“本年‘三公’经费决算数”核对 </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经核查，我市本年‘三公’经费决算数为139,543,704.04元，内控系统汇总数据为143,432,193.34元，差异率2.79%，差异率在10%以内，属合理变动。</w:t>
      </w:r>
    </w:p>
    <w:p w:rsidR="00A71CF6" w:rsidRDefault="00A71CF6">
      <w:pPr>
        <w:autoSpaceDE w:val="0"/>
        <w:autoSpaceDN w:val="0"/>
        <w:spacing w:beforeLines="50" w:before="156" w:afterLines="50" w:after="156"/>
        <w:ind w:firstLine="567"/>
        <w:textAlignment w:val="baseline"/>
        <w:rPr>
          <w:rFonts w:ascii="仿宋_GB2312" w:eastAsia="仿宋_GB2312"/>
          <w:b/>
          <w:bCs/>
          <w:sz w:val="28"/>
          <w:szCs w:val="28"/>
        </w:rPr>
      </w:pPr>
      <w:r>
        <w:rPr>
          <w:rFonts w:ascii="仿宋_GB2312" w:eastAsia="仿宋_GB2312" w:hint="eastAsia"/>
          <w:b/>
          <w:bCs/>
          <w:sz w:val="28"/>
          <w:szCs w:val="28"/>
        </w:rPr>
        <w:t xml:space="preserve">8.“本年实际采购金额”核对 </w:t>
      </w:r>
    </w:p>
    <w:p w:rsidR="00A71CF6" w:rsidRDefault="00A71CF6">
      <w:pPr>
        <w:autoSpaceDE w:val="0"/>
        <w:autoSpaceDN w:val="0"/>
        <w:spacing w:beforeLines="50" w:before="156" w:afterLines="50" w:after="156"/>
        <w:ind w:firstLine="567"/>
        <w:textAlignment w:val="baseline"/>
      </w:pPr>
      <w:r>
        <w:rPr>
          <w:rFonts w:ascii="仿宋_GB2312" w:eastAsia="仿宋_GB2312" w:hint="eastAsia"/>
          <w:sz w:val="28"/>
          <w:szCs w:val="28"/>
        </w:rPr>
        <w:t>经核查，我市本年实际采购金额为6,</w:t>
      </w:r>
      <w:r w:rsidR="0068622F">
        <w:rPr>
          <w:rFonts w:ascii="仿宋_GB2312" w:eastAsia="仿宋_GB2312" w:hint="eastAsia"/>
          <w:sz w:val="28"/>
          <w:szCs w:val="28"/>
        </w:rPr>
        <w:t>177,950,068.11</w:t>
      </w:r>
      <w:r>
        <w:rPr>
          <w:rFonts w:ascii="仿宋_GB2312" w:eastAsia="仿宋_GB2312" w:hint="eastAsia"/>
          <w:sz w:val="28"/>
          <w:szCs w:val="28"/>
        </w:rPr>
        <w:t>元，内控系统汇总数据为6,212,194,758.59元，差异率</w:t>
      </w:r>
      <w:r w:rsidR="0068622F">
        <w:rPr>
          <w:rFonts w:ascii="仿宋_GB2312" w:eastAsia="仿宋_GB2312" w:hint="eastAsia"/>
          <w:sz w:val="28"/>
          <w:szCs w:val="28"/>
        </w:rPr>
        <w:t>0.55</w:t>
      </w:r>
      <w:r>
        <w:rPr>
          <w:rFonts w:ascii="仿宋_GB2312" w:eastAsia="仿宋_GB2312" w:hint="eastAsia"/>
          <w:sz w:val="28"/>
          <w:szCs w:val="28"/>
        </w:rPr>
        <w:t>%，差异率低于1%，基本一致。</w:t>
      </w:r>
    </w:p>
    <w:p w:rsidR="00A71CF6" w:rsidRDefault="00A71CF6">
      <w:pPr>
        <w:autoSpaceDE w:val="0"/>
        <w:autoSpaceDN w:val="0"/>
        <w:spacing w:beforeLines="50" w:before="156" w:afterLines="50" w:after="156"/>
        <w:ind w:firstLine="567"/>
        <w:textAlignment w:val="baseline"/>
        <w:rPr>
          <w:rFonts w:ascii="仿宋_GB2312" w:eastAsia="仿宋_GB2312"/>
          <w:b/>
          <w:bCs/>
          <w:sz w:val="28"/>
          <w:szCs w:val="28"/>
        </w:rPr>
      </w:pPr>
      <w:r>
        <w:rPr>
          <w:rFonts w:ascii="仿宋_GB2312" w:eastAsia="仿宋_GB2312" w:hint="eastAsia"/>
          <w:b/>
          <w:bCs/>
          <w:sz w:val="28"/>
          <w:szCs w:val="28"/>
        </w:rPr>
        <w:t>9.“年末总资产账面金额”核对</w:t>
      </w:r>
    </w:p>
    <w:p w:rsidR="00A71CF6" w:rsidRDefault="00A71CF6">
      <w:pPr>
        <w:autoSpaceDE w:val="0"/>
        <w:autoSpaceDN w:val="0"/>
        <w:spacing w:beforeLines="50" w:before="156" w:afterLines="50" w:after="156"/>
        <w:ind w:firstLine="567"/>
        <w:textAlignment w:val="baseline"/>
      </w:pPr>
      <w:r>
        <w:rPr>
          <w:rFonts w:ascii="仿宋_GB2312" w:eastAsia="仿宋_GB2312" w:hint="eastAsia"/>
          <w:sz w:val="28"/>
          <w:szCs w:val="28"/>
        </w:rPr>
        <w:t>经核查，我市年末总资产账面金额为115,898,312,100元，内控系统汇总数据为119,190,070,303.62元，差异率2.84%，差异率在10%以内，属合理变动。</w:t>
      </w:r>
    </w:p>
    <w:p w:rsidR="00A71CF6" w:rsidRDefault="00A71CF6">
      <w:pPr>
        <w:autoSpaceDE w:val="0"/>
        <w:autoSpaceDN w:val="0"/>
        <w:spacing w:beforeLines="50" w:before="156" w:afterLines="50" w:after="156"/>
        <w:ind w:firstLine="567"/>
        <w:textAlignment w:val="baseline"/>
        <w:rPr>
          <w:rFonts w:ascii="仿宋_GB2312" w:eastAsia="仿宋_GB2312"/>
          <w:b/>
          <w:bCs/>
          <w:sz w:val="28"/>
          <w:szCs w:val="28"/>
        </w:rPr>
      </w:pPr>
      <w:r>
        <w:rPr>
          <w:rFonts w:ascii="仿宋_GB2312" w:eastAsia="仿宋_GB2312" w:hint="eastAsia"/>
          <w:b/>
          <w:bCs/>
          <w:sz w:val="28"/>
          <w:szCs w:val="28"/>
        </w:rPr>
        <w:t>10.“固定资产本期减少额”核对</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int="eastAsia"/>
          <w:sz w:val="28"/>
          <w:szCs w:val="28"/>
        </w:rPr>
        <w:t>经核查，我市固定资产本期减少额为606,981,899.53元，内控系统汇总数据为641,308,010.62元，差异率5.49%，差异率在10%以内，属合理变动。</w:t>
      </w:r>
    </w:p>
    <w:p w:rsidR="00A71CF6" w:rsidRDefault="00A71CF6">
      <w:pPr>
        <w:pStyle w:val="af4"/>
        <w:tabs>
          <w:tab w:val="left" w:pos="851"/>
        </w:tabs>
        <w:spacing w:line="360" w:lineRule="auto"/>
        <w:ind w:firstLine="560"/>
        <w:rPr>
          <w:rFonts w:ascii="仿宋_GB2312" w:eastAsia="仿宋_GB2312" w:hAnsi="仿宋_GB2312"/>
          <w:color w:val="000000"/>
          <w:sz w:val="28"/>
          <w:szCs w:val="28"/>
        </w:rPr>
      </w:pPr>
      <w:r>
        <w:rPr>
          <w:rFonts w:ascii="仿宋_GB2312" w:eastAsia="仿宋_GB2312" w:hAnsi="仿宋_GB2312" w:hint="eastAsia"/>
          <w:color w:val="000000"/>
          <w:sz w:val="28"/>
          <w:szCs w:val="28"/>
        </w:rPr>
        <w:t>（五）地区（部门）汇总报告数值型指标的合理性。</w:t>
      </w:r>
    </w:p>
    <w:p w:rsidR="00A71CF6" w:rsidRDefault="00A71CF6">
      <w:pPr>
        <w:autoSpaceDE w:val="0"/>
        <w:autoSpaceDN w:val="0"/>
        <w:spacing w:beforeLines="50" w:before="156" w:afterLines="50" w:after="156"/>
        <w:ind w:firstLine="567"/>
        <w:textAlignment w:val="baseline"/>
        <w:rPr>
          <w:rFonts w:ascii="仿宋_GB2312" w:eastAsia="仿宋_GB2312"/>
          <w:sz w:val="28"/>
          <w:szCs w:val="28"/>
        </w:rPr>
      </w:pPr>
      <w:r>
        <w:rPr>
          <w:rFonts w:ascii="仿宋_GB2312" w:eastAsia="仿宋_GB2312" w:hAnsi="黑体" w:hint="eastAsia"/>
          <w:color w:val="000000"/>
          <w:kern w:val="0"/>
          <w:sz w:val="28"/>
          <w:szCs w:val="28"/>
        </w:rPr>
        <w:t>经核查，本年地区各单位内部控制领导小组会议次数、本年单位开展内部控制相关培训次数、内部控制相关问题数量、通过内部控制体系进行整改的问题数量均为正常数值，各单位的项目数量、合同订立数、经合法性审查的合同数填报均为数量值，不存在不合理的异常值。</w:t>
      </w:r>
    </w:p>
    <w:p w:rsidR="00A71CF6" w:rsidRDefault="00A71CF6" w:rsidP="00B13ACB">
      <w:pPr>
        <w:autoSpaceDE w:val="0"/>
        <w:autoSpaceDN w:val="0"/>
        <w:ind w:firstLineChars="202" w:firstLine="566"/>
        <w:textAlignment w:val="baseline"/>
        <w:rPr>
          <w:rFonts w:ascii="黑体" w:eastAsia="黑体" w:hAnsi="黑体"/>
          <w:color w:val="000000"/>
          <w:sz w:val="28"/>
          <w:szCs w:val="28"/>
        </w:rPr>
      </w:pPr>
      <w:r>
        <w:rPr>
          <w:rFonts w:ascii="黑体" w:eastAsia="黑体" w:hAnsi="黑体" w:hint="eastAsia"/>
          <w:color w:val="000000"/>
          <w:sz w:val="28"/>
          <w:szCs w:val="28"/>
        </w:rPr>
        <w:t>三、组织开展内部控制工作的经验做法和取得的成效</w:t>
      </w:r>
    </w:p>
    <w:p w:rsidR="00A71CF6" w:rsidRDefault="00A71CF6">
      <w:pPr>
        <w:autoSpaceDE w:val="0"/>
        <w:autoSpaceDN w:val="0"/>
        <w:ind w:firstLine="567"/>
        <w:textAlignment w:val="baseline"/>
        <w:rPr>
          <w:rFonts w:ascii="仿宋_GB2312" w:eastAsia="仿宋_GB2312" w:hAnsi="黑体"/>
          <w:color w:val="000000"/>
          <w:sz w:val="28"/>
          <w:szCs w:val="28"/>
        </w:rPr>
      </w:pPr>
      <w:r>
        <w:rPr>
          <w:rFonts w:ascii="仿宋_GB2312" w:eastAsia="仿宋_GB2312" w:hAnsi="仿宋_GB2312" w:hint="eastAsia"/>
          <w:color w:val="000000"/>
          <w:sz w:val="28"/>
          <w:szCs w:val="28"/>
        </w:rPr>
        <w:t>（一）</w:t>
      </w:r>
      <w:r>
        <w:rPr>
          <w:rFonts w:ascii="仿宋_GB2312" w:eastAsia="仿宋_GB2312" w:hAnsi="黑体" w:hint="eastAsia"/>
          <w:color w:val="000000"/>
          <w:sz w:val="28"/>
          <w:szCs w:val="28"/>
        </w:rPr>
        <w:t>在组织本地区（部门）所属单位建立与实施内部控制的过程中总结出的有关经验做法。</w:t>
      </w:r>
    </w:p>
    <w:p w:rsidR="00A71CF6" w:rsidRDefault="00A71CF6">
      <w:pPr>
        <w:autoSpaceDE w:val="0"/>
        <w:autoSpaceDN w:val="0"/>
        <w:spacing w:beforeLines="50" w:before="156" w:afterLines="50" w:after="156" w:line="560" w:lineRule="exact"/>
        <w:ind w:firstLine="567"/>
        <w:textAlignment w:val="baseline"/>
        <w:rPr>
          <w:rFonts w:ascii="仿宋_GB2312" w:eastAsia="仿宋_GB2312" w:hAnsi="仿宋_GB2312" w:cs="仿宋_GB2312"/>
          <w:sz w:val="28"/>
          <w:szCs w:val="28"/>
        </w:rPr>
      </w:pPr>
      <w:r>
        <w:rPr>
          <w:rFonts w:ascii="仿宋_GB2312" w:eastAsia="仿宋_GB2312" w:hAnsi="仿宋_GB2312" w:cs="仿宋_GB2312" w:hint="eastAsia"/>
          <w:b/>
          <w:bCs/>
          <w:sz w:val="28"/>
          <w:szCs w:val="28"/>
        </w:rPr>
        <w:t>1.单位领导高度重视是开展内控建设的重要保障。</w:t>
      </w:r>
      <w:r>
        <w:rPr>
          <w:rFonts w:ascii="仿宋_GB2312" w:eastAsia="仿宋_GB2312" w:hAnsi="仿宋_GB2312" w:cs="仿宋_GB2312" w:hint="eastAsia"/>
          <w:sz w:val="28"/>
          <w:szCs w:val="28"/>
        </w:rPr>
        <w:t xml:space="preserve">单位一把手要牢固树立内控管理工作的责任主体意识，高度重视内控体系建设，多渠道、多方位宣传指导，并坚持带头贯彻执行，为单位内控建设的实施提供重要保障。 </w:t>
      </w:r>
    </w:p>
    <w:p w:rsidR="00A71CF6" w:rsidRDefault="00A71CF6">
      <w:pPr>
        <w:autoSpaceDE w:val="0"/>
        <w:autoSpaceDN w:val="0"/>
        <w:spacing w:beforeLines="50" w:before="156" w:afterLines="50" w:after="156" w:line="560" w:lineRule="exact"/>
        <w:ind w:firstLine="567"/>
        <w:textAlignment w:val="baseline"/>
        <w:rPr>
          <w:rFonts w:ascii="仿宋_GB2312" w:eastAsia="仿宋_GB2312" w:hAnsi="仿宋_GB2312" w:cs="仿宋_GB2312"/>
          <w:sz w:val="28"/>
          <w:szCs w:val="28"/>
        </w:rPr>
      </w:pPr>
      <w:r>
        <w:rPr>
          <w:rFonts w:ascii="仿宋_GB2312" w:eastAsia="仿宋_GB2312" w:hAnsi="仿宋_GB2312" w:cs="仿宋_GB2312" w:hint="eastAsia"/>
          <w:b/>
          <w:bCs/>
          <w:sz w:val="28"/>
          <w:szCs w:val="28"/>
        </w:rPr>
        <w:t>2.强调“以评促建”，落实风险评估。</w:t>
      </w:r>
      <w:r>
        <w:rPr>
          <w:rFonts w:ascii="仿宋_GB2312" w:eastAsia="仿宋_GB2312" w:hAnsi="仿宋_GB2312" w:cs="仿宋_GB2312" w:hint="eastAsia"/>
          <w:sz w:val="28"/>
          <w:szCs w:val="28"/>
        </w:rPr>
        <w:t>在建立与实施内部控制时，首先应坚持每年开展一次风险评估，找到内部控制的关键点，要重点关注重要业务的重点领域和关键岗位，结合自身的业务特点和管理需要建立与单位的业务性质、业务范围、管理架构、经济活动、风险水平及其所处的内外部环境相适应的内部控制制度。</w:t>
      </w:r>
    </w:p>
    <w:p w:rsidR="00A71CF6" w:rsidRDefault="00A71CF6">
      <w:pPr>
        <w:autoSpaceDE w:val="0"/>
        <w:autoSpaceDN w:val="0"/>
        <w:spacing w:line="560" w:lineRule="exact"/>
        <w:ind w:firstLine="567"/>
        <w:textAlignment w:val="baseline"/>
        <w:rPr>
          <w:rFonts w:ascii="仿宋_GB2312" w:eastAsia="仿宋_GB2312" w:hAnsi="仿宋_GB2312" w:cs="仿宋_GB2312"/>
          <w:sz w:val="28"/>
          <w:szCs w:val="28"/>
        </w:rPr>
      </w:pPr>
      <w:r>
        <w:rPr>
          <w:rFonts w:ascii="仿宋_GB2312" w:eastAsia="仿宋_GB2312" w:hAnsi="仿宋_GB2312" w:cs="仿宋_GB2312" w:hint="eastAsia"/>
          <w:b/>
          <w:bCs/>
          <w:sz w:val="28"/>
          <w:szCs w:val="28"/>
        </w:rPr>
        <w:t>3.加强内部控制建设相关学习培训与交流。</w:t>
      </w:r>
      <w:r>
        <w:rPr>
          <w:rFonts w:ascii="仿宋_GB2312" w:eastAsia="仿宋_GB2312" w:hAnsi="仿宋_GB2312" w:cs="仿宋_GB2312" w:hint="eastAsia"/>
          <w:sz w:val="28"/>
          <w:szCs w:val="28"/>
        </w:rPr>
        <w:t>通过对各单位内控建设负责人及关键岗位组织培训等方式，提升全市行政事业单位内控建设认知水平。通过建立QQ群，安排专业咨询人员实时答疑，提高各单位内控管理岗位人员的专业水平，使单位准确把握内部控制建设与实施关键节点，为推进单位内部控制建设打好基础。</w:t>
      </w:r>
    </w:p>
    <w:p w:rsidR="00A71CF6" w:rsidRDefault="00A71CF6">
      <w:pPr>
        <w:autoSpaceDE w:val="0"/>
        <w:autoSpaceDN w:val="0"/>
        <w:ind w:firstLine="567"/>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（二）本地区（部门）建立与实施内部控制后取得的有关成效。</w:t>
      </w:r>
    </w:p>
    <w:p w:rsidR="00A71CF6" w:rsidRDefault="00A71CF6">
      <w:pPr>
        <w:autoSpaceDE w:val="0"/>
        <w:autoSpaceDN w:val="0"/>
        <w:spacing w:beforeLines="50" w:before="156" w:afterLines="50" w:after="156" w:line="560" w:lineRule="exact"/>
        <w:ind w:firstLine="567"/>
        <w:textAlignment w:val="baseline"/>
        <w:rPr>
          <w:rFonts w:ascii="仿宋_GB2312" w:eastAsia="仿宋_GB2312" w:hAnsi="仿宋_GB2312" w:cs="仿宋_GB2312"/>
          <w:sz w:val="28"/>
          <w:szCs w:val="28"/>
        </w:rPr>
      </w:pPr>
      <w:r>
        <w:rPr>
          <w:rFonts w:ascii="仿宋_GB2312" w:eastAsia="仿宋_GB2312" w:hAnsi="仿宋_GB2312" w:cs="仿宋_GB2312" w:hint="eastAsia"/>
          <w:b/>
          <w:bCs/>
          <w:sz w:val="28"/>
          <w:szCs w:val="28"/>
        </w:rPr>
        <w:tab/>
        <w:t>1.全市内部控制组织机制建立完善。</w:t>
      </w:r>
      <w:r>
        <w:rPr>
          <w:rFonts w:ascii="仿宋_GB2312" w:eastAsia="仿宋_GB2312" w:hAnsi="仿宋_GB2312" w:cs="仿宋_GB2312" w:hint="eastAsia"/>
          <w:sz w:val="28"/>
          <w:szCs w:val="28"/>
        </w:rPr>
        <w:t>经统计，我市已成立内部控制领导小组的单位有1556家，占全市的98%；其中，由单位一把手担任组长的有1395家，占比90%;已成立内部控制工作小组的单位有1555家，占比98%;已明确内部控制评价与监督部门的单位有1495家，占比95%。全市</w:t>
      </w:r>
      <w:r>
        <w:rPr>
          <w:rFonts w:ascii="仿宋_GB2312" w:eastAsia="仿宋_GB2312" w:hAnsi="仿宋_GB2312" w:cs="仿宋_GB2312" w:hint="eastAsia"/>
          <w:color w:val="000000"/>
          <w:sz w:val="28"/>
          <w:szCs w:val="28"/>
        </w:rPr>
        <w:t>内部控制意识及管理水平上有了较大的提升。</w:t>
      </w:r>
    </w:p>
    <w:p w:rsidR="00A71CF6" w:rsidRDefault="00A71CF6">
      <w:pPr>
        <w:autoSpaceDE w:val="0"/>
        <w:autoSpaceDN w:val="0"/>
        <w:spacing w:beforeLines="50" w:before="156" w:afterLines="50" w:after="156" w:line="560" w:lineRule="exact"/>
        <w:ind w:firstLine="567"/>
        <w:textAlignment w:val="baseline"/>
        <w:rPr>
          <w:rFonts w:ascii="仿宋_GB2312" w:eastAsia="仿宋_GB2312" w:hAnsi="仿宋_GB2312" w:cs="仿宋_GB2312"/>
          <w:sz w:val="28"/>
          <w:szCs w:val="28"/>
        </w:rPr>
      </w:pPr>
      <w:r>
        <w:rPr>
          <w:rFonts w:ascii="仿宋_GB2312" w:eastAsia="仿宋_GB2312" w:hAnsi="仿宋_GB2312" w:cs="仿宋_GB2312" w:hint="eastAsia"/>
          <w:b/>
          <w:bCs/>
          <w:sz w:val="28"/>
          <w:szCs w:val="28"/>
        </w:rPr>
        <w:t>2.全市各单位内控制度建设较完备。</w:t>
      </w:r>
      <w:r>
        <w:rPr>
          <w:rFonts w:ascii="仿宋_GB2312" w:eastAsia="仿宋_GB2312" w:hAnsi="仿宋_GB2312" w:cs="仿宋_GB2312" w:hint="eastAsia"/>
          <w:sz w:val="28"/>
          <w:szCs w:val="28"/>
        </w:rPr>
        <w:t>各单位结合本单位特点，建成具有自身特色、符合单位实际工作的内控体系，确保内部控制工作落到实处，通过建立健全内部控制相关制度，优化制度流程，对单位经济活动涉及的预算业务、收支业务、资产业务、建设业务、采购业务以及合同业务等进行全面而深入的管理，同时通过不相容岗位分离、授权审批以及业务轮岗等控制措施，实现了各业务模块之间相互制约、相互监督的工作机制。</w:t>
      </w:r>
    </w:p>
    <w:p w:rsidR="00A71CF6" w:rsidRDefault="00A71CF6" w:rsidP="00B13ACB">
      <w:pPr>
        <w:autoSpaceDE w:val="0"/>
        <w:autoSpaceDN w:val="0"/>
        <w:spacing w:line="560" w:lineRule="exact"/>
        <w:ind w:firstLineChars="200" w:firstLine="562"/>
        <w:textAlignment w:val="baseline"/>
        <w:rPr>
          <w:rFonts w:ascii="仿宋_GB2312" w:eastAsia="仿宋_GB2312" w:hAnsi="仿宋_GB2312" w:cs="仿宋_GB2312"/>
          <w:sz w:val="28"/>
          <w:szCs w:val="28"/>
        </w:rPr>
      </w:pPr>
      <w:r>
        <w:rPr>
          <w:rFonts w:ascii="仿宋_GB2312" w:eastAsia="仿宋_GB2312" w:hAnsi="仿宋_GB2312" w:cs="仿宋_GB2312" w:hint="eastAsia"/>
          <w:b/>
          <w:bCs/>
          <w:sz w:val="28"/>
          <w:szCs w:val="28"/>
        </w:rPr>
        <w:t>3.全市各单位</w:t>
      </w:r>
      <w:r>
        <w:rPr>
          <w:rFonts w:ascii="仿宋_GB2312" w:eastAsia="仿宋_GB2312" w:hAnsi="仿宋_GB2312" w:cs="仿宋_GB2312" w:hint="eastAsia"/>
          <w:b/>
          <w:bCs/>
          <w:color w:val="000000"/>
          <w:sz w:val="28"/>
          <w:szCs w:val="28"/>
        </w:rPr>
        <w:t>内部控制评价与监督机制逐步完善。</w:t>
      </w:r>
      <w:r>
        <w:rPr>
          <w:rFonts w:ascii="仿宋_GB2312" w:eastAsia="仿宋_GB2312" w:hAnsi="仿宋_GB2312" w:cs="仿宋_GB2312" w:hint="eastAsia"/>
          <w:sz w:val="28"/>
          <w:szCs w:val="28"/>
        </w:rPr>
        <w:t>2021年，我市有1495家单位已明确内部控制评价与监督部门，占全市单位的95%；已开展内部控制评价的单位有1196家，占全市单位的76%；其中，96%的单位将内控考核结果作为完善内部管理制度的依据，63%的单位将内控考核结果作为绩效管理的依据，69%的单位将内控考核结果作为监督问责的参考依据，63%的单位将内控考核评价结果作为领导干部选拔任用的重要参考，整体来说内控考核评价结果运用情况较好，我市较好地遵守了“建设有评价，结果有运用”的内控管理原则。</w:t>
      </w:r>
    </w:p>
    <w:p w:rsidR="00A71CF6" w:rsidRDefault="00A71CF6">
      <w:pPr>
        <w:autoSpaceDE w:val="0"/>
        <w:autoSpaceDN w:val="0"/>
        <w:ind w:firstLine="567"/>
        <w:textAlignment w:val="baseline"/>
        <w:rPr>
          <w:rFonts w:ascii="黑体" w:eastAsia="黑体" w:hAnsi="黑体"/>
          <w:color w:val="000000"/>
          <w:sz w:val="28"/>
          <w:szCs w:val="28"/>
        </w:rPr>
      </w:pPr>
      <w:r>
        <w:rPr>
          <w:rFonts w:ascii="黑体" w:eastAsia="黑体" w:hAnsi="黑体" w:hint="eastAsia"/>
          <w:color w:val="000000"/>
          <w:sz w:val="28"/>
          <w:szCs w:val="28"/>
        </w:rPr>
        <w:t>四、有关意见及建议</w:t>
      </w:r>
    </w:p>
    <w:p w:rsidR="00A71CF6" w:rsidRDefault="00A71CF6" w:rsidP="00B13ACB">
      <w:pPr>
        <w:autoSpaceDE w:val="0"/>
        <w:autoSpaceDN w:val="0"/>
        <w:spacing w:line="560" w:lineRule="exact"/>
        <w:ind w:firstLineChars="200" w:firstLine="562"/>
        <w:textAlignment w:val="baseline"/>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（一）建议加强内控工作与绩效管理的关联</w:t>
      </w:r>
    </w:p>
    <w:p w:rsidR="00A71CF6" w:rsidRDefault="00A71CF6">
      <w:pPr>
        <w:autoSpaceDE w:val="0"/>
        <w:autoSpaceDN w:val="0"/>
        <w:spacing w:beforeLines="50" w:before="156" w:afterLines="50" w:after="156" w:line="560" w:lineRule="exact"/>
        <w:ind w:firstLineChars="200" w:firstLine="560"/>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严格落实财政部、广东省加强预算绩效管理及政府“过紧日子”要求，加强预算绩效目标编审、绩效运行监控、绩效评价和评价结果应用等绩效管理各环节内部控制机制建设，推动预算绩效管理提质增效，将单位内部控制建设情况纳入绩效管理，将内部控制建设情况与绩效挂钩，切实加强各单位内控意识，进一步提高全市内部控制建设水平。</w:t>
      </w:r>
    </w:p>
    <w:p w:rsidR="00A71CF6" w:rsidRDefault="00A71CF6" w:rsidP="00B13ACB">
      <w:pPr>
        <w:autoSpaceDE w:val="0"/>
        <w:autoSpaceDN w:val="0"/>
        <w:spacing w:line="560" w:lineRule="exact"/>
        <w:ind w:firstLineChars="200" w:firstLine="562"/>
        <w:textAlignment w:val="baseline"/>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（二）建议进一步加强与其他部门的沟通协作</w:t>
      </w:r>
    </w:p>
    <w:p w:rsidR="00A71CF6" w:rsidRDefault="00A71CF6">
      <w:pPr>
        <w:autoSpaceDE w:val="0"/>
        <w:autoSpaceDN w:val="0"/>
        <w:spacing w:beforeLines="50" w:before="156" w:afterLines="50" w:after="156" w:line="560" w:lineRule="exact"/>
        <w:ind w:firstLineChars="200" w:firstLine="560"/>
        <w:textAlignment w:val="baseline"/>
        <w:outlineLvl w:val="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建议联合多部门共同推进行政事业单位内控体系的建设与运行，避免仅由财政部门牵头开展内控工作的被动局面。目前，由于尚未形成有关部门的联动机制，导致财政部门在建立协调机制时存在一定程度的困难。建议下一步省财厅可考虑与相关单位成立协调小组等方式促进内控工作的开展。</w:t>
      </w:r>
    </w:p>
    <w:p w:rsidR="00A71CF6" w:rsidRDefault="00A71CF6">
      <w:pPr>
        <w:autoSpaceDE w:val="0"/>
        <w:autoSpaceDN w:val="0"/>
        <w:ind w:firstLine="567"/>
        <w:textAlignment w:val="baseline"/>
        <w:outlineLvl w:val="0"/>
        <w:rPr>
          <w:rFonts w:ascii="黑体" w:eastAsia="黑体" w:hAnsi="黑体"/>
          <w:color w:val="000000"/>
          <w:sz w:val="28"/>
          <w:szCs w:val="28"/>
        </w:rPr>
      </w:pPr>
      <w:r>
        <w:rPr>
          <w:rFonts w:ascii="黑体" w:eastAsia="黑体" w:hAnsi="黑体" w:hint="eastAsia"/>
          <w:color w:val="000000"/>
          <w:sz w:val="28"/>
          <w:szCs w:val="28"/>
        </w:rPr>
        <w:t>五、典型案例</w:t>
      </w:r>
    </w:p>
    <w:p w:rsidR="00A71CF6" w:rsidRDefault="00A71CF6" w:rsidP="00B13ACB">
      <w:pPr>
        <w:autoSpaceDE w:val="0"/>
        <w:autoSpaceDN w:val="0"/>
        <w:spacing w:line="560" w:lineRule="exact"/>
        <w:ind w:firstLineChars="200" w:firstLine="562"/>
        <w:textAlignment w:val="baseline"/>
        <w:rPr>
          <w:rFonts w:ascii="仿宋_GB2312" w:eastAsia="仿宋_GB2312"/>
          <w:b/>
          <w:bCs/>
          <w:sz w:val="28"/>
          <w:szCs w:val="28"/>
        </w:rPr>
      </w:pPr>
      <w:r>
        <w:rPr>
          <w:rFonts w:ascii="仿宋_GB2312" w:eastAsia="仿宋_GB2312" w:hint="eastAsia"/>
          <w:b/>
          <w:bCs/>
          <w:sz w:val="28"/>
          <w:szCs w:val="28"/>
        </w:rPr>
        <w:t>典型案例（一）江门市住房和城乡建设局</w:t>
      </w:r>
    </w:p>
    <w:p w:rsidR="00A71CF6" w:rsidRDefault="00A71CF6">
      <w:pPr>
        <w:autoSpaceDE w:val="0"/>
        <w:autoSpaceDN w:val="0"/>
        <w:adjustRightInd w:val="0"/>
        <w:snapToGrid w:val="0"/>
        <w:spacing w:line="560" w:lineRule="exact"/>
        <w:ind w:firstLine="560"/>
        <w:rPr>
          <w:rFonts w:ascii="仿宋_GB2312" w:eastAsia="仿宋_GB2312" w:hAnsi="楷体" w:cs="仿宋_GB2312"/>
          <w:color w:val="000000"/>
          <w:sz w:val="28"/>
          <w:szCs w:val="28"/>
        </w:rPr>
      </w:pPr>
      <w:r>
        <w:rPr>
          <w:rFonts w:ascii="仿宋_GB2312" w:eastAsia="仿宋_GB2312" w:hAnsi="楷体" w:cs="仿宋_GB2312" w:hint="eastAsia"/>
          <w:color w:val="000000"/>
          <w:sz w:val="28"/>
          <w:szCs w:val="28"/>
        </w:rPr>
        <w:t>市住建局</w:t>
      </w:r>
      <w:r>
        <w:rPr>
          <w:rFonts w:ascii="仿宋_GB2312" w:eastAsia="仿宋_GB2312" w:hAnsi="楷体" w:cs="仿宋_GB2312" w:hint="eastAsia"/>
          <w:color w:val="000000"/>
          <w:sz w:val="28"/>
          <w:szCs w:val="28"/>
          <w:lang w:val="zh-CN"/>
        </w:rPr>
        <w:t>以提高自身管理水平为动力，充分依托已有的管理优势，在《行政事业单位内部控制规范（试行）》</w:t>
      </w:r>
      <w:r>
        <w:rPr>
          <w:rFonts w:ascii="仿宋_GB2312" w:eastAsia="仿宋_GB2312" w:hAnsi="黑体" w:hint="eastAsia"/>
          <w:color w:val="000000"/>
          <w:sz w:val="28"/>
          <w:szCs w:val="28"/>
        </w:rPr>
        <w:t>广东省财政厅《关于进一步推进&lt;行政事业单位内部控制规范（试行）&gt;实施工作的建议》（粤财会〔2015〕51号）</w:t>
      </w:r>
      <w:r>
        <w:rPr>
          <w:rFonts w:ascii="仿宋_GB2312" w:eastAsia="仿宋_GB2312" w:hAnsi="楷体" w:cs="仿宋_GB2312" w:hint="eastAsia"/>
          <w:color w:val="000000"/>
          <w:sz w:val="28"/>
          <w:szCs w:val="28"/>
          <w:lang w:val="zh-CN"/>
        </w:rPr>
        <w:t>等国家有关政策法规的基础上，结合</w:t>
      </w:r>
      <w:r>
        <w:rPr>
          <w:rFonts w:ascii="仿宋_GB2312" w:eastAsia="仿宋_GB2312" w:hAnsi="楷体" w:cs="仿宋_GB2312" w:hint="eastAsia"/>
          <w:color w:val="000000"/>
          <w:sz w:val="28"/>
          <w:szCs w:val="28"/>
        </w:rPr>
        <w:t>单位</w:t>
      </w:r>
      <w:r>
        <w:rPr>
          <w:rFonts w:ascii="仿宋_GB2312" w:eastAsia="仿宋_GB2312" w:hAnsi="楷体" w:cs="仿宋_GB2312" w:hint="eastAsia"/>
          <w:color w:val="000000"/>
          <w:sz w:val="28"/>
          <w:szCs w:val="28"/>
          <w:lang w:val="zh-CN"/>
        </w:rPr>
        <w:t>实际业务特点，提出建立单位层面与业务层面并举的内部控制体系，</w:t>
      </w:r>
      <w:r>
        <w:rPr>
          <w:rFonts w:ascii="仿宋_GB2312" w:eastAsia="仿宋_GB2312" w:hAnsi="楷体" w:cs="仿宋_GB2312" w:hint="eastAsia"/>
          <w:color w:val="000000"/>
          <w:sz w:val="28"/>
          <w:szCs w:val="28"/>
        </w:rPr>
        <w:t>并将风险评估作为</w:t>
      </w:r>
      <w:r>
        <w:rPr>
          <w:rFonts w:ascii="仿宋_GB2312" w:eastAsia="仿宋_GB2312" w:hAnsi="楷体" w:cs="仿宋_GB2312" w:hint="eastAsia"/>
          <w:color w:val="000000"/>
          <w:sz w:val="28"/>
          <w:szCs w:val="28"/>
          <w:lang w:val="zh-CN"/>
        </w:rPr>
        <w:t>长效机制，提升风险防范能力，实现市</w:t>
      </w:r>
      <w:r>
        <w:rPr>
          <w:rFonts w:ascii="仿宋_GB2312" w:eastAsia="仿宋_GB2312" w:hAnsi="楷体" w:cs="仿宋_GB2312" w:hint="eastAsia"/>
          <w:color w:val="000000"/>
          <w:sz w:val="28"/>
          <w:szCs w:val="28"/>
        </w:rPr>
        <w:t>住建局</w:t>
      </w:r>
      <w:r>
        <w:rPr>
          <w:rFonts w:ascii="仿宋_GB2312" w:eastAsia="仿宋_GB2312" w:hAnsi="楷体" w:cs="仿宋_GB2312" w:hint="eastAsia"/>
          <w:color w:val="000000"/>
          <w:sz w:val="28"/>
          <w:szCs w:val="28"/>
          <w:lang w:val="zh-CN"/>
        </w:rPr>
        <w:t>内部控制管理的系统化与常态化。</w:t>
      </w:r>
      <w:r>
        <w:rPr>
          <w:rFonts w:ascii="仿宋_GB2312" w:eastAsia="仿宋_GB2312" w:hAnsi="楷体" w:cs="仿宋_GB2312" w:hint="eastAsia"/>
          <w:color w:val="000000"/>
          <w:sz w:val="28"/>
          <w:szCs w:val="28"/>
        </w:rPr>
        <w:t>具体如下：</w:t>
      </w:r>
    </w:p>
    <w:p w:rsidR="00A71CF6" w:rsidRDefault="00A71CF6" w:rsidP="00B13ACB">
      <w:pPr>
        <w:spacing w:line="560" w:lineRule="exact"/>
        <w:ind w:firstLineChars="200" w:firstLine="562"/>
        <w:outlineLvl w:val="1"/>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1.已建立完善的内控组织机构并有效运行，保障了单位内部控制体系的良好运转。</w:t>
      </w:r>
    </w:p>
    <w:p w:rsidR="00A71CF6" w:rsidRDefault="00A71CF6">
      <w:pPr>
        <w:autoSpaceDE w:val="0"/>
        <w:autoSpaceDN w:val="0"/>
        <w:spacing w:line="560" w:lineRule="exact"/>
        <w:ind w:firstLine="567"/>
        <w:textAlignment w:val="baseline"/>
        <w:rPr>
          <w:rFonts w:ascii="仿宋_GB2312" w:eastAsia="仿宋_GB2312" w:hAnsi="黑体"/>
          <w:color w:val="000000"/>
          <w:sz w:val="28"/>
          <w:szCs w:val="28"/>
        </w:rPr>
      </w:pPr>
      <w:r>
        <w:rPr>
          <w:rFonts w:ascii="仿宋_GB2312" w:eastAsia="仿宋_GB2312" w:hAnsi="黑体"/>
          <w:color w:val="000000"/>
          <w:sz w:val="28"/>
          <w:szCs w:val="28"/>
        </w:rPr>
        <w:t>为进一步推进单位经济活动内部控制建设工作，适应单位层面领导架构的调整，</w:t>
      </w:r>
      <w:r>
        <w:rPr>
          <w:rFonts w:ascii="仿宋_GB2312" w:eastAsia="仿宋_GB2312" w:hAnsi="黑体" w:hint="eastAsia"/>
          <w:color w:val="000000"/>
          <w:sz w:val="28"/>
          <w:szCs w:val="28"/>
        </w:rPr>
        <w:t>单位明确了</w:t>
      </w:r>
      <w:r>
        <w:rPr>
          <w:rFonts w:ascii="仿宋_GB2312" w:eastAsia="仿宋_GB2312" w:hAnsi="黑体"/>
          <w:color w:val="000000"/>
          <w:sz w:val="28"/>
          <w:szCs w:val="28"/>
        </w:rPr>
        <w:t>《关于江门市住房和城乡建设局内部控制组织机制的方案》，规定了内控领导小组议事原则、程序、决策事项等</w:t>
      </w:r>
      <w:r>
        <w:rPr>
          <w:rFonts w:ascii="仿宋_GB2312" w:eastAsia="仿宋_GB2312" w:hAnsi="黑体" w:hint="eastAsia"/>
          <w:color w:val="000000"/>
          <w:sz w:val="28"/>
          <w:szCs w:val="28"/>
        </w:rPr>
        <w:t>，明确了内部控制工作小组与</w:t>
      </w:r>
      <w:r>
        <w:rPr>
          <w:rFonts w:ascii="仿宋_GB2312" w:eastAsia="仿宋_GB2312" w:hAnsi="楷体" w:cs="仿宋_GB2312" w:hint="eastAsia"/>
          <w:color w:val="000000"/>
          <w:sz w:val="28"/>
          <w:szCs w:val="28"/>
        </w:rPr>
        <w:t>内部控制评价与监督小组，并实现了监督与执行的有效分离，保障了“分事行权、分岗设权、分级授权”的权责分配机制。</w:t>
      </w:r>
    </w:p>
    <w:p w:rsidR="00A71CF6" w:rsidRDefault="00A71CF6" w:rsidP="00B13ACB">
      <w:pPr>
        <w:spacing w:line="560" w:lineRule="exact"/>
        <w:ind w:firstLineChars="200" w:firstLine="562"/>
        <w:outlineLvl w:val="1"/>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2.已建立健全各项经济活动业务管理制度流程体系，规范单位各项活动规范、有序运行。</w:t>
      </w:r>
    </w:p>
    <w:p w:rsidR="00A71CF6" w:rsidRDefault="00A71CF6">
      <w:pPr>
        <w:pStyle w:val="a5"/>
        <w:spacing w:line="560" w:lineRule="exact"/>
        <w:ind w:firstLineChars="200" w:firstLine="560"/>
        <w:rPr>
          <w:sz w:val="28"/>
          <w:szCs w:val="28"/>
        </w:rPr>
      </w:pPr>
      <w:r>
        <w:rPr>
          <w:rFonts w:ascii="仿宋_GB2312" w:eastAsia="仿宋_GB2312" w:hAnsi="黑体"/>
          <w:color w:val="000000"/>
          <w:sz w:val="28"/>
          <w:szCs w:val="28"/>
        </w:rPr>
        <w:t>内部控制制度建设是单位业务实施过程中的具体体现和保障机制，对标内外部政策文件，以及本年度内部控制报告有关制度方面的关键点的考核情况来看，</w:t>
      </w:r>
      <w:r>
        <w:rPr>
          <w:rFonts w:ascii="仿宋_GB2312" w:eastAsia="仿宋_GB2312" w:hAnsi="黑体" w:hint="eastAsia"/>
          <w:color w:val="000000"/>
          <w:sz w:val="28"/>
          <w:szCs w:val="28"/>
        </w:rPr>
        <w:t>市住建局</w:t>
      </w:r>
      <w:r>
        <w:rPr>
          <w:rFonts w:ascii="仿宋_GB2312" w:eastAsia="仿宋_GB2312" w:hAnsi="黑体"/>
          <w:color w:val="000000"/>
          <w:sz w:val="28"/>
          <w:szCs w:val="28"/>
        </w:rPr>
        <w:t>制度建设情况较好。</w:t>
      </w:r>
    </w:p>
    <w:p w:rsidR="00A71CF6" w:rsidRDefault="00A71CF6">
      <w:pPr>
        <w:autoSpaceDE w:val="0"/>
        <w:autoSpaceDN w:val="0"/>
        <w:spacing w:line="560" w:lineRule="exact"/>
        <w:ind w:firstLineChars="200" w:firstLine="560"/>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（1）</w:t>
      </w:r>
      <w:r>
        <w:rPr>
          <w:rFonts w:ascii="仿宋_GB2312" w:eastAsia="仿宋_GB2312" w:hAnsi="黑体"/>
          <w:color w:val="000000"/>
          <w:sz w:val="28"/>
          <w:szCs w:val="28"/>
        </w:rPr>
        <w:t>预算管理。单位已制定《江门市住房和城乡建设局财务管理办法》等制度，已覆盖在预决算管理不同业务环节中的关键管控点，如预算编制与审核、预算执行与调整、决算管理、绩效管理等，更新了预算管理相关业务流程图。</w:t>
      </w:r>
    </w:p>
    <w:p w:rsidR="00A71CF6" w:rsidRDefault="00A71CF6">
      <w:pPr>
        <w:autoSpaceDE w:val="0"/>
        <w:autoSpaceDN w:val="0"/>
        <w:spacing w:line="560" w:lineRule="exact"/>
        <w:ind w:firstLineChars="200" w:firstLine="560"/>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（2）</w:t>
      </w:r>
      <w:r>
        <w:rPr>
          <w:rFonts w:ascii="仿宋_GB2312" w:eastAsia="仿宋_GB2312" w:hAnsi="黑体"/>
          <w:color w:val="000000"/>
          <w:sz w:val="28"/>
          <w:szCs w:val="28"/>
        </w:rPr>
        <w:t>收支管理。单位已制定了《江门市住房和城乡建设局财务管理办法》等有关收入管理和支出管理的一系列制度文件，覆盖了不同业务环节中的关键管控点，如支出管理、公务卡管理等，更新了收支管理相关业务流程图。</w:t>
      </w:r>
    </w:p>
    <w:p w:rsidR="00A71CF6" w:rsidRDefault="00A71CF6">
      <w:pPr>
        <w:autoSpaceDE w:val="0"/>
        <w:autoSpaceDN w:val="0"/>
        <w:spacing w:line="560" w:lineRule="exact"/>
        <w:ind w:firstLineChars="200" w:firstLine="560"/>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（3）</w:t>
      </w:r>
      <w:r>
        <w:rPr>
          <w:rFonts w:ascii="仿宋_GB2312" w:eastAsia="仿宋_GB2312" w:hAnsi="黑体"/>
          <w:color w:val="000000"/>
          <w:sz w:val="28"/>
          <w:szCs w:val="28"/>
        </w:rPr>
        <w:t>采购管理。单位已制定了《江门市住房和建设局自行采购管理办法》等一系列制度文件，覆盖了采购管理中不同业务环节中的关键管控点，如采购需求管理、采购履约验收等，更新了采购管理相关业务流程图。</w:t>
      </w:r>
    </w:p>
    <w:p w:rsidR="00A71CF6" w:rsidRDefault="00A71CF6">
      <w:pPr>
        <w:autoSpaceDE w:val="0"/>
        <w:autoSpaceDN w:val="0"/>
        <w:spacing w:line="560" w:lineRule="exact"/>
        <w:ind w:firstLineChars="200" w:firstLine="560"/>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（4）</w:t>
      </w:r>
      <w:r>
        <w:rPr>
          <w:rFonts w:ascii="仿宋_GB2312" w:eastAsia="仿宋_GB2312" w:hAnsi="黑体"/>
          <w:color w:val="000000"/>
          <w:sz w:val="28"/>
          <w:szCs w:val="28"/>
        </w:rPr>
        <w:t>资产管理。单位已制定了资产管理相关的一系列制度文件，覆盖了固定资产管理等相关关键管控点。2021年对标新政策新要求，重新修订《江门市住房和城乡建设局固定资产管理办法》，更新了资产管理相关业务流程图，为加强国有资产管理、提高资产使用效益发挥了重要作用。</w:t>
      </w:r>
    </w:p>
    <w:p w:rsidR="00A71CF6" w:rsidRDefault="00A71CF6">
      <w:pPr>
        <w:autoSpaceDE w:val="0"/>
        <w:autoSpaceDN w:val="0"/>
        <w:spacing w:line="560" w:lineRule="exact"/>
        <w:ind w:firstLineChars="200" w:firstLine="560"/>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（5）</w:t>
      </w:r>
      <w:r>
        <w:rPr>
          <w:rFonts w:ascii="仿宋_GB2312" w:eastAsia="仿宋_GB2312" w:hAnsi="黑体"/>
          <w:color w:val="000000"/>
          <w:sz w:val="28"/>
          <w:szCs w:val="28"/>
        </w:rPr>
        <w:t>建设项目管理。单位已制定了工程管理的一系列制度文件，覆盖了项目立项、设计与概预算、项目采购、项目施工、变更与资金支付、项目验收管理与绩效评价等重点业务环节的关键管控点，修订了《江门市住房和城乡建设局建设项目管理办法》，更新了建设项目管理相关业务流程图。</w:t>
      </w:r>
    </w:p>
    <w:p w:rsidR="00A71CF6" w:rsidRDefault="00A71CF6">
      <w:pPr>
        <w:autoSpaceDE w:val="0"/>
        <w:autoSpaceDN w:val="0"/>
        <w:spacing w:line="560" w:lineRule="exact"/>
        <w:ind w:firstLineChars="200" w:firstLine="560"/>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（6）</w:t>
      </w:r>
      <w:r>
        <w:rPr>
          <w:rFonts w:ascii="仿宋_GB2312" w:eastAsia="仿宋_GB2312" w:hAnsi="黑体"/>
          <w:color w:val="000000"/>
          <w:sz w:val="28"/>
          <w:szCs w:val="28"/>
        </w:rPr>
        <w:t>合同管理。单位已制定《江门市住房和城乡建设局合同管理办法》等相关管理制度，覆盖了合同拟订与审批、合同履行与监督、合同档案与纠纷管理等关键环节，更新了合同管理相关业务流程图。</w:t>
      </w:r>
    </w:p>
    <w:p w:rsidR="00A71CF6" w:rsidRDefault="00A71CF6">
      <w:pPr>
        <w:autoSpaceDE w:val="0"/>
        <w:autoSpaceDN w:val="0"/>
        <w:spacing w:line="560" w:lineRule="exact"/>
        <w:ind w:firstLineChars="200" w:firstLine="560"/>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（7）</w:t>
      </w:r>
      <w:r>
        <w:rPr>
          <w:rFonts w:ascii="仿宋_GB2312" w:eastAsia="仿宋_GB2312" w:hAnsi="黑体"/>
          <w:color w:val="000000"/>
          <w:sz w:val="28"/>
          <w:szCs w:val="28"/>
        </w:rPr>
        <w:t>其他管理制度。除六大经济活动业务管理制度外，单位还积极修订包括办公用品管理、政府信息公开管理等方面管理制度，包括《江门市住房和城乡建设局办公用品办法》、《江门市住房和城乡建设局政府信息公开工作制度》等。</w:t>
      </w:r>
    </w:p>
    <w:p w:rsidR="00A71CF6" w:rsidRDefault="00A71CF6">
      <w:pPr>
        <w:autoSpaceDE w:val="0"/>
        <w:autoSpaceDN w:val="0"/>
        <w:spacing w:line="560" w:lineRule="exact"/>
        <w:ind w:firstLineChars="200" w:firstLine="560"/>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（8）</w:t>
      </w:r>
      <w:r>
        <w:rPr>
          <w:rFonts w:ascii="仿宋_GB2312" w:eastAsia="仿宋_GB2312" w:hAnsi="黑体"/>
          <w:color w:val="000000"/>
          <w:sz w:val="28"/>
          <w:szCs w:val="28"/>
        </w:rPr>
        <w:t>流程建设方面，单位制订了《江门市住房和城乡建设局内部控制规范手册》，梳理了涵盖六大经济活动在内的各业务领域管理流程，各主管部门根据内外部政策更新情况及时提出流程更新意见。</w:t>
      </w:r>
    </w:p>
    <w:p w:rsidR="00A71CF6" w:rsidRDefault="00A71CF6" w:rsidP="00B13ACB">
      <w:pPr>
        <w:spacing w:line="560" w:lineRule="exact"/>
        <w:ind w:firstLineChars="200" w:firstLine="562"/>
        <w:outlineLvl w:val="1"/>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3.坚持风险导向，以评促建，进一步优化单位内控管理。</w:t>
      </w:r>
    </w:p>
    <w:p w:rsidR="00A71CF6" w:rsidRDefault="00A71CF6">
      <w:pPr>
        <w:autoSpaceDE w:val="0"/>
        <w:autoSpaceDN w:val="0"/>
        <w:spacing w:line="560" w:lineRule="exact"/>
        <w:ind w:firstLineChars="200" w:firstLine="560"/>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市住建局已开展单位内部控制评价工作，针对六大业务模块进行了风险评估，出具了《江门市住房和城乡建设局内部控制评价与管理建议报告》及《江门市住房和城乡建设局风险评估报告》，并于2021年接受了关于预算执行情况全覆盖方面的专项审计及对林健生同志任期内履行经济责任情况的专项审计。单位已经通过内外部审计检查整改的内部控制相关问题项共计30项，涵盖预算、收支、采购、资产、工程、合同等关键控制领域，进一步优化了单位的内部控制体系。</w:t>
      </w:r>
    </w:p>
    <w:p w:rsidR="00A71CF6" w:rsidRDefault="00A71CF6" w:rsidP="00B13ACB">
      <w:pPr>
        <w:autoSpaceDE w:val="0"/>
        <w:autoSpaceDN w:val="0"/>
        <w:spacing w:line="560" w:lineRule="exact"/>
        <w:ind w:firstLineChars="200" w:firstLine="562"/>
        <w:textAlignment w:val="baseline"/>
        <w:rPr>
          <w:rFonts w:ascii="仿宋_GB2312" w:eastAsia="仿宋_GB2312"/>
          <w:b/>
          <w:bCs/>
          <w:sz w:val="28"/>
          <w:szCs w:val="28"/>
        </w:rPr>
      </w:pPr>
      <w:r>
        <w:rPr>
          <w:rFonts w:ascii="仿宋_GB2312" w:eastAsia="仿宋_GB2312" w:hint="eastAsia"/>
          <w:b/>
          <w:bCs/>
          <w:sz w:val="28"/>
          <w:szCs w:val="28"/>
        </w:rPr>
        <w:t>4.以内控信息系统为抓手，着眼于内控建设的长远目标，逐步建立和实施科学的内部控制系统。</w:t>
      </w:r>
    </w:p>
    <w:p w:rsidR="00A71CF6" w:rsidRDefault="00A71CF6">
      <w:pPr>
        <w:autoSpaceDE w:val="0"/>
        <w:autoSpaceDN w:val="0"/>
        <w:spacing w:line="560" w:lineRule="exact"/>
        <w:ind w:firstLineChars="200" w:firstLine="560"/>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1）单位进一步优化财务支出风险防控机制，完善支出事前及事后管控机制，建立与单位实际情况相适应的支出决策体系和工作体系，同时建立支出管理信息系统，通过信息技术手段加大信息公开力度，加强政策落实效果。</w:t>
      </w:r>
    </w:p>
    <w:p w:rsidR="00A71CF6" w:rsidRDefault="00A71CF6">
      <w:pPr>
        <w:autoSpaceDE w:val="0"/>
        <w:autoSpaceDN w:val="0"/>
        <w:spacing w:line="560" w:lineRule="exact"/>
        <w:ind w:firstLineChars="200" w:firstLine="560"/>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2）深化合同管理信息化建设。加强合同管理信息平台建设，完成了合同管理信息化项目调研和申报工作，制定合同管理信息化平台详细建设方案及技术需求，形成了完整总体框架，不断提升合同管理智慧服务能力，提高单位行政运转效率及抗风险能力。</w:t>
      </w:r>
    </w:p>
    <w:p w:rsidR="00A71CF6" w:rsidRDefault="00A71CF6" w:rsidP="00B13ACB">
      <w:pPr>
        <w:autoSpaceDE w:val="0"/>
        <w:autoSpaceDN w:val="0"/>
        <w:spacing w:line="560" w:lineRule="exact"/>
        <w:ind w:firstLineChars="200" w:firstLine="562"/>
        <w:textAlignment w:val="baseline"/>
        <w:rPr>
          <w:rFonts w:ascii="仿宋_GB2312" w:eastAsia="仿宋_GB2312"/>
          <w:b/>
          <w:bCs/>
          <w:sz w:val="28"/>
          <w:szCs w:val="28"/>
        </w:rPr>
      </w:pPr>
      <w:r>
        <w:rPr>
          <w:rFonts w:ascii="仿宋_GB2312" w:eastAsia="仿宋_GB2312" w:hint="eastAsia"/>
          <w:b/>
          <w:bCs/>
          <w:sz w:val="28"/>
          <w:szCs w:val="28"/>
        </w:rPr>
        <w:t>典型案例（二）江门市市场监督管理局</w:t>
      </w:r>
    </w:p>
    <w:p w:rsidR="00A71CF6" w:rsidRDefault="00A71CF6">
      <w:pPr>
        <w:autoSpaceDE w:val="0"/>
        <w:autoSpaceDN w:val="0"/>
        <w:spacing w:line="560" w:lineRule="exact"/>
        <w:ind w:firstLineChars="200" w:firstLine="560"/>
        <w:textAlignment w:val="baseline"/>
        <w:rPr>
          <w:rFonts w:ascii="仿宋_GB2312" w:eastAsia="仿宋_GB2312"/>
          <w:sz w:val="28"/>
          <w:szCs w:val="28"/>
        </w:rPr>
      </w:pPr>
      <w:r>
        <w:rPr>
          <w:rFonts w:ascii="仿宋_GB2312" w:eastAsia="仿宋_GB2312" w:hint="eastAsia"/>
          <w:sz w:val="28"/>
          <w:szCs w:val="28"/>
        </w:rPr>
        <w:t>江门市市场监督管理局深入贯彻内控相关政策要求，高度重视内控建设工作，及时完善本单位各项内控制度，建立适合本单位实际情况的内控信息化系统，逐步完善单位内控体系。具体如下：</w:t>
      </w:r>
    </w:p>
    <w:p w:rsidR="00A71CF6" w:rsidRDefault="00A71CF6" w:rsidP="00B13ACB">
      <w:pPr>
        <w:autoSpaceDE w:val="0"/>
        <w:autoSpaceDN w:val="0"/>
        <w:spacing w:line="560" w:lineRule="exact"/>
        <w:ind w:firstLineChars="200" w:firstLine="562"/>
        <w:textAlignment w:val="baseline"/>
        <w:rPr>
          <w:rFonts w:ascii="仿宋_GB2312" w:eastAsia="仿宋_GB2312"/>
          <w:sz w:val="28"/>
          <w:szCs w:val="28"/>
        </w:rPr>
      </w:pPr>
      <w:r>
        <w:rPr>
          <w:rFonts w:ascii="仿宋_GB2312" w:eastAsia="仿宋_GB2312" w:hint="eastAsia"/>
          <w:b/>
          <w:bCs/>
          <w:sz w:val="28"/>
          <w:szCs w:val="28"/>
        </w:rPr>
        <w:t>1.高度重视，领导推动，建立内部控制联席工作机制。</w:t>
      </w:r>
      <w:r>
        <w:rPr>
          <w:rFonts w:ascii="仿宋_GB2312" w:eastAsia="仿宋_GB2312" w:hint="eastAsia"/>
          <w:sz w:val="28"/>
          <w:szCs w:val="28"/>
        </w:rPr>
        <w:t>江门市市场监督管理局成立了局长担任组长、分管局长任副组长、各科室负责人为成员的内部控制领导小组，大力支持内部控制体系建设工作。领导小组下设办公室（简称"内控办"，设在财审科），牵头组织与实施内部控制体系建设具体工作。建立内部控制联席工作机制，要求各科室（直属单位）指定一名工作人员为联络员，负责本部门的具体建设事宜并向内控办汇报。</w:t>
      </w:r>
    </w:p>
    <w:p w:rsidR="00A71CF6" w:rsidRDefault="00A71CF6" w:rsidP="00B13ACB">
      <w:pPr>
        <w:autoSpaceDE w:val="0"/>
        <w:autoSpaceDN w:val="0"/>
        <w:spacing w:line="560" w:lineRule="exact"/>
        <w:ind w:firstLineChars="200" w:firstLine="562"/>
        <w:textAlignment w:val="baseline"/>
        <w:rPr>
          <w:rFonts w:ascii="仿宋_GB2312" w:eastAsia="仿宋_GB2312"/>
          <w:sz w:val="28"/>
          <w:szCs w:val="28"/>
        </w:rPr>
      </w:pPr>
      <w:r>
        <w:rPr>
          <w:rFonts w:ascii="仿宋_GB2312" w:eastAsia="仿宋_GB2312" w:hint="eastAsia"/>
          <w:b/>
          <w:bCs/>
          <w:sz w:val="28"/>
          <w:szCs w:val="28"/>
        </w:rPr>
        <w:t>2.坚持问题导向原则，建立完善单位内部控制体系“三步走”。</w:t>
      </w:r>
      <w:r>
        <w:rPr>
          <w:rFonts w:ascii="仿宋_GB2312" w:eastAsia="仿宋_GB2312" w:hint="eastAsia"/>
          <w:sz w:val="28"/>
          <w:szCs w:val="28"/>
        </w:rPr>
        <w:t>市场监督管理局在综合考虑了财政部门的相关要求和单位实际的基础上，提出了分步建设的总体思路。具体做法如下：</w:t>
      </w:r>
    </w:p>
    <w:p w:rsidR="00A71CF6" w:rsidRDefault="00A71CF6">
      <w:pPr>
        <w:autoSpaceDE w:val="0"/>
        <w:autoSpaceDN w:val="0"/>
        <w:spacing w:line="560" w:lineRule="exact"/>
        <w:ind w:firstLineChars="200" w:firstLine="560"/>
        <w:textAlignment w:val="baseline"/>
        <w:rPr>
          <w:rFonts w:ascii="仿宋_GB2312" w:eastAsia="仿宋_GB2312"/>
          <w:sz w:val="28"/>
          <w:szCs w:val="28"/>
        </w:rPr>
      </w:pPr>
      <w:r>
        <w:rPr>
          <w:rFonts w:ascii="仿宋_GB2312" w:eastAsia="仿宋_GB2312" w:hint="eastAsia"/>
          <w:sz w:val="28"/>
          <w:szCs w:val="28"/>
        </w:rPr>
        <w:t>（1）坚持问题导向原则，开展内部控制基础性评价，对本局内部控制基础情况进行全面"摸底"。同时，通过对内外部政策制度解构，针对性查找单位内部控制的薄弱环节和重大风险，踏实走好单位内部控制体系建设的"第一步"。</w:t>
      </w:r>
    </w:p>
    <w:p w:rsidR="00A71CF6" w:rsidRDefault="00A71CF6">
      <w:pPr>
        <w:autoSpaceDE w:val="0"/>
        <w:autoSpaceDN w:val="0"/>
        <w:spacing w:line="560" w:lineRule="exact"/>
        <w:ind w:firstLineChars="200" w:firstLine="560"/>
        <w:textAlignment w:val="baseline"/>
        <w:rPr>
          <w:rFonts w:ascii="仿宋_GB2312" w:eastAsia="仿宋_GB2312"/>
          <w:sz w:val="28"/>
          <w:szCs w:val="28"/>
        </w:rPr>
      </w:pPr>
      <w:r>
        <w:rPr>
          <w:rFonts w:ascii="仿宋_GB2312" w:eastAsia="仿宋_GB2312" w:hint="eastAsia"/>
          <w:sz w:val="28"/>
          <w:szCs w:val="28"/>
        </w:rPr>
        <w:t>（2）按照分事行权、分岗设权、分级授权的要求，科学制定单位内部控制制度体系，全面推开单位内部控制体系建设的"第二步"。通过前期调研、基础性评价、政策制度解构，综合运用不相容岗位（职责）分离控制、授权控制、归口管理、流程控制等方法，科学制定单位内部控制制度体系。</w:t>
      </w:r>
    </w:p>
    <w:p w:rsidR="00A71CF6" w:rsidRDefault="00A71CF6">
      <w:pPr>
        <w:autoSpaceDE w:val="0"/>
        <w:autoSpaceDN w:val="0"/>
        <w:spacing w:line="560" w:lineRule="exact"/>
        <w:ind w:firstLineChars="200" w:firstLine="560"/>
        <w:textAlignment w:val="baseline"/>
        <w:rPr>
          <w:rFonts w:ascii="仿宋_GB2312" w:eastAsia="仿宋_GB2312"/>
          <w:sz w:val="28"/>
          <w:szCs w:val="28"/>
        </w:rPr>
      </w:pPr>
      <w:r>
        <w:rPr>
          <w:rFonts w:ascii="仿宋_GB2312" w:eastAsia="仿宋_GB2312" w:hint="eastAsia"/>
          <w:sz w:val="28"/>
          <w:szCs w:val="28"/>
        </w:rPr>
        <w:t>（3）整合各项制度要求，综合各种管控方式，运用体现全面预算管理体系和资金管控体系的信息化平台辅助内部控制体系落地，有效保障单位内部控制体系建设落地的"第三步"。以信息化手段为平台，结合内部控制制度、操作流程手册、内部控制框架设计、管理模式及管理权限划分，分类事项管控，根据单位实际情况定义不同类型经济活动的管理方式并可以灵活调整，保证内部控制建设落地，有效实施，并形成规范化、流程化、标准化、常态化的内部管理模式。</w:t>
      </w:r>
    </w:p>
    <w:p w:rsidR="00A71CF6" w:rsidRDefault="00A71CF6" w:rsidP="00B13ACB">
      <w:pPr>
        <w:autoSpaceDE w:val="0"/>
        <w:autoSpaceDN w:val="0"/>
        <w:spacing w:line="560" w:lineRule="exact"/>
        <w:ind w:firstLineChars="200" w:firstLine="562"/>
        <w:textAlignment w:val="baseline"/>
        <w:rPr>
          <w:rFonts w:ascii="仿宋_GB2312" w:eastAsia="仿宋_GB2312"/>
          <w:sz w:val="28"/>
          <w:szCs w:val="28"/>
        </w:rPr>
      </w:pPr>
      <w:r>
        <w:rPr>
          <w:rFonts w:ascii="仿宋_GB2312" w:eastAsia="仿宋_GB2312" w:hint="eastAsia"/>
          <w:b/>
          <w:bCs/>
          <w:sz w:val="28"/>
          <w:szCs w:val="28"/>
        </w:rPr>
        <w:t>3.强化宣传培训，提高内控意识。</w:t>
      </w:r>
      <w:r>
        <w:rPr>
          <w:rFonts w:ascii="仿宋_GB2312" w:eastAsia="仿宋_GB2312" w:hint="eastAsia"/>
          <w:sz w:val="28"/>
          <w:szCs w:val="28"/>
        </w:rPr>
        <w:t>一是深入推广内部控制理念，广泛宣传单位规范权力运行、严格内部控制的重要性和紧迫性，引导干部职工树立正确的权力观，适应内部控制新常态，自觉提高风险防范和抵制权力滥用意识，正确行使权力。二是开展全局内部控制培训和岗位内部控制业务培训，使干部职工紧密结合工作实际，深入领会、实践内部控制手段，积极探索内部控制的特点和方法，让内部控制理念深入人心，为全面推进单位内部控制建设营造良好的内部环境和氛围。</w:t>
      </w:r>
    </w:p>
    <w:p w:rsidR="00A71CF6" w:rsidRDefault="00A71CF6" w:rsidP="00B13ACB">
      <w:pPr>
        <w:autoSpaceDE w:val="0"/>
        <w:autoSpaceDN w:val="0"/>
        <w:spacing w:line="560" w:lineRule="exact"/>
        <w:ind w:firstLineChars="200" w:firstLine="562"/>
        <w:textAlignment w:val="baseline"/>
        <w:rPr>
          <w:rFonts w:eastAsia="仿宋_GB2312" w:cs="仿宋_GB2312"/>
          <w:color w:val="000000"/>
          <w:spacing w:val="4"/>
          <w:sz w:val="30"/>
          <w:szCs w:val="30"/>
        </w:rPr>
      </w:pPr>
      <w:r>
        <w:rPr>
          <w:rFonts w:ascii="仿宋_GB2312" w:eastAsia="仿宋_GB2312" w:hint="eastAsia"/>
          <w:b/>
          <w:bCs/>
          <w:sz w:val="28"/>
          <w:szCs w:val="28"/>
        </w:rPr>
        <w:t>4.实行阶段性风险评估。</w:t>
      </w:r>
      <w:r>
        <w:rPr>
          <w:rFonts w:ascii="仿宋_GB2312" w:eastAsia="仿宋_GB2312" w:hint="eastAsia"/>
          <w:sz w:val="28"/>
          <w:szCs w:val="28"/>
        </w:rPr>
        <w:t>不断提升内控管理水平。为高质量完成单位内部控制年度报告工作，更有效地提升内部管理水平，根据全年的内部控制工作安排，全面开展内部控制年度风险评估工作，对单位内控体系进行全面测评，确保内控制度和流程持续执行、高效运转。</w:t>
      </w:r>
      <w:r>
        <w:rPr>
          <w:rFonts w:eastAsia="仿宋_GB2312" w:cs="仿宋_GB2312"/>
          <w:color w:val="000000"/>
          <w:spacing w:val="4"/>
          <w:sz w:val="30"/>
          <w:szCs w:val="30"/>
        </w:rPr>
        <w:br w:type="page"/>
      </w:r>
    </w:p>
    <w:p w:rsidR="00A71CF6" w:rsidRDefault="00A71CF6">
      <w:pPr>
        <w:rPr>
          <w:rFonts w:eastAsia="仿宋_GB2312" w:cs="仿宋_GB2312"/>
          <w:color w:val="000000"/>
          <w:spacing w:val="4"/>
          <w:sz w:val="30"/>
          <w:szCs w:val="30"/>
        </w:rPr>
      </w:pPr>
      <w:r>
        <w:rPr>
          <w:rFonts w:eastAsia="仿宋_GB2312" w:cs="仿宋_GB2312" w:hint="eastAsia"/>
          <w:color w:val="000000"/>
          <w:spacing w:val="4"/>
          <w:sz w:val="30"/>
          <w:szCs w:val="30"/>
        </w:rPr>
        <w:t>附表：</w:t>
      </w:r>
    </w:p>
    <w:p w:rsidR="00A71CF6" w:rsidRDefault="00A71CF6">
      <w:pPr>
        <w:tabs>
          <w:tab w:val="left" w:pos="851"/>
        </w:tabs>
        <w:spacing w:afterLines="50" w:after="156" w:line="360" w:lineRule="auto"/>
        <w:jc w:val="center"/>
        <w:rPr>
          <w:rFonts w:ascii="黑体" w:eastAsia="黑体" w:cs="方正小标宋简体"/>
          <w:color w:val="000000"/>
          <w:spacing w:val="8"/>
          <w:sz w:val="36"/>
          <w:szCs w:val="36"/>
        </w:rPr>
      </w:pPr>
      <w:r>
        <w:rPr>
          <w:rFonts w:ascii="黑体" w:eastAsia="黑体" w:cs="方正小标宋简体" w:hint="eastAsia"/>
          <w:color w:val="000000"/>
          <w:spacing w:val="8"/>
          <w:sz w:val="36"/>
          <w:szCs w:val="36"/>
        </w:rPr>
        <w:t>一、地区（部门）基本情况</w:t>
      </w:r>
    </w:p>
    <w:tbl>
      <w:tblPr>
        <w:tblpPr w:leftFromText="180" w:rightFromText="180" w:vertAnchor="text" w:horzAnchor="margin" w:tblpXSpec="center"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7494"/>
      </w:tblGrid>
      <w:tr w:rsidR="00A71CF6">
        <w:trPr>
          <w:trHeight w:val="414"/>
        </w:trPr>
        <w:tc>
          <w:tcPr>
            <w:tcW w:w="1725" w:type="dxa"/>
            <w:vAlign w:val="center"/>
          </w:tcPr>
          <w:p w:rsidR="00A71CF6" w:rsidRDefault="00A71CF6">
            <w:pPr>
              <w:widowControl/>
              <w:autoSpaceDE w:val="0"/>
              <w:autoSpaceDN w:val="0"/>
              <w:jc w:val="center"/>
              <w:textAlignment w:val="baseline"/>
              <w:rPr>
                <w:rFonts w:ascii="仿宋_GB2312" w:eastAsia="仿宋_GB2312"/>
                <w:sz w:val="24"/>
              </w:rPr>
            </w:pPr>
            <w:r>
              <w:rPr>
                <w:rFonts w:ascii="仿宋_GB2312" w:eastAsia="仿宋_GB2312" w:hint="eastAsia"/>
                <w:sz w:val="24"/>
              </w:rPr>
              <w:t>地区（部门）名称</w:t>
            </w:r>
          </w:p>
        </w:tc>
        <w:tc>
          <w:tcPr>
            <w:tcW w:w="7494" w:type="dxa"/>
            <w:vAlign w:val="center"/>
          </w:tcPr>
          <w:p w:rsidR="00A71CF6" w:rsidRDefault="00A71CF6">
            <w:pPr>
              <w:widowControl/>
              <w:autoSpaceDE w:val="0"/>
              <w:autoSpaceDN w:val="0"/>
              <w:jc w:val="center"/>
              <w:textAlignment w:val="baseline"/>
              <w:rPr>
                <w:rFonts w:ascii="宋体" w:hAnsi="宋体"/>
                <w:color w:val="000000"/>
                <w:sz w:val="24"/>
              </w:rPr>
            </w:pPr>
            <w:r>
              <w:rPr>
                <w:rFonts w:ascii="仿宋_GB2312" w:eastAsia="仿宋_GB2312"/>
                <w:sz w:val="24"/>
              </w:rPr>
              <w:t>广东省江门市</w:t>
            </w:r>
          </w:p>
        </w:tc>
      </w:tr>
      <w:tr w:rsidR="00A71CF6">
        <w:trPr>
          <w:trHeight w:val="492"/>
        </w:trPr>
        <w:tc>
          <w:tcPr>
            <w:tcW w:w="1725" w:type="dxa"/>
            <w:vAlign w:val="center"/>
          </w:tcPr>
          <w:p w:rsidR="00A71CF6" w:rsidRDefault="00A71CF6">
            <w:pPr>
              <w:widowControl/>
              <w:autoSpaceDE w:val="0"/>
              <w:autoSpaceDN w:val="0"/>
              <w:jc w:val="left"/>
              <w:textAlignment w:val="baseline"/>
              <w:rPr>
                <w:rFonts w:ascii="仿宋_GB2312" w:eastAsia="仿宋_GB2312"/>
                <w:sz w:val="24"/>
              </w:rPr>
            </w:pPr>
            <w:r>
              <w:rPr>
                <w:rFonts w:ascii="仿宋_GB2312" w:eastAsia="仿宋_GB2312" w:hint="eastAsia"/>
                <w:sz w:val="24"/>
              </w:rPr>
              <w:t>汇总的单位数</w:t>
            </w:r>
          </w:p>
        </w:tc>
        <w:tc>
          <w:tcPr>
            <w:tcW w:w="7494" w:type="dxa"/>
            <w:vAlign w:val="center"/>
          </w:tcPr>
          <w:p w:rsidR="00A71CF6" w:rsidRDefault="00A71CF6">
            <w:pPr>
              <w:widowControl/>
              <w:jc w:val="center"/>
              <w:rPr>
                <w:rFonts w:ascii="宋体" w:hAnsi="宋体"/>
                <w:color w:val="000000"/>
                <w:sz w:val="24"/>
              </w:rPr>
            </w:pPr>
            <w:r>
              <w:rPr>
                <w:rFonts w:ascii="仿宋_GB2312" w:eastAsia="仿宋_GB2312"/>
                <w:sz w:val="24"/>
              </w:rPr>
              <w:t>1580</w:t>
            </w:r>
          </w:p>
        </w:tc>
      </w:tr>
      <w:tr w:rsidR="00A71CF6">
        <w:trPr>
          <w:trHeight w:val="557"/>
        </w:trPr>
        <w:tc>
          <w:tcPr>
            <w:tcW w:w="1725" w:type="dxa"/>
            <w:vAlign w:val="center"/>
          </w:tcPr>
          <w:p w:rsidR="00A71CF6" w:rsidRDefault="00A71CF6">
            <w:pPr>
              <w:widowControl/>
              <w:autoSpaceDE w:val="0"/>
              <w:autoSpaceDN w:val="0"/>
              <w:jc w:val="left"/>
              <w:textAlignment w:val="baseline"/>
              <w:rPr>
                <w:rFonts w:ascii="仿宋_GB2312" w:eastAsia="仿宋_GB2312"/>
                <w:sz w:val="24"/>
              </w:rPr>
            </w:pPr>
            <w:r>
              <w:rPr>
                <w:rFonts w:ascii="仿宋_GB2312" w:eastAsia="仿宋_GB2312" w:hint="eastAsia"/>
                <w:sz w:val="24"/>
              </w:rPr>
              <w:t>预算管理级次</w:t>
            </w:r>
          </w:p>
        </w:tc>
        <w:tc>
          <w:tcPr>
            <w:tcW w:w="7494" w:type="dxa"/>
            <w:vAlign w:val="center"/>
          </w:tcPr>
          <w:p w:rsidR="00A71CF6" w:rsidRDefault="00A71CF6">
            <w:pPr>
              <w:pStyle w:val="af4"/>
              <w:tabs>
                <w:tab w:val="left" w:pos="851"/>
              </w:tabs>
              <w:spacing w:line="360" w:lineRule="auto"/>
              <w:ind w:firstLineChars="0" w:firstLine="0"/>
              <w:rPr>
                <w:rFonts w:eastAsia="楷体_GB2312" w:cs="楷体_GB2312"/>
                <w:color w:val="000000"/>
                <w:sz w:val="24"/>
              </w:rPr>
            </w:pPr>
            <w:r>
              <w:rPr>
                <w:rFonts w:eastAsia="楷体_GB2312" w:cs="楷体_GB2312" w:hint="eastAsia"/>
                <w:color w:val="000000"/>
                <w:sz w:val="24"/>
              </w:rPr>
              <w:t>（</w:t>
            </w:r>
            <w:r>
              <w:rPr>
                <w:rFonts w:eastAsia="楷体_GB2312" w:cs="楷体_GB2312" w:hint="eastAsia"/>
                <w:color w:val="000000"/>
                <w:sz w:val="24"/>
              </w:rPr>
              <w:t>10.</w:t>
            </w:r>
            <w:r>
              <w:rPr>
                <w:rFonts w:eastAsia="楷体_GB2312" w:cs="楷体_GB2312" w:hint="eastAsia"/>
                <w:color w:val="000000"/>
                <w:sz w:val="24"/>
              </w:rPr>
              <w:t>中央级</w:t>
            </w:r>
            <w:r>
              <w:rPr>
                <w:rFonts w:eastAsia="楷体_GB2312" w:cs="楷体_GB2312" w:hint="eastAsia"/>
                <w:color w:val="000000"/>
                <w:sz w:val="24"/>
              </w:rPr>
              <w:t>20.</w:t>
            </w:r>
            <w:r>
              <w:rPr>
                <w:rFonts w:eastAsia="楷体_GB2312" w:cs="楷体_GB2312" w:hint="eastAsia"/>
                <w:color w:val="000000"/>
                <w:sz w:val="24"/>
              </w:rPr>
              <w:t>省级</w:t>
            </w:r>
            <w:r>
              <w:rPr>
                <w:rFonts w:eastAsia="楷体_GB2312" w:cs="楷体_GB2312" w:hint="eastAsia"/>
                <w:color w:val="000000"/>
                <w:sz w:val="24"/>
              </w:rPr>
              <w:t xml:space="preserve"> 30.</w:t>
            </w:r>
            <w:r>
              <w:rPr>
                <w:rFonts w:eastAsia="楷体_GB2312" w:cs="楷体_GB2312" w:hint="eastAsia"/>
                <w:color w:val="000000"/>
                <w:sz w:val="24"/>
              </w:rPr>
              <w:t>地（市）级</w:t>
            </w:r>
            <w:r>
              <w:rPr>
                <w:rFonts w:eastAsia="楷体_GB2312" w:cs="楷体_GB2312" w:hint="eastAsia"/>
                <w:color w:val="000000"/>
                <w:sz w:val="24"/>
              </w:rPr>
              <w:t xml:space="preserve"> 40.</w:t>
            </w:r>
            <w:r>
              <w:rPr>
                <w:rFonts w:eastAsia="楷体_GB2312" w:cs="楷体_GB2312" w:hint="eastAsia"/>
                <w:color w:val="000000"/>
                <w:sz w:val="24"/>
              </w:rPr>
              <w:t>县级</w:t>
            </w:r>
            <w:r>
              <w:rPr>
                <w:rFonts w:eastAsia="楷体_GB2312" w:cs="楷体_GB2312" w:hint="eastAsia"/>
                <w:color w:val="000000"/>
                <w:sz w:val="24"/>
              </w:rPr>
              <w:t xml:space="preserve"> 50.</w:t>
            </w:r>
            <w:r>
              <w:rPr>
                <w:rFonts w:eastAsia="楷体_GB2312" w:cs="楷体_GB2312" w:hint="eastAsia"/>
                <w:color w:val="000000"/>
                <w:sz w:val="24"/>
              </w:rPr>
              <w:t>乡镇级</w:t>
            </w:r>
            <w:r>
              <w:rPr>
                <w:rFonts w:eastAsia="楷体_GB2312" w:cs="楷体_GB2312" w:hint="eastAsia"/>
                <w:color w:val="000000"/>
                <w:sz w:val="24"/>
              </w:rPr>
              <w:t xml:space="preserve"> 90.</w:t>
            </w:r>
            <w:r>
              <w:rPr>
                <w:rFonts w:eastAsia="楷体_GB2312" w:cs="楷体_GB2312" w:hint="eastAsia"/>
                <w:color w:val="000000"/>
                <w:sz w:val="24"/>
              </w:rPr>
              <w:t>非预算单位）</w:t>
            </w:r>
          </w:p>
        </w:tc>
      </w:tr>
    </w:tbl>
    <w:p w:rsidR="00A71CF6" w:rsidRDefault="00A71CF6">
      <w:pPr>
        <w:pStyle w:val="af4"/>
        <w:tabs>
          <w:tab w:val="left" w:pos="851"/>
        </w:tabs>
        <w:spacing w:line="360" w:lineRule="auto"/>
        <w:ind w:firstLine="480"/>
        <w:rPr>
          <w:rFonts w:eastAsia="楷体_GB2312" w:cs="楷体_GB2312"/>
          <w:color w:val="000000"/>
          <w:sz w:val="24"/>
        </w:rPr>
      </w:pPr>
      <w:r>
        <w:rPr>
          <w:rFonts w:eastAsia="楷体_GB2312" w:cs="楷体_GB2312" w:hint="eastAsia"/>
          <w:color w:val="000000"/>
          <w:sz w:val="24"/>
        </w:rPr>
        <w:t>说明：汇总的单位数根据填报系统中实际汇总的内部控制报告数量填列。如有使用单机版软件填报情况，还应当包括单机版软件中汇总的内部控制报告数量。</w:t>
      </w:r>
    </w:p>
    <w:p w:rsidR="00A71CF6" w:rsidRDefault="00A71CF6">
      <w:pPr>
        <w:pStyle w:val="af4"/>
        <w:tabs>
          <w:tab w:val="left" w:pos="851"/>
        </w:tabs>
        <w:spacing w:line="360" w:lineRule="auto"/>
        <w:ind w:firstLine="480"/>
        <w:rPr>
          <w:rFonts w:eastAsia="楷体_GB2312" w:cs="楷体_GB2312"/>
          <w:color w:val="000000"/>
          <w:sz w:val="24"/>
        </w:rPr>
      </w:pPr>
      <w:r>
        <w:rPr>
          <w:rFonts w:eastAsia="楷体_GB2312" w:cs="楷体_GB2312" w:hint="eastAsia"/>
          <w:color w:val="000000"/>
          <w:sz w:val="24"/>
        </w:rPr>
        <w:t>预算管理级次按单位预算分级管理的级次选择填列。</w:t>
      </w:r>
    </w:p>
    <w:p w:rsidR="00A71CF6" w:rsidRDefault="00A71CF6">
      <w:pPr>
        <w:tabs>
          <w:tab w:val="left" w:pos="851"/>
        </w:tabs>
        <w:spacing w:afterLines="50" w:after="156" w:line="360" w:lineRule="auto"/>
        <w:jc w:val="center"/>
        <w:rPr>
          <w:rFonts w:ascii="黑体" w:eastAsia="黑体" w:cs="方正小标宋简体"/>
          <w:color w:val="000000"/>
          <w:spacing w:val="8"/>
          <w:sz w:val="36"/>
          <w:szCs w:val="36"/>
        </w:rPr>
      </w:pPr>
      <w:r>
        <w:rPr>
          <w:rFonts w:ascii="黑体" w:eastAsia="黑体" w:cs="方正小标宋简体" w:hint="eastAsia"/>
          <w:color w:val="000000"/>
          <w:spacing w:val="8"/>
          <w:sz w:val="36"/>
          <w:szCs w:val="36"/>
        </w:rPr>
        <w:t>二、单位层面内部控制汇总情况</w:t>
      </w:r>
    </w:p>
    <w:p w:rsidR="00A71CF6" w:rsidRDefault="00A71CF6">
      <w:pPr>
        <w:rPr>
          <w:rFonts w:eastAsia="仿宋_GB2312" w:cs="仿宋_GB2312"/>
          <w:color w:val="000000"/>
          <w:spacing w:val="-12"/>
          <w:sz w:val="28"/>
          <w:szCs w:val="28"/>
        </w:rPr>
      </w:pPr>
      <w:r>
        <w:rPr>
          <w:rFonts w:eastAsia="仿宋_GB2312" w:cs="仿宋_GB2312" w:hint="eastAsia"/>
          <w:color w:val="000000"/>
          <w:spacing w:val="-12"/>
          <w:sz w:val="28"/>
          <w:szCs w:val="28"/>
        </w:rPr>
        <w:t>（一）内部控制机构组成情况（单位数）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76"/>
        <w:gridCol w:w="2669"/>
        <w:gridCol w:w="1701"/>
        <w:gridCol w:w="3074"/>
      </w:tblGrid>
      <w:tr w:rsidR="00A71CF6">
        <w:trPr>
          <w:cantSplit/>
          <w:trHeight w:val="702"/>
          <w:jc w:val="center"/>
        </w:trPr>
        <w:tc>
          <w:tcPr>
            <w:tcW w:w="1776" w:type="dxa"/>
            <w:vAlign w:val="center"/>
          </w:tcPr>
          <w:p w:rsidR="00A71CF6" w:rsidRDefault="00A71CF6">
            <w:pPr>
              <w:spacing w:line="320" w:lineRule="exact"/>
              <w:jc w:val="center"/>
              <w:rPr>
                <w:color w:val="000000"/>
                <w:sz w:val="24"/>
              </w:rPr>
            </w:pPr>
            <w:r>
              <w:rPr>
                <w:rFonts w:eastAsia="仿宋_GB2312" w:cs="仿宋_GB2312" w:hint="eastAsia"/>
                <w:color w:val="000000"/>
                <w:spacing w:val="-12"/>
                <w:sz w:val="24"/>
              </w:rPr>
              <w:t>单位是否成立内部控制领导小组</w:t>
            </w:r>
          </w:p>
        </w:tc>
        <w:tc>
          <w:tcPr>
            <w:tcW w:w="2669" w:type="dxa"/>
            <w:vAlign w:val="center"/>
          </w:tcPr>
          <w:p w:rsidR="00A71CF6" w:rsidRDefault="00A71CF6">
            <w:pPr>
              <w:widowControl/>
              <w:jc w:val="left"/>
              <w:rPr>
                <w:rFonts w:ascii="楷体" w:eastAsia="楷体" w:hAnsi="楷体"/>
                <w:color w:val="000000"/>
                <w:sz w:val="24"/>
              </w:rPr>
            </w:pPr>
            <w:r>
              <w:rPr>
                <w:rFonts w:eastAsia="楷体_GB2312" w:cs="楷体_GB2312" w:hint="eastAsia"/>
                <w:color w:val="000000"/>
                <w:sz w:val="24"/>
              </w:rPr>
              <w:t>是：</w:t>
            </w:r>
            <w:r>
              <w:rPr>
                <w:rFonts w:ascii="仿宋_GB2312" w:eastAsia="仿宋_GB2312"/>
                <w:sz w:val="24"/>
                <w:u w:val="single"/>
              </w:rPr>
              <w:t>1556</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24</w:t>
            </w:r>
          </w:p>
        </w:tc>
        <w:tc>
          <w:tcPr>
            <w:tcW w:w="1701" w:type="dxa"/>
            <w:vAlign w:val="center"/>
          </w:tcPr>
          <w:p w:rsidR="00A71CF6" w:rsidRDefault="00A71CF6">
            <w:pPr>
              <w:widowControl/>
              <w:jc w:val="left"/>
              <w:rPr>
                <w:rFonts w:ascii="楷体" w:eastAsia="楷体" w:hAnsi="楷体"/>
                <w:color w:val="000000"/>
                <w:sz w:val="24"/>
              </w:rPr>
            </w:pPr>
            <w:r>
              <w:rPr>
                <w:rFonts w:eastAsia="仿宋_GB2312" w:cs="仿宋_GB2312" w:hint="eastAsia"/>
                <w:color w:val="000000"/>
                <w:spacing w:val="-12"/>
                <w:sz w:val="24"/>
              </w:rPr>
              <w:t>单位是否成立内部控制工作小组</w:t>
            </w:r>
          </w:p>
        </w:tc>
        <w:tc>
          <w:tcPr>
            <w:tcW w:w="3074" w:type="dxa"/>
            <w:vAlign w:val="center"/>
          </w:tcPr>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1553</w:t>
            </w:r>
            <w:r>
              <w:rPr>
                <w:rFonts w:eastAsia="楷体_GB2312" w:cs="楷体_GB2312" w:hint="eastAsia"/>
                <w:color w:val="000000"/>
                <w:sz w:val="24"/>
              </w:rPr>
              <w:t xml:space="preserve">  </w:t>
            </w:r>
          </w:p>
          <w:p w:rsidR="00A71CF6" w:rsidRDefault="00A71CF6">
            <w:pPr>
              <w:widowControl/>
              <w:jc w:val="left"/>
              <w:rPr>
                <w:rFonts w:ascii="楷体" w:eastAsia="楷体" w:hAnsi="楷体"/>
                <w:color w:val="000000"/>
                <w:sz w:val="24"/>
              </w:rPr>
            </w:pPr>
            <w:r>
              <w:rPr>
                <w:rFonts w:eastAsia="楷体_GB2312" w:cs="楷体_GB2312" w:hint="eastAsia"/>
                <w:color w:val="000000"/>
                <w:sz w:val="24"/>
              </w:rPr>
              <w:t>否：</w:t>
            </w:r>
            <w:r>
              <w:rPr>
                <w:rFonts w:ascii="仿宋_GB2312" w:eastAsia="仿宋_GB2312"/>
                <w:sz w:val="24"/>
                <w:u w:val="single"/>
              </w:rPr>
              <w:t>27</w:t>
            </w:r>
          </w:p>
        </w:tc>
      </w:tr>
      <w:tr w:rsidR="00A71CF6">
        <w:trPr>
          <w:cantSplit/>
          <w:trHeight w:val="702"/>
          <w:jc w:val="center"/>
        </w:trPr>
        <w:tc>
          <w:tcPr>
            <w:tcW w:w="1776" w:type="dxa"/>
            <w:vAlign w:val="center"/>
          </w:tcPr>
          <w:p w:rsidR="00A71CF6" w:rsidRDefault="00A71CF6">
            <w:pPr>
              <w:spacing w:line="320" w:lineRule="exact"/>
              <w:jc w:val="center"/>
              <w:rPr>
                <w:color w:val="000000"/>
                <w:sz w:val="24"/>
              </w:rPr>
            </w:pPr>
            <w:r>
              <w:rPr>
                <w:rFonts w:eastAsia="仿宋_GB2312" w:cs="仿宋_GB2312" w:hint="eastAsia"/>
                <w:color w:val="000000"/>
                <w:spacing w:val="-12"/>
                <w:sz w:val="24"/>
              </w:rPr>
              <w:t>单位内部控制领导小组负责人为</w:t>
            </w:r>
          </w:p>
        </w:tc>
        <w:tc>
          <w:tcPr>
            <w:tcW w:w="7444" w:type="dxa"/>
            <w:gridSpan w:val="3"/>
            <w:vAlign w:val="center"/>
          </w:tcPr>
          <w:p w:rsidR="00A71CF6" w:rsidRDefault="00A71CF6">
            <w:pPr>
              <w:widowControl/>
              <w:jc w:val="left"/>
              <w:rPr>
                <w:rFonts w:eastAsia="楷体_GB2312" w:cs="楷体_GB2312"/>
                <w:color w:val="000000"/>
                <w:sz w:val="24"/>
              </w:rPr>
            </w:pPr>
            <w:r>
              <w:rPr>
                <w:rFonts w:eastAsia="楷体_GB2312" w:cs="楷体_GB2312" w:hint="eastAsia"/>
                <w:color w:val="000000"/>
                <w:sz w:val="24"/>
              </w:rPr>
              <w:t>单位负责人：</w:t>
            </w:r>
            <w:r>
              <w:rPr>
                <w:rFonts w:ascii="仿宋_GB2312" w:eastAsia="仿宋_GB2312"/>
                <w:sz w:val="24"/>
                <w:u w:val="single"/>
              </w:rPr>
              <w:t>1395</w:t>
            </w:r>
            <w:r>
              <w:rPr>
                <w:rFonts w:ascii="仿宋_GB2312" w:eastAsia="仿宋_GB2312"/>
                <w:sz w:val="24"/>
              </w:rPr>
              <w:t xml:space="preserve"> </w:t>
            </w:r>
            <w:r>
              <w:rPr>
                <w:rFonts w:eastAsia="楷体_GB2312" w:cs="楷体_GB2312" w:hint="eastAsia"/>
                <w:color w:val="000000"/>
                <w:sz w:val="24"/>
              </w:rPr>
              <w:t>分管财务领导：</w:t>
            </w:r>
            <w:r>
              <w:rPr>
                <w:rFonts w:ascii="仿宋_GB2312" w:eastAsia="仿宋_GB2312"/>
                <w:sz w:val="24"/>
                <w:u w:val="single"/>
              </w:rPr>
              <w:t>134</w:t>
            </w:r>
          </w:p>
          <w:p w:rsidR="00A71CF6" w:rsidRDefault="00A71CF6">
            <w:pPr>
              <w:widowControl/>
              <w:jc w:val="left"/>
              <w:rPr>
                <w:rFonts w:eastAsia="楷体_GB2312" w:cs="楷体_GB2312"/>
                <w:color w:val="000000"/>
                <w:sz w:val="24"/>
              </w:rPr>
            </w:pPr>
            <w:r>
              <w:rPr>
                <w:rFonts w:eastAsia="楷体_GB2312" w:cs="楷体_GB2312" w:hint="eastAsia"/>
                <w:color w:val="000000"/>
                <w:sz w:val="24"/>
              </w:rPr>
              <w:t>其他分管领导：</w:t>
            </w:r>
            <w:r>
              <w:rPr>
                <w:rFonts w:ascii="仿宋_GB2312" w:eastAsia="仿宋_GB2312"/>
                <w:sz w:val="24"/>
                <w:u w:val="single"/>
              </w:rPr>
              <w:t>27</w:t>
            </w:r>
          </w:p>
        </w:tc>
      </w:tr>
      <w:tr w:rsidR="00A71CF6">
        <w:trPr>
          <w:cantSplit/>
          <w:trHeight w:val="659"/>
          <w:jc w:val="center"/>
        </w:trPr>
        <w:tc>
          <w:tcPr>
            <w:tcW w:w="1776" w:type="dxa"/>
            <w:vAlign w:val="center"/>
          </w:tcPr>
          <w:p w:rsidR="00A71CF6" w:rsidRDefault="00A71CF6">
            <w:pPr>
              <w:spacing w:line="320" w:lineRule="exact"/>
              <w:jc w:val="center"/>
              <w:rPr>
                <w:color w:val="000000"/>
                <w:sz w:val="24"/>
              </w:rPr>
            </w:pPr>
            <w:r>
              <w:rPr>
                <w:rFonts w:eastAsia="仿宋_GB2312" w:cs="仿宋_GB2312" w:hint="eastAsia"/>
                <w:color w:val="000000"/>
                <w:spacing w:val="-12"/>
                <w:sz w:val="24"/>
              </w:rPr>
              <w:t>内部控制建设牵头部门设在</w:t>
            </w:r>
          </w:p>
        </w:tc>
        <w:tc>
          <w:tcPr>
            <w:tcW w:w="7444" w:type="dxa"/>
            <w:gridSpan w:val="3"/>
            <w:vAlign w:val="center"/>
          </w:tcPr>
          <w:p w:rsidR="00A71CF6" w:rsidRDefault="00A71CF6">
            <w:pPr>
              <w:widowControl/>
              <w:jc w:val="left"/>
              <w:rPr>
                <w:rFonts w:ascii="仿宋_GB2312" w:eastAsia="仿宋_GB2312"/>
                <w:sz w:val="24"/>
                <w:u w:val="single"/>
              </w:rPr>
            </w:pPr>
            <w:r>
              <w:rPr>
                <w:rFonts w:eastAsia="楷体_GB2312" w:cs="楷体_GB2312" w:hint="eastAsia"/>
                <w:color w:val="000000"/>
                <w:sz w:val="24"/>
              </w:rPr>
              <w:t>行政管理部门：</w:t>
            </w:r>
            <w:r>
              <w:rPr>
                <w:rFonts w:ascii="仿宋_GB2312" w:eastAsia="仿宋_GB2312"/>
                <w:sz w:val="24"/>
                <w:u w:val="single"/>
              </w:rPr>
              <w:t>620</w:t>
            </w:r>
          </w:p>
          <w:p w:rsidR="00A71CF6" w:rsidRDefault="00A71CF6">
            <w:pPr>
              <w:widowControl/>
              <w:jc w:val="left"/>
              <w:rPr>
                <w:rFonts w:eastAsia="楷体_GB2312" w:cs="楷体_GB2312"/>
                <w:color w:val="000000"/>
                <w:sz w:val="24"/>
              </w:rPr>
            </w:pPr>
            <w:r>
              <w:rPr>
                <w:rFonts w:eastAsia="楷体_GB2312" w:cs="楷体_GB2312" w:hint="eastAsia"/>
                <w:color w:val="000000"/>
                <w:sz w:val="24"/>
              </w:rPr>
              <w:t>财务部门：</w:t>
            </w:r>
            <w:r>
              <w:rPr>
                <w:rFonts w:ascii="仿宋_GB2312" w:eastAsia="仿宋_GB2312"/>
                <w:sz w:val="24"/>
                <w:u w:val="single"/>
              </w:rPr>
              <w:t>784</w:t>
            </w:r>
          </w:p>
          <w:p w:rsidR="00A71CF6" w:rsidRDefault="00A71CF6">
            <w:pPr>
              <w:widowControl/>
              <w:jc w:val="left"/>
              <w:rPr>
                <w:rFonts w:eastAsia="楷体_GB2312" w:cs="楷体_GB2312"/>
                <w:color w:val="000000"/>
                <w:sz w:val="24"/>
              </w:rPr>
            </w:pPr>
            <w:r>
              <w:rPr>
                <w:rFonts w:eastAsia="楷体_GB2312" w:cs="楷体_GB2312" w:hint="eastAsia"/>
                <w:color w:val="000000"/>
                <w:sz w:val="24"/>
              </w:rPr>
              <w:t>内审部门：</w:t>
            </w:r>
            <w:r>
              <w:rPr>
                <w:rFonts w:ascii="仿宋_GB2312" w:eastAsia="仿宋_GB2312"/>
                <w:sz w:val="24"/>
                <w:u w:val="single"/>
              </w:rPr>
              <w:t>48</w:t>
            </w:r>
          </w:p>
          <w:p w:rsidR="00A71CF6" w:rsidRDefault="00A71CF6">
            <w:pPr>
              <w:widowControl/>
              <w:jc w:val="left"/>
              <w:rPr>
                <w:rFonts w:eastAsia="楷体_GB2312" w:cs="楷体_GB2312"/>
                <w:color w:val="000000"/>
                <w:sz w:val="24"/>
              </w:rPr>
            </w:pPr>
            <w:r>
              <w:rPr>
                <w:rFonts w:eastAsia="楷体_GB2312" w:cs="楷体_GB2312" w:hint="eastAsia"/>
                <w:color w:val="000000"/>
                <w:sz w:val="24"/>
              </w:rPr>
              <w:t>纪检监察部门：</w:t>
            </w:r>
            <w:r>
              <w:rPr>
                <w:rFonts w:ascii="仿宋_GB2312" w:eastAsia="仿宋_GB2312"/>
                <w:sz w:val="24"/>
                <w:u w:val="single"/>
              </w:rPr>
              <w:t>11</w:t>
            </w:r>
          </w:p>
          <w:p w:rsidR="00A71CF6" w:rsidRDefault="00A71CF6">
            <w:pPr>
              <w:widowControl/>
              <w:jc w:val="left"/>
              <w:rPr>
                <w:rFonts w:eastAsia="楷体_GB2312" w:cs="楷体_GB2312"/>
                <w:color w:val="000000"/>
                <w:sz w:val="24"/>
              </w:rPr>
            </w:pPr>
            <w:r>
              <w:rPr>
                <w:rFonts w:eastAsia="楷体_GB2312" w:cs="楷体_GB2312" w:hint="eastAsia"/>
                <w:color w:val="000000"/>
                <w:sz w:val="24"/>
              </w:rPr>
              <w:t>其他部门：</w:t>
            </w:r>
            <w:r>
              <w:rPr>
                <w:rFonts w:ascii="仿宋_GB2312" w:eastAsia="仿宋_GB2312"/>
                <w:sz w:val="24"/>
                <w:u w:val="single"/>
              </w:rPr>
              <w:t>92</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未设置：</w:t>
            </w:r>
            <w:r>
              <w:rPr>
                <w:rFonts w:ascii="仿宋_GB2312" w:eastAsia="仿宋_GB2312"/>
                <w:sz w:val="24"/>
                <w:u w:val="single"/>
              </w:rPr>
              <w:t>25</w:t>
            </w:r>
          </w:p>
        </w:tc>
      </w:tr>
      <w:tr w:rsidR="00A71CF6">
        <w:trPr>
          <w:cantSplit/>
          <w:trHeight w:val="702"/>
          <w:jc w:val="center"/>
        </w:trPr>
        <w:tc>
          <w:tcPr>
            <w:tcW w:w="1776" w:type="dxa"/>
            <w:shd w:val="clear" w:color="auto" w:fill="FFFFFF"/>
            <w:vAlign w:val="center"/>
          </w:tcPr>
          <w:p w:rsidR="00A71CF6" w:rsidRDefault="00A71CF6">
            <w:pPr>
              <w:spacing w:line="320" w:lineRule="exact"/>
              <w:jc w:val="center"/>
              <w:rPr>
                <w:color w:val="000000"/>
                <w:sz w:val="24"/>
              </w:rPr>
            </w:pPr>
            <w:r>
              <w:rPr>
                <w:rFonts w:eastAsia="仿宋_GB2312" w:cs="仿宋_GB2312" w:hint="eastAsia"/>
                <w:color w:val="000000"/>
                <w:spacing w:val="-12"/>
                <w:sz w:val="24"/>
              </w:rPr>
              <w:t>内部控制评价与监督部门设在</w:t>
            </w:r>
          </w:p>
        </w:tc>
        <w:tc>
          <w:tcPr>
            <w:tcW w:w="7444" w:type="dxa"/>
            <w:gridSpan w:val="3"/>
            <w:shd w:val="clear" w:color="auto" w:fill="FFFFFF"/>
            <w:vAlign w:val="center"/>
          </w:tcPr>
          <w:p w:rsidR="00A71CF6" w:rsidRDefault="00A71CF6">
            <w:pPr>
              <w:widowControl/>
              <w:jc w:val="left"/>
              <w:rPr>
                <w:rFonts w:ascii="仿宋_GB2312" w:eastAsia="仿宋_GB2312"/>
                <w:sz w:val="24"/>
                <w:u w:val="single"/>
              </w:rPr>
            </w:pPr>
            <w:r>
              <w:rPr>
                <w:rFonts w:eastAsia="楷体_GB2312" w:cs="楷体_GB2312" w:hint="eastAsia"/>
                <w:color w:val="000000"/>
                <w:sz w:val="24"/>
              </w:rPr>
              <w:t>行政管理部门：</w:t>
            </w:r>
            <w:r>
              <w:rPr>
                <w:rFonts w:ascii="仿宋_GB2312" w:eastAsia="仿宋_GB2312"/>
                <w:sz w:val="24"/>
                <w:u w:val="single"/>
              </w:rPr>
              <w:t>594</w:t>
            </w:r>
          </w:p>
          <w:p w:rsidR="00A71CF6" w:rsidRDefault="00A71CF6">
            <w:pPr>
              <w:widowControl/>
              <w:jc w:val="left"/>
              <w:rPr>
                <w:rFonts w:eastAsia="楷体_GB2312" w:cs="楷体_GB2312"/>
                <w:color w:val="000000"/>
                <w:sz w:val="24"/>
              </w:rPr>
            </w:pPr>
            <w:r>
              <w:rPr>
                <w:rFonts w:eastAsia="楷体_GB2312" w:cs="楷体_GB2312" w:hint="eastAsia"/>
                <w:color w:val="000000"/>
                <w:sz w:val="24"/>
              </w:rPr>
              <w:t>财务部门：</w:t>
            </w:r>
            <w:r>
              <w:rPr>
                <w:rFonts w:ascii="仿宋_GB2312" w:eastAsia="仿宋_GB2312"/>
                <w:sz w:val="24"/>
                <w:u w:val="single"/>
              </w:rPr>
              <w:t>281</w:t>
            </w:r>
          </w:p>
          <w:p w:rsidR="00A71CF6" w:rsidRDefault="00A71CF6">
            <w:pPr>
              <w:widowControl/>
              <w:jc w:val="left"/>
              <w:rPr>
                <w:rFonts w:eastAsia="楷体_GB2312" w:cs="楷体_GB2312"/>
                <w:color w:val="000000"/>
                <w:sz w:val="24"/>
              </w:rPr>
            </w:pPr>
            <w:r>
              <w:rPr>
                <w:rFonts w:eastAsia="楷体_GB2312" w:cs="楷体_GB2312" w:hint="eastAsia"/>
                <w:color w:val="000000"/>
                <w:sz w:val="24"/>
              </w:rPr>
              <w:t>内审部门：</w:t>
            </w:r>
            <w:r>
              <w:rPr>
                <w:rFonts w:ascii="仿宋_GB2312" w:eastAsia="仿宋_GB2312"/>
                <w:sz w:val="24"/>
                <w:u w:val="single"/>
              </w:rPr>
              <w:t>269</w:t>
            </w:r>
          </w:p>
          <w:p w:rsidR="00A71CF6" w:rsidRDefault="00A71CF6">
            <w:pPr>
              <w:widowControl/>
              <w:jc w:val="left"/>
              <w:rPr>
                <w:rFonts w:eastAsia="楷体_GB2312" w:cs="楷体_GB2312"/>
                <w:color w:val="000000"/>
                <w:sz w:val="24"/>
              </w:rPr>
            </w:pPr>
            <w:r>
              <w:rPr>
                <w:rFonts w:eastAsia="楷体_GB2312" w:cs="楷体_GB2312" w:hint="eastAsia"/>
                <w:color w:val="000000"/>
                <w:sz w:val="24"/>
              </w:rPr>
              <w:t>纪检监察部门：</w:t>
            </w:r>
            <w:r>
              <w:rPr>
                <w:rFonts w:ascii="仿宋_GB2312" w:eastAsia="仿宋_GB2312"/>
                <w:sz w:val="24"/>
                <w:u w:val="single"/>
              </w:rPr>
              <w:t>149</w:t>
            </w:r>
          </w:p>
          <w:p w:rsidR="00A71CF6" w:rsidRDefault="00A71CF6">
            <w:pPr>
              <w:widowControl/>
              <w:jc w:val="left"/>
              <w:rPr>
                <w:rFonts w:eastAsia="楷体_GB2312" w:cs="楷体_GB2312"/>
                <w:color w:val="000000"/>
                <w:sz w:val="24"/>
              </w:rPr>
            </w:pPr>
            <w:r>
              <w:rPr>
                <w:rFonts w:eastAsia="楷体_GB2312" w:cs="楷体_GB2312" w:hint="eastAsia"/>
                <w:color w:val="000000"/>
                <w:sz w:val="24"/>
              </w:rPr>
              <w:t>其他部门：</w:t>
            </w:r>
            <w:r>
              <w:rPr>
                <w:rFonts w:ascii="仿宋_GB2312" w:eastAsia="仿宋_GB2312"/>
                <w:sz w:val="24"/>
                <w:u w:val="single"/>
              </w:rPr>
              <w:t>202</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未设置：</w:t>
            </w:r>
            <w:r>
              <w:rPr>
                <w:rFonts w:ascii="仿宋_GB2312" w:eastAsia="仿宋_GB2312"/>
                <w:sz w:val="24"/>
                <w:u w:val="single"/>
              </w:rPr>
              <w:t>85</w:t>
            </w:r>
          </w:p>
        </w:tc>
      </w:tr>
    </w:tbl>
    <w:p w:rsidR="00A71CF6" w:rsidRDefault="00A71CF6">
      <w:pPr>
        <w:rPr>
          <w:rFonts w:eastAsia="仿宋_GB2312" w:cs="仿宋_GB2312"/>
          <w:color w:val="000000"/>
          <w:spacing w:val="-12"/>
          <w:sz w:val="28"/>
          <w:szCs w:val="28"/>
        </w:rPr>
      </w:pPr>
      <w:r>
        <w:rPr>
          <w:rFonts w:eastAsia="仿宋_GB2312" w:cs="仿宋_GB2312" w:hint="eastAsia"/>
          <w:color w:val="000000"/>
          <w:spacing w:val="-12"/>
          <w:sz w:val="28"/>
          <w:szCs w:val="28"/>
        </w:rPr>
        <w:t>（二）内部控制机构运行情况（单位数）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76"/>
        <w:gridCol w:w="2827"/>
        <w:gridCol w:w="2303"/>
        <w:gridCol w:w="2314"/>
      </w:tblGrid>
      <w:tr w:rsidR="00A71CF6">
        <w:trPr>
          <w:cantSplit/>
          <w:trHeight w:val="702"/>
          <w:jc w:val="center"/>
        </w:trPr>
        <w:tc>
          <w:tcPr>
            <w:tcW w:w="1776" w:type="dxa"/>
            <w:vAlign w:val="center"/>
          </w:tcPr>
          <w:p w:rsidR="00A71CF6" w:rsidRDefault="00A71CF6">
            <w:pPr>
              <w:widowControl/>
              <w:jc w:val="left"/>
              <w:rPr>
                <w:color w:val="000000"/>
                <w:sz w:val="24"/>
              </w:rPr>
            </w:pPr>
            <w:r>
              <w:rPr>
                <w:rFonts w:eastAsia="仿宋_GB2312" w:cs="仿宋_GB2312" w:hint="eastAsia"/>
                <w:color w:val="000000"/>
                <w:spacing w:val="-12"/>
                <w:sz w:val="24"/>
              </w:rPr>
              <w:t>本年单位召开内部控制领导小组会议次数</w:t>
            </w:r>
          </w:p>
        </w:tc>
        <w:tc>
          <w:tcPr>
            <w:tcW w:w="2827" w:type="dxa"/>
            <w:vAlign w:val="center"/>
          </w:tcPr>
          <w:p w:rsidR="00A71CF6" w:rsidRDefault="00A71CF6">
            <w:pPr>
              <w:widowControl/>
              <w:jc w:val="left"/>
              <w:rPr>
                <w:rFonts w:eastAsia="楷体_GB2312" w:cs="楷体_GB2312"/>
                <w:color w:val="000000"/>
                <w:sz w:val="24"/>
              </w:rPr>
            </w:pPr>
            <w:r>
              <w:rPr>
                <w:rFonts w:eastAsia="楷体_GB2312" w:cs="楷体_GB2312" w:hint="eastAsia"/>
                <w:color w:val="000000"/>
                <w:sz w:val="24"/>
              </w:rPr>
              <w:t>汇总数：</w:t>
            </w:r>
            <w:r>
              <w:rPr>
                <w:rFonts w:ascii="仿宋_GB2312" w:eastAsia="仿宋_GB2312"/>
                <w:sz w:val="24"/>
                <w:u w:val="single"/>
              </w:rPr>
              <w:t>5982</w:t>
            </w:r>
          </w:p>
          <w:p w:rsidR="00A71CF6" w:rsidRDefault="00A71CF6">
            <w:pPr>
              <w:widowControl/>
              <w:jc w:val="left"/>
              <w:rPr>
                <w:rFonts w:eastAsia="楷体_GB2312" w:cs="楷体_GB2312"/>
                <w:color w:val="000000"/>
                <w:sz w:val="24"/>
              </w:rPr>
            </w:pPr>
            <w:r>
              <w:rPr>
                <w:rFonts w:eastAsia="楷体_GB2312" w:cs="楷体_GB2312" w:hint="eastAsia"/>
                <w:color w:val="000000"/>
                <w:sz w:val="24"/>
              </w:rPr>
              <w:t>平均数：</w:t>
            </w:r>
            <w:r>
              <w:rPr>
                <w:rFonts w:ascii="仿宋_GB2312" w:eastAsia="仿宋_GB2312"/>
                <w:sz w:val="24"/>
                <w:u w:val="single"/>
              </w:rPr>
              <w:t>3.82</w:t>
            </w:r>
          </w:p>
        </w:tc>
        <w:tc>
          <w:tcPr>
            <w:tcW w:w="2303" w:type="dxa"/>
            <w:vAlign w:val="center"/>
          </w:tcPr>
          <w:p w:rsidR="00A71CF6" w:rsidRDefault="00A71CF6">
            <w:pPr>
              <w:widowControl/>
              <w:jc w:val="left"/>
              <w:rPr>
                <w:rFonts w:eastAsia="楷体_GB2312" w:cs="楷体_GB2312"/>
                <w:color w:val="000000"/>
                <w:sz w:val="24"/>
              </w:rPr>
            </w:pPr>
            <w:r>
              <w:rPr>
                <w:rFonts w:eastAsia="仿宋_GB2312" w:cs="仿宋_GB2312" w:hint="eastAsia"/>
                <w:color w:val="000000"/>
                <w:spacing w:val="-12"/>
                <w:sz w:val="24"/>
              </w:rPr>
              <w:t>本年单位开展内部控制相关培训次数</w:t>
            </w:r>
          </w:p>
        </w:tc>
        <w:tc>
          <w:tcPr>
            <w:tcW w:w="2314" w:type="dxa"/>
            <w:vAlign w:val="center"/>
          </w:tcPr>
          <w:p w:rsidR="00A71CF6" w:rsidRDefault="00A71CF6">
            <w:pPr>
              <w:widowControl/>
              <w:jc w:val="left"/>
              <w:rPr>
                <w:rFonts w:eastAsia="楷体_GB2312" w:cs="楷体_GB2312"/>
                <w:color w:val="000000"/>
                <w:sz w:val="24"/>
              </w:rPr>
            </w:pPr>
            <w:r>
              <w:rPr>
                <w:rFonts w:eastAsia="楷体_GB2312" w:cs="楷体_GB2312" w:hint="eastAsia"/>
                <w:color w:val="000000"/>
                <w:sz w:val="24"/>
              </w:rPr>
              <w:t>汇总数：</w:t>
            </w:r>
            <w:r>
              <w:rPr>
                <w:rFonts w:ascii="仿宋_GB2312" w:eastAsia="仿宋_GB2312"/>
                <w:sz w:val="24"/>
                <w:u w:val="single"/>
              </w:rPr>
              <w:t>2742</w:t>
            </w:r>
          </w:p>
          <w:p w:rsidR="00A71CF6" w:rsidRDefault="00A71CF6">
            <w:pPr>
              <w:widowControl/>
              <w:jc w:val="left"/>
              <w:rPr>
                <w:rFonts w:eastAsia="楷体_GB2312" w:cs="楷体_GB2312"/>
                <w:color w:val="000000"/>
                <w:sz w:val="24"/>
              </w:rPr>
            </w:pPr>
            <w:r>
              <w:rPr>
                <w:rFonts w:eastAsia="楷体_GB2312" w:cs="楷体_GB2312" w:hint="eastAsia"/>
                <w:color w:val="000000"/>
                <w:sz w:val="24"/>
              </w:rPr>
              <w:t>平均数：</w:t>
            </w:r>
            <w:r>
              <w:rPr>
                <w:rFonts w:ascii="仿宋_GB2312" w:eastAsia="仿宋_GB2312"/>
                <w:sz w:val="24"/>
                <w:u w:val="single"/>
              </w:rPr>
              <w:t>1.77</w:t>
            </w:r>
          </w:p>
        </w:tc>
      </w:tr>
      <w:tr w:rsidR="00A71CF6">
        <w:trPr>
          <w:cantSplit/>
          <w:trHeight w:val="1303"/>
          <w:jc w:val="center"/>
        </w:trPr>
        <w:tc>
          <w:tcPr>
            <w:tcW w:w="1776" w:type="dxa"/>
            <w:tcBorders>
              <w:right w:val="single" w:sz="4" w:space="0" w:color="auto"/>
            </w:tcBorders>
            <w:vAlign w:val="center"/>
          </w:tcPr>
          <w:p w:rsidR="00A71CF6" w:rsidRDefault="00A71CF6">
            <w:pPr>
              <w:widowControl/>
              <w:jc w:val="left"/>
              <w:rPr>
                <w:color w:val="000000"/>
                <w:sz w:val="24"/>
              </w:rPr>
            </w:pPr>
            <w:bookmarkStart w:id="1" w:name="_Hlk25680435"/>
            <w:r>
              <w:rPr>
                <w:rFonts w:eastAsia="仿宋_GB2312" w:cs="仿宋_GB2312" w:hint="eastAsia"/>
                <w:color w:val="000000"/>
                <w:spacing w:val="-12"/>
                <w:sz w:val="24"/>
              </w:rPr>
              <w:t>本年单位层面内部控制风险评估覆盖情况</w:t>
            </w:r>
          </w:p>
        </w:tc>
        <w:tc>
          <w:tcPr>
            <w:tcW w:w="7444" w:type="dxa"/>
            <w:gridSpan w:val="3"/>
            <w:tcBorders>
              <w:top w:val="single" w:sz="4" w:space="0" w:color="auto"/>
              <w:left w:val="single" w:sz="4" w:space="0" w:color="auto"/>
              <w:bottom w:val="single" w:sz="4" w:space="0" w:color="auto"/>
              <w:right w:val="single" w:sz="4" w:space="0" w:color="auto"/>
            </w:tcBorders>
            <w:vAlign w:val="center"/>
          </w:tcPr>
          <w:p w:rsidR="00A71CF6" w:rsidRDefault="00A71CF6">
            <w:pPr>
              <w:widowControl/>
              <w:jc w:val="left"/>
              <w:rPr>
                <w:rFonts w:eastAsia="楷体_GB2312" w:cs="楷体_GB2312"/>
                <w:color w:val="000000"/>
                <w:sz w:val="24"/>
              </w:rPr>
            </w:pPr>
            <w:r>
              <w:rPr>
                <w:rFonts w:eastAsia="楷体_GB2312" w:cs="楷体_GB2312" w:hint="eastAsia"/>
                <w:color w:val="000000"/>
                <w:sz w:val="24"/>
              </w:rPr>
              <w:t>组织架构：</w:t>
            </w:r>
            <w:r>
              <w:rPr>
                <w:rFonts w:ascii="仿宋_GB2312" w:eastAsia="仿宋_GB2312"/>
                <w:sz w:val="24"/>
                <w:u w:val="single"/>
              </w:rPr>
              <w:t>1085</w:t>
            </w:r>
            <w:r>
              <w:rPr>
                <w:rFonts w:eastAsia="楷体_GB2312" w:cs="楷体_GB2312" w:hint="eastAsia"/>
                <w:color w:val="000000"/>
                <w:sz w:val="24"/>
              </w:rPr>
              <w:t xml:space="preserve"> </w:t>
            </w:r>
          </w:p>
          <w:p w:rsidR="00A71CF6" w:rsidRDefault="00A71CF6">
            <w:pPr>
              <w:widowControl/>
              <w:jc w:val="left"/>
              <w:rPr>
                <w:rFonts w:eastAsia="楷体_GB2312" w:cs="楷体_GB2312"/>
                <w:color w:val="000000"/>
                <w:sz w:val="24"/>
              </w:rPr>
            </w:pPr>
            <w:r>
              <w:rPr>
                <w:rFonts w:eastAsia="楷体_GB2312" w:cs="楷体_GB2312" w:hint="eastAsia"/>
                <w:color w:val="000000"/>
                <w:sz w:val="24"/>
              </w:rPr>
              <w:t>运行机制：</w:t>
            </w:r>
            <w:r>
              <w:rPr>
                <w:rFonts w:ascii="仿宋_GB2312" w:eastAsia="仿宋_GB2312"/>
                <w:sz w:val="24"/>
                <w:u w:val="single"/>
              </w:rPr>
              <w:t>1112</w:t>
            </w:r>
          </w:p>
          <w:p w:rsidR="00A71CF6" w:rsidRDefault="00A71CF6">
            <w:pPr>
              <w:widowControl/>
              <w:jc w:val="left"/>
              <w:rPr>
                <w:rFonts w:eastAsia="楷体_GB2312" w:cs="楷体_GB2312"/>
                <w:color w:val="000000"/>
                <w:sz w:val="24"/>
              </w:rPr>
            </w:pPr>
            <w:r>
              <w:rPr>
                <w:rFonts w:eastAsia="楷体_GB2312" w:cs="楷体_GB2312" w:hint="eastAsia"/>
                <w:color w:val="000000"/>
                <w:sz w:val="24"/>
              </w:rPr>
              <w:t>关键岗位：</w:t>
            </w:r>
            <w:r>
              <w:rPr>
                <w:rFonts w:ascii="仿宋_GB2312" w:eastAsia="仿宋_GB2312"/>
                <w:sz w:val="24"/>
                <w:u w:val="single"/>
              </w:rPr>
              <w:t>1049</w:t>
            </w:r>
          </w:p>
          <w:p w:rsidR="00A71CF6" w:rsidRDefault="00A71CF6">
            <w:pPr>
              <w:widowControl/>
              <w:jc w:val="left"/>
              <w:rPr>
                <w:rFonts w:eastAsia="楷体_GB2312" w:cs="楷体_GB2312"/>
                <w:color w:val="000000"/>
                <w:sz w:val="24"/>
              </w:rPr>
            </w:pPr>
            <w:r>
              <w:rPr>
                <w:rFonts w:eastAsia="楷体_GB2312" w:cs="楷体_GB2312" w:hint="eastAsia"/>
                <w:color w:val="000000"/>
                <w:sz w:val="24"/>
              </w:rPr>
              <w:t>制度体系：</w:t>
            </w:r>
            <w:r>
              <w:rPr>
                <w:rFonts w:ascii="仿宋_GB2312" w:eastAsia="仿宋_GB2312"/>
                <w:sz w:val="24"/>
                <w:u w:val="single"/>
              </w:rPr>
              <w:t>1110</w:t>
            </w:r>
          </w:p>
          <w:p w:rsidR="00A71CF6" w:rsidRDefault="00A71CF6">
            <w:pPr>
              <w:widowControl/>
              <w:jc w:val="left"/>
              <w:rPr>
                <w:rFonts w:eastAsia="楷体_GB2312" w:cs="楷体_GB2312"/>
                <w:color w:val="000000"/>
                <w:sz w:val="24"/>
              </w:rPr>
            </w:pPr>
            <w:r>
              <w:rPr>
                <w:rFonts w:eastAsia="楷体_GB2312" w:cs="楷体_GB2312" w:hint="eastAsia"/>
                <w:color w:val="000000"/>
                <w:sz w:val="24"/>
              </w:rPr>
              <w:t>信息系统：</w:t>
            </w:r>
            <w:r>
              <w:rPr>
                <w:rFonts w:ascii="仿宋_GB2312" w:eastAsia="仿宋_GB2312"/>
                <w:sz w:val="24"/>
                <w:u w:val="single"/>
              </w:rPr>
              <w:t>777</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未评估：</w:t>
            </w:r>
            <w:r>
              <w:rPr>
                <w:rFonts w:ascii="仿宋_GB2312" w:eastAsia="仿宋_GB2312"/>
                <w:sz w:val="24"/>
                <w:u w:val="single"/>
              </w:rPr>
              <w:t>355</w:t>
            </w:r>
          </w:p>
        </w:tc>
      </w:tr>
      <w:bookmarkEnd w:id="1"/>
      <w:tr w:rsidR="00A71CF6">
        <w:trPr>
          <w:cantSplit/>
          <w:trHeight w:val="950"/>
          <w:jc w:val="center"/>
        </w:trPr>
        <w:tc>
          <w:tcPr>
            <w:tcW w:w="1776" w:type="dxa"/>
            <w:vAlign w:val="center"/>
          </w:tcPr>
          <w:p w:rsidR="00A71CF6" w:rsidRDefault="00A71CF6">
            <w:pPr>
              <w:widowControl/>
              <w:rPr>
                <w:color w:val="000000"/>
                <w:sz w:val="24"/>
              </w:rPr>
            </w:pPr>
            <w:r>
              <w:rPr>
                <w:rFonts w:eastAsia="仿宋_GB2312" w:cs="仿宋_GB2312" w:hint="eastAsia"/>
                <w:color w:val="000000"/>
                <w:spacing w:val="-12"/>
                <w:sz w:val="24"/>
              </w:rPr>
              <w:t>本年单位是否开展内部控制评价</w:t>
            </w:r>
          </w:p>
        </w:tc>
        <w:tc>
          <w:tcPr>
            <w:tcW w:w="7444" w:type="dxa"/>
            <w:gridSpan w:val="3"/>
            <w:vAlign w:val="center"/>
          </w:tcPr>
          <w:p w:rsidR="00A71CF6" w:rsidRDefault="00A71CF6">
            <w:pPr>
              <w:widowControl/>
              <w:rPr>
                <w:rFonts w:ascii="仿宋_GB2312" w:eastAsia="仿宋_GB2312"/>
                <w:sz w:val="24"/>
                <w:u w:val="single"/>
              </w:rPr>
            </w:pPr>
            <w:r>
              <w:rPr>
                <w:rFonts w:eastAsia="楷体_GB2312" w:cs="楷体_GB2312" w:hint="eastAsia"/>
                <w:color w:val="000000"/>
                <w:sz w:val="24"/>
              </w:rPr>
              <w:t>是：</w:t>
            </w:r>
            <w:r>
              <w:rPr>
                <w:rFonts w:ascii="仿宋_GB2312" w:eastAsia="仿宋_GB2312"/>
                <w:sz w:val="24"/>
                <w:u w:val="single"/>
              </w:rPr>
              <w:t>1196</w:t>
            </w:r>
          </w:p>
          <w:p w:rsidR="00A71CF6" w:rsidRDefault="00A71CF6">
            <w:pPr>
              <w:widowControl/>
              <w:rPr>
                <w:rFonts w:eastAsia="楷体_GB2312" w:cs="楷体_GB2312"/>
                <w:color w:val="000000"/>
                <w:sz w:val="24"/>
              </w:rPr>
            </w:pPr>
            <w:r>
              <w:rPr>
                <w:rFonts w:eastAsia="楷体_GB2312" w:cs="楷体_GB2312" w:hint="eastAsia"/>
                <w:color w:val="000000"/>
                <w:sz w:val="24"/>
              </w:rPr>
              <w:t>否：</w:t>
            </w:r>
            <w:r>
              <w:rPr>
                <w:rFonts w:ascii="仿宋_GB2312" w:eastAsia="仿宋_GB2312"/>
                <w:sz w:val="24"/>
                <w:u w:val="single"/>
              </w:rPr>
              <w:t>384</w:t>
            </w:r>
          </w:p>
        </w:tc>
      </w:tr>
      <w:tr w:rsidR="00A71CF6">
        <w:trPr>
          <w:cantSplit/>
          <w:trHeight w:val="942"/>
          <w:jc w:val="center"/>
        </w:trPr>
        <w:tc>
          <w:tcPr>
            <w:tcW w:w="1776" w:type="dxa"/>
            <w:vAlign w:val="center"/>
          </w:tcPr>
          <w:p w:rsidR="00A71CF6" w:rsidRDefault="00A71CF6">
            <w:pPr>
              <w:widowControl/>
              <w:jc w:val="left"/>
              <w:rPr>
                <w:color w:val="000000"/>
                <w:sz w:val="24"/>
              </w:rPr>
            </w:pPr>
            <w:r>
              <w:rPr>
                <w:rFonts w:eastAsia="仿宋_GB2312" w:cs="仿宋_GB2312" w:hint="eastAsia"/>
                <w:color w:val="000000"/>
                <w:spacing w:val="-12"/>
                <w:sz w:val="24"/>
              </w:rPr>
              <w:t>本年单位内部控制评价结果应用领域</w:t>
            </w:r>
          </w:p>
        </w:tc>
        <w:tc>
          <w:tcPr>
            <w:tcW w:w="7444" w:type="dxa"/>
            <w:gridSpan w:val="3"/>
            <w:vAlign w:val="center"/>
          </w:tcPr>
          <w:p w:rsidR="00A71CF6" w:rsidRDefault="00A71CF6">
            <w:pPr>
              <w:widowControl/>
              <w:jc w:val="left"/>
              <w:rPr>
                <w:rFonts w:eastAsia="楷体_GB2312" w:cs="楷体_GB2312"/>
                <w:color w:val="000000"/>
                <w:sz w:val="24"/>
              </w:rPr>
            </w:pPr>
            <w:r>
              <w:rPr>
                <w:rFonts w:eastAsia="楷体_GB2312" w:cs="楷体_GB2312" w:hint="eastAsia"/>
                <w:color w:val="000000"/>
                <w:sz w:val="24"/>
              </w:rPr>
              <w:t>作为完善内部管理制度的依据：</w:t>
            </w:r>
            <w:r>
              <w:rPr>
                <w:rFonts w:eastAsia="楷体_GB2312" w:cs="楷体_GB2312"/>
                <w:color w:val="000000"/>
                <w:sz w:val="24"/>
              </w:rPr>
              <w:t>1145</w:t>
            </w:r>
          </w:p>
          <w:p w:rsidR="00A71CF6" w:rsidRDefault="00A71CF6">
            <w:pPr>
              <w:widowControl/>
              <w:jc w:val="left"/>
              <w:rPr>
                <w:rFonts w:eastAsia="楷体_GB2312" w:cs="楷体_GB2312"/>
                <w:color w:val="000000"/>
                <w:sz w:val="24"/>
              </w:rPr>
            </w:pPr>
            <w:r>
              <w:rPr>
                <w:rFonts w:eastAsia="楷体_GB2312" w:cs="楷体_GB2312" w:hint="eastAsia"/>
                <w:color w:val="000000"/>
                <w:sz w:val="24"/>
              </w:rPr>
              <w:t>作为绩效管理的依据：</w:t>
            </w:r>
            <w:r>
              <w:rPr>
                <w:rFonts w:eastAsia="楷体_GB2312" w:cs="楷体_GB2312"/>
                <w:color w:val="000000"/>
                <w:sz w:val="24"/>
              </w:rPr>
              <w:t>752</w:t>
            </w:r>
          </w:p>
          <w:p w:rsidR="00A71CF6" w:rsidRDefault="00A71CF6">
            <w:pPr>
              <w:widowControl/>
              <w:jc w:val="left"/>
              <w:rPr>
                <w:rFonts w:eastAsia="楷体_GB2312" w:cs="楷体_GB2312"/>
                <w:color w:val="000000"/>
                <w:sz w:val="24"/>
              </w:rPr>
            </w:pPr>
            <w:r>
              <w:rPr>
                <w:rFonts w:eastAsia="楷体_GB2312" w:cs="楷体_GB2312" w:hint="eastAsia"/>
                <w:color w:val="000000"/>
                <w:sz w:val="24"/>
              </w:rPr>
              <w:t>作为监督问责的参考依据：</w:t>
            </w:r>
            <w:r>
              <w:rPr>
                <w:rFonts w:eastAsia="楷体_GB2312" w:cs="楷体_GB2312"/>
                <w:color w:val="000000"/>
                <w:sz w:val="24"/>
              </w:rPr>
              <w:t>830</w:t>
            </w:r>
          </w:p>
          <w:p w:rsidR="00A71CF6" w:rsidRDefault="00A71CF6">
            <w:pPr>
              <w:widowControl/>
              <w:jc w:val="left"/>
              <w:rPr>
                <w:rFonts w:eastAsia="楷体_GB2312" w:cs="楷体_GB2312"/>
                <w:color w:val="000000"/>
                <w:sz w:val="24"/>
              </w:rPr>
            </w:pPr>
            <w:r>
              <w:rPr>
                <w:rFonts w:eastAsia="楷体_GB2312" w:cs="楷体_GB2312" w:hint="eastAsia"/>
                <w:color w:val="000000"/>
                <w:sz w:val="24"/>
              </w:rPr>
              <w:t>作为领导干部选拔任用的参考：</w:t>
            </w:r>
            <w:r>
              <w:rPr>
                <w:rFonts w:eastAsia="楷体_GB2312" w:cs="楷体_GB2312"/>
                <w:color w:val="000000"/>
                <w:sz w:val="24"/>
              </w:rPr>
              <w:t>752</w:t>
            </w:r>
          </w:p>
          <w:p w:rsidR="00A71CF6" w:rsidRDefault="00A71CF6">
            <w:pPr>
              <w:widowControl/>
              <w:jc w:val="left"/>
              <w:rPr>
                <w:rFonts w:eastAsia="楷体_GB2312" w:cs="楷体_GB2312"/>
                <w:color w:val="000000"/>
                <w:sz w:val="24"/>
              </w:rPr>
            </w:pPr>
            <w:r>
              <w:rPr>
                <w:rFonts w:eastAsia="楷体_GB2312" w:cs="楷体_GB2312" w:hint="eastAsia"/>
                <w:color w:val="000000"/>
                <w:sz w:val="24"/>
              </w:rPr>
              <w:t>其他：</w:t>
            </w:r>
            <w:r>
              <w:rPr>
                <w:rFonts w:eastAsia="楷体_GB2312" w:cs="楷体_GB2312"/>
                <w:color w:val="000000"/>
                <w:sz w:val="24"/>
              </w:rPr>
              <w:t>231</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未应用：</w:t>
            </w:r>
            <w:r>
              <w:rPr>
                <w:rFonts w:eastAsia="楷体_GB2312" w:cs="楷体_GB2312"/>
                <w:color w:val="000000"/>
                <w:sz w:val="24"/>
              </w:rPr>
              <w:t>406</w:t>
            </w:r>
          </w:p>
        </w:tc>
      </w:tr>
    </w:tbl>
    <w:p w:rsidR="00A71CF6" w:rsidRDefault="00A71CF6">
      <w:pPr>
        <w:rPr>
          <w:rFonts w:eastAsia="仿宋_GB2312" w:cs="仿宋_GB2312"/>
          <w:color w:val="000000"/>
          <w:spacing w:val="-12"/>
          <w:sz w:val="28"/>
          <w:szCs w:val="28"/>
        </w:rPr>
      </w:pPr>
      <w:r>
        <w:rPr>
          <w:rFonts w:eastAsia="仿宋_GB2312" w:cs="仿宋_GB2312" w:hint="eastAsia"/>
          <w:color w:val="000000"/>
          <w:spacing w:val="-12"/>
          <w:sz w:val="28"/>
          <w:szCs w:val="28"/>
        </w:rPr>
        <w:t>（三）规范权力运行情况（单位数）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49"/>
        <w:gridCol w:w="2971"/>
      </w:tblGrid>
      <w:tr w:rsidR="00A71CF6">
        <w:trPr>
          <w:cantSplit/>
          <w:trHeight w:val="509"/>
          <w:jc w:val="center"/>
        </w:trPr>
        <w:tc>
          <w:tcPr>
            <w:tcW w:w="6249" w:type="dxa"/>
            <w:vAlign w:val="center"/>
          </w:tcPr>
          <w:p w:rsidR="00A71CF6" w:rsidRDefault="00A71CF6">
            <w:pPr>
              <w:widowControl/>
              <w:jc w:val="left"/>
              <w:rPr>
                <w:color w:val="000000"/>
                <w:sz w:val="24"/>
              </w:rPr>
            </w:pPr>
            <w:r>
              <w:rPr>
                <w:rFonts w:eastAsia="仿宋_GB2312" w:cs="仿宋_GB2312" w:hint="eastAsia"/>
                <w:color w:val="000000"/>
                <w:spacing w:val="-12"/>
                <w:sz w:val="24"/>
              </w:rPr>
              <w:t>单位是否建立健全分事行权、分岗设权、分级授权机制</w:t>
            </w:r>
          </w:p>
        </w:tc>
        <w:tc>
          <w:tcPr>
            <w:tcW w:w="2971"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1554</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26</w:t>
            </w:r>
          </w:p>
        </w:tc>
      </w:tr>
      <w:tr w:rsidR="00A71CF6">
        <w:trPr>
          <w:cantSplit/>
          <w:trHeight w:val="545"/>
          <w:jc w:val="center"/>
        </w:trPr>
        <w:tc>
          <w:tcPr>
            <w:tcW w:w="6249" w:type="dxa"/>
            <w:vAlign w:val="center"/>
          </w:tcPr>
          <w:p w:rsidR="00A71CF6" w:rsidRDefault="00A71CF6">
            <w:pPr>
              <w:widowControl/>
              <w:jc w:val="left"/>
              <w:rPr>
                <w:color w:val="000000"/>
                <w:sz w:val="24"/>
              </w:rPr>
            </w:pPr>
            <w:r>
              <w:rPr>
                <w:rFonts w:eastAsia="仿宋_GB2312" w:cs="仿宋_GB2312" w:hint="eastAsia"/>
                <w:color w:val="000000"/>
                <w:spacing w:val="-12"/>
                <w:sz w:val="24"/>
              </w:rPr>
              <w:t>单位是否针对关键岗位开展干部交流或定期轮岗</w:t>
            </w:r>
          </w:p>
        </w:tc>
        <w:tc>
          <w:tcPr>
            <w:tcW w:w="2971"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1108</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472</w:t>
            </w:r>
          </w:p>
        </w:tc>
      </w:tr>
      <w:tr w:rsidR="00A71CF6">
        <w:trPr>
          <w:cantSplit/>
          <w:trHeight w:val="552"/>
          <w:jc w:val="center"/>
        </w:trPr>
        <w:tc>
          <w:tcPr>
            <w:tcW w:w="6249" w:type="dxa"/>
            <w:vAlign w:val="center"/>
          </w:tcPr>
          <w:p w:rsidR="00A71CF6" w:rsidRDefault="00A71CF6">
            <w:pPr>
              <w:widowControl/>
              <w:jc w:val="left"/>
              <w:rPr>
                <w:color w:val="000000"/>
                <w:sz w:val="24"/>
              </w:rPr>
            </w:pPr>
            <w:r>
              <w:rPr>
                <w:rFonts w:eastAsia="仿宋_GB2312" w:cs="仿宋_GB2312" w:hint="eastAsia"/>
                <w:color w:val="000000"/>
                <w:spacing w:val="-12"/>
                <w:sz w:val="24"/>
              </w:rPr>
              <w:t>单位对不具备轮岗条件的业务或岗位是否开展专项审计</w:t>
            </w:r>
          </w:p>
        </w:tc>
        <w:tc>
          <w:tcPr>
            <w:tcW w:w="2971"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144</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1436</w:t>
            </w:r>
          </w:p>
        </w:tc>
      </w:tr>
      <w:tr w:rsidR="00A71CF6">
        <w:trPr>
          <w:cantSplit/>
          <w:trHeight w:val="561"/>
          <w:jc w:val="center"/>
        </w:trPr>
        <w:tc>
          <w:tcPr>
            <w:tcW w:w="6249" w:type="dxa"/>
            <w:vAlign w:val="center"/>
          </w:tcPr>
          <w:p w:rsidR="00A71CF6" w:rsidRDefault="00A71CF6">
            <w:pPr>
              <w:widowControl/>
              <w:jc w:val="left"/>
              <w:rPr>
                <w:color w:val="000000"/>
                <w:sz w:val="24"/>
              </w:rPr>
            </w:pPr>
            <w:r>
              <w:rPr>
                <w:rFonts w:eastAsia="仿宋_GB2312" w:cs="仿宋_GB2312" w:hint="eastAsia"/>
                <w:color w:val="000000"/>
                <w:spacing w:val="-12"/>
                <w:sz w:val="24"/>
              </w:rPr>
              <w:t>单位是否针对“三重一大”事项建立集体议事决策机制</w:t>
            </w:r>
          </w:p>
        </w:tc>
        <w:tc>
          <w:tcPr>
            <w:tcW w:w="2971"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1542</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38</w:t>
            </w:r>
          </w:p>
        </w:tc>
      </w:tr>
    </w:tbl>
    <w:p w:rsidR="00A71CF6" w:rsidRDefault="00A71CF6">
      <w:r>
        <w:rPr>
          <w:rFonts w:ascii="宋体" w:hAnsi="宋体" w:hint="eastAsia"/>
          <w:color w:val="000000"/>
          <w:sz w:val="24"/>
        </w:rPr>
        <w:t>（四）</w:t>
      </w:r>
      <w:r>
        <w:rPr>
          <w:rFonts w:eastAsia="仿宋_GB2312" w:cs="仿宋_GB2312" w:hint="eastAsia"/>
          <w:color w:val="000000"/>
          <w:spacing w:val="-12"/>
          <w:sz w:val="28"/>
          <w:szCs w:val="28"/>
        </w:rPr>
        <w:t>内部控制相关问题整改情况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772"/>
        <w:gridCol w:w="6448"/>
      </w:tblGrid>
      <w:tr w:rsidR="00A71CF6">
        <w:trPr>
          <w:cantSplit/>
          <w:trHeight w:val="912"/>
          <w:jc w:val="center"/>
        </w:trPr>
        <w:tc>
          <w:tcPr>
            <w:tcW w:w="2772" w:type="dxa"/>
            <w:vAlign w:val="center"/>
          </w:tcPr>
          <w:p w:rsidR="00A71CF6" w:rsidRDefault="00A71CF6">
            <w:pPr>
              <w:spacing w:line="320" w:lineRule="exact"/>
              <w:jc w:val="center"/>
              <w:rPr>
                <w:color w:val="000000"/>
                <w:sz w:val="24"/>
              </w:rPr>
            </w:pPr>
            <w:r>
              <w:rPr>
                <w:rFonts w:eastAsia="仿宋_GB2312" w:cs="仿宋_GB2312" w:hint="eastAsia"/>
                <w:color w:val="000000"/>
                <w:spacing w:val="-12"/>
                <w:sz w:val="24"/>
              </w:rPr>
              <w:t>本年单位内部控制评价发现问题整改情况</w:t>
            </w:r>
          </w:p>
        </w:tc>
        <w:tc>
          <w:tcPr>
            <w:tcW w:w="6448" w:type="dxa"/>
            <w:vAlign w:val="center"/>
          </w:tcPr>
          <w:p w:rsidR="00A71CF6" w:rsidRDefault="00A71CF6">
            <w:pPr>
              <w:widowControl/>
              <w:jc w:val="left"/>
              <w:rPr>
                <w:rFonts w:eastAsia="楷体_GB2312" w:cs="楷体_GB2312"/>
                <w:color w:val="000000"/>
                <w:sz w:val="24"/>
                <w:u w:val="single"/>
              </w:rPr>
            </w:pPr>
            <w:r>
              <w:rPr>
                <w:rFonts w:eastAsia="楷体_GB2312" w:cs="楷体_GB2312" w:hint="eastAsia"/>
                <w:color w:val="000000"/>
                <w:sz w:val="24"/>
              </w:rPr>
              <w:t>问题总数：</w:t>
            </w:r>
            <w:r>
              <w:rPr>
                <w:rFonts w:ascii="仿宋_GB2312" w:eastAsia="仿宋_GB2312"/>
                <w:sz w:val="24"/>
                <w:u w:val="single"/>
              </w:rPr>
              <w:t>691</w:t>
            </w:r>
            <w:r>
              <w:rPr>
                <w:rFonts w:eastAsia="楷体_GB2312" w:cs="楷体_GB2312" w:hint="eastAsia"/>
                <w:color w:val="000000"/>
                <w:sz w:val="24"/>
              </w:rPr>
              <w:t xml:space="preserve"> </w:t>
            </w:r>
            <w:r>
              <w:rPr>
                <w:rFonts w:eastAsia="楷体_GB2312" w:cs="楷体_GB2312" w:hint="eastAsia"/>
                <w:color w:val="000000"/>
                <w:sz w:val="24"/>
              </w:rPr>
              <w:t>平均数：</w:t>
            </w:r>
            <w:r>
              <w:rPr>
                <w:rFonts w:ascii="仿宋_GB2312" w:eastAsia="仿宋_GB2312"/>
                <w:sz w:val="24"/>
                <w:u w:val="single"/>
              </w:rPr>
              <w:t>0.55</w:t>
            </w:r>
          </w:p>
          <w:p w:rsidR="00A71CF6" w:rsidRDefault="00A71CF6">
            <w:pPr>
              <w:widowControl/>
              <w:jc w:val="left"/>
              <w:rPr>
                <w:rFonts w:eastAsia="楷体_GB2312" w:cs="楷体_GB2312"/>
                <w:color w:val="000000"/>
                <w:sz w:val="24"/>
              </w:rPr>
            </w:pPr>
            <w:r>
              <w:rPr>
                <w:rFonts w:eastAsia="楷体_GB2312" w:cs="楷体_GB2312" w:hint="eastAsia"/>
                <w:color w:val="000000"/>
                <w:sz w:val="24"/>
              </w:rPr>
              <w:t>已完成整改问题数量：</w:t>
            </w:r>
            <w:r>
              <w:rPr>
                <w:rFonts w:ascii="仿宋_GB2312" w:eastAsia="仿宋_GB2312"/>
                <w:sz w:val="24"/>
                <w:u w:val="single"/>
              </w:rPr>
              <w:t>591</w:t>
            </w:r>
            <w:r>
              <w:rPr>
                <w:rFonts w:eastAsia="楷体_GB2312" w:cs="楷体_GB2312" w:hint="eastAsia"/>
                <w:color w:val="000000"/>
                <w:sz w:val="24"/>
              </w:rPr>
              <w:t xml:space="preserve"> </w:t>
            </w:r>
            <w:r>
              <w:rPr>
                <w:rFonts w:eastAsia="楷体_GB2312" w:cs="楷体_GB2312" w:hint="eastAsia"/>
                <w:color w:val="000000"/>
                <w:sz w:val="24"/>
              </w:rPr>
              <w:t>平均数：</w:t>
            </w:r>
            <w:r>
              <w:rPr>
                <w:rFonts w:ascii="仿宋_GB2312" w:eastAsia="仿宋_GB2312"/>
                <w:sz w:val="24"/>
                <w:u w:val="single"/>
              </w:rPr>
              <w:t>0.48</w:t>
            </w:r>
          </w:p>
          <w:p w:rsidR="00A71CF6" w:rsidRDefault="00A71CF6">
            <w:pPr>
              <w:widowControl/>
              <w:jc w:val="left"/>
              <w:rPr>
                <w:rFonts w:eastAsia="楷体_GB2312" w:cs="楷体_GB2312"/>
                <w:color w:val="000000"/>
                <w:sz w:val="24"/>
                <w:u w:val="single"/>
              </w:rPr>
            </w:pPr>
            <w:r>
              <w:rPr>
                <w:rFonts w:eastAsia="楷体_GB2312" w:cs="楷体_GB2312" w:hint="eastAsia"/>
                <w:color w:val="000000"/>
                <w:sz w:val="24"/>
              </w:rPr>
              <w:t>正在进行整改问题数量：</w:t>
            </w:r>
            <w:r>
              <w:rPr>
                <w:rFonts w:ascii="仿宋_GB2312" w:eastAsia="仿宋_GB2312"/>
                <w:sz w:val="24"/>
                <w:u w:val="single"/>
              </w:rPr>
              <w:t>94</w:t>
            </w:r>
            <w:r>
              <w:rPr>
                <w:rFonts w:eastAsia="楷体_GB2312" w:cs="楷体_GB2312" w:hint="eastAsia"/>
                <w:color w:val="000000"/>
                <w:sz w:val="24"/>
              </w:rPr>
              <w:t xml:space="preserve"> </w:t>
            </w:r>
            <w:r>
              <w:rPr>
                <w:rFonts w:eastAsia="楷体_GB2312" w:cs="楷体_GB2312" w:hint="eastAsia"/>
                <w:color w:val="000000"/>
                <w:sz w:val="24"/>
              </w:rPr>
              <w:t>平均数：</w:t>
            </w:r>
            <w:r>
              <w:rPr>
                <w:rFonts w:ascii="仿宋_GB2312" w:eastAsia="仿宋_GB2312"/>
                <w:sz w:val="24"/>
                <w:u w:val="single"/>
              </w:rPr>
              <w:t>0.08</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未整改问题数量：</w:t>
            </w:r>
            <w:r>
              <w:rPr>
                <w:rFonts w:ascii="仿宋_GB2312" w:eastAsia="仿宋_GB2312"/>
                <w:sz w:val="24"/>
                <w:u w:val="single"/>
              </w:rPr>
              <w:t>6</w:t>
            </w:r>
            <w:r>
              <w:rPr>
                <w:rFonts w:eastAsia="楷体_GB2312" w:cs="楷体_GB2312" w:hint="eastAsia"/>
                <w:color w:val="000000"/>
                <w:sz w:val="24"/>
              </w:rPr>
              <w:t xml:space="preserve"> </w:t>
            </w:r>
            <w:r>
              <w:rPr>
                <w:rFonts w:eastAsia="楷体_GB2312" w:cs="楷体_GB2312" w:hint="eastAsia"/>
                <w:color w:val="000000"/>
                <w:sz w:val="24"/>
              </w:rPr>
              <w:t>平均数：</w:t>
            </w:r>
            <w:r>
              <w:rPr>
                <w:rFonts w:ascii="仿宋_GB2312" w:eastAsia="仿宋_GB2312"/>
                <w:sz w:val="24"/>
                <w:u w:val="single"/>
              </w:rPr>
              <w:t>0.01</w:t>
            </w:r>
          </w:p>
        </w:tc>
      </w:tr>
      <w:tr w:rsidR="00A71CF6">
        <w:trPr>
          <w:cantSplit/>
          <w:trHeight w:val="984"/>
          <w:jc w:val="center"/>
        </w:trPr>
        <w:tc>
          <w:tcPr>
            <w:tcW w:w="2772" w:type="dxa"/>
            <w:vAlign w:val="center"/>
          </w:tcPr>
          <w:p w:rsidR="00A71CF6" w:rsidRDefault="00A71CF6">
            <w:pPr>
              <w:spacing w:line="320" w:lineRule="exact"/>
              <w:jc w:val="center"/>
              <w:rPr>
                <w:color w:val="000000"/>
                <w:sz w:val="24"/>
              </w:rPr>
            </w:pPr>
            <w:r>
              <w:rPr>
                <w:rFonts w:eastAsia="仿宋_GB2312" w:cs="仿宋_GB2312" w:hint="eastAsia"/>
                <w:color w:val="000000"/>
                <w:spacing w:val="-12"/>
                <w:sz w:val="24"/>
              </w:rPr>
              <w:t>本年单位巡视发现与内部控制相关问题整改情况</w:t>
            </w:r>
          </w:p>
        </w:tc>
        <w:tc>
          <w:tcPr>
            <w:tcW w:w="6448" w:type="dxa"/>
            <w:vAlign w:val="center"/>
          </w:tcPr>
          <w:p w:rsidR="00A71CF6" w:rsidRDefault="00A71CF6">
            <w:pPr>
              <w:widowControl/>
              <w:jc w:val="left"/>
              <w:rPr>
                <w:rFonts w:eastAsia="楷体_GB2312" w:cs="楷体_GB2312"/>
                <w:color w:val="000000"/>
                <w:sz w:val="24"/>
                <w:u w:val="single"/>
              </w:rPr>
            </w:pPr>
            <w:r>
              <w:rPr>
                <w:rFonts w:eastAsia="楷体_GB2312" w:cs="楷体_GB2312" w:hint="eastAsia"/>
                <w:color w:val="000000"/>
                <w:sz w:val="24"/>
              </w:rPr>
              <w:t>问题总数：</w:t>
            </w:r>
            <w:r>
              <w:rPr>
                <w:rFonts w:ascii="仿宋_GB2312" w:eastAsia="仿宋_GB2312"/>
                <w:sz w:val="24"/>
                <w:u w:val="single"/>
              </w:rPr>
              <w:t>529</w:t>
            </w:r>
            <w:r>
              <w:rPr>
                <w:rFonts w:eastAsia="楷体_GB2312" w:cs="楷体_GB2312" w:hint="eastAsia"/>
                <w:color w:val="000000"/>
                <w:sz w:val="24"/>
              </w:rPr>
              <w:t xml:space="preserve"> </w:t>
            </w:r>
            <w:r>
              <w:rPr>
                <w:rFonts w:eastAsia="楷体_GB2312" w:cs="楷体_GB2312" w:hint="eastAsia"/>
                <w:color w:val="000000"/>
                <w:sz w:val="24"/>
              </w:rPr>
              <w:t>平均数：</w:t>
            </w:r>
            <w:r>
              <w:rPr>
                <w:rFonts w:ascii="仿宋_GB2312" w:eastAsia="仿宋_GB2312"/>
                <w:sz w:val="24"/>
                <w:u w:val="single"/>
              </w:rPr>
              <w:t>0.50</w:t>
            </w:r>
          </w:p>
          <w:p w:rsidR="00A71CF6" w:rsidRDefault="00A71CF6">
            <w:pPr>
              <w:widowControl/>
              <w:jc w:val="left"/>
              <w:rPr>
                <w:rFonts w:eastAsia="楷体_GB2312" w:cs="楷体_GB2312"/>
                <w:color w:val="000000"/>
                <w:sz w:val="24"/>
              </w:rPr>
            </w:pPr>
            <w:r>
              <w:rPr>
                <w:rFonts w:eastAsia="楷体_GB2312" w:cs="楷体_GB2312" w:hint="eastAsia"/>
                <w:color w:val="000000"/>
                <w:sz w:val="24"/>
              </w:rPr>
              <w:t>已完成整改问题数量：</w:t>
            </w:r>
            <w:r>
              <w:rPr>
                <w:rFonts w:ascii="仿宋_GB2312" w:eastAsia="仿宋_GB2312"/>
                <w:sz w:val="24"/>
                <w:u w:val="single"/>
              </w:rPr>
              <w:t>501</w:t>
            </w:r>
            <w:r>
              <w:rPr>
                <w:rFonts w:eastAsia="楷体_GB2312" w:cs="楷体_GB2312" w:hint="eastAsia"/>
                <w:color w:val="000000"/>
                <w:sz w:val="24"/>
              </w:rPr>
              <w:t xml:space="preserve"> </w:t>
            </w:r>
            <w:r>
              <w:rPr>
                <w:rFonts w:eastAsia="楷体_GB2312" w:cs="楷体_GB2312" w:hint="eastAsia"/>
                <w:color w:val="000000"/>
                <w:sz w:val="24"/>
              </w:rPr>
              <w:t>平均数：</w:t>
            </w:r>
            <w:r>
              <w:rPr>
                <w:rFonts w:ascii="仿宋_GB2312" w:eastAsia="仿宋_GB2312"/>
                <w:sz w:val="24"/>
                <w:u w:val="single"/>
              </w:rPr>
              <w:t>0.48</w:t>
            </w:r>
          </w:p>
          <w:p w:rsidR="00A71CF6" w:rsidRDefault="00A71CF6">
            <w:pPr>
              <w:widowControl/>
              <w:jc w:val="left"/>
              <w:rPr>
                <w:rFonts w:eastAsia="楷体_GB2312" w:cs="楷体_GB2312"/>
                <w:color w:val="000000"/>
                <w:sz w:val="24"/>
                <w:u w:val="single"/>
              </w:rPr>
            </w:pPr>
            <w:r>
              <w:rPr>
                <w:rFonts w:eastAsia="楷体_GB2312" w:cs="楷体_GB2312" w:hint="eastAsia"/>
                <w:color w:val="000000"/>
                <w:sz w:val="24"/>
              </w:rPr>
              <w:t>正在进行整改问题数量：</w:t>
            </w:r>
            <w:r>
              <w:rPr>
                <w:rFonts w:ascii="仿宋_GB2312" w:eastAsia="仿宋_GB2312"/>
                <w:sz w:val="24"/>
                <w:u w:val="single"/>
              </w:rPr>
              <w:t>24</w:t>
            </w:r>
            <w:r>
              <w:rPr>
                <w:rFonts w:eastAsia="楷体_GB2312" w:cs="楷体_GB2312" w:hint="eastAsia"/>
                <w:color w:val="000000"/>
                <w:sz w:val="24"/>
              </w:rPr>
              <w:t xml:space="preserve"> </w:t>
            </w:r>
            <w:r>
              <w:rPr>
                <w:rFonts w:eastAsia="楷体_GB2312" w:cs="楷体_GB2312" w:hint="eastAsia"/>
                <w:color w:val="000000"/>
                <w:sz w:val="24"/>
              </w:rPr>
              <w:t>平均数：</w:t>
            </w:r>
            <w:r>
              <w:rPr>
                <w:rFonts w:ascii="仿宋_GB2312" w:eastAsia="仿宋_GB2312"/>
                <w:sz w:val="24"/>
                <w:u w:val="single"/>
              </w:rPr>
              <w:t>0.02</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未整改问题数量：</w:t>
            </w:r>
            <w:r>
              <w:rPr>
                <w:rFonts w:ascii="仿宋_GB2312" w:eastAsia="仿宋_GB2312"/>
                <w:sz w:val="24"/>
                <w:u w:val="single"/>
              </w:rPr>
              <w:t>4</w:t>
            </w:r>
            <w:r>
              <w:rPr>
                <w:rFonts w:eastAsia="楷体_GB2312" w:cs="楷体_GB2312" w:hint="eastAsia"/>
                <w:color w:val="000000"/>
                <w:sz w:val="24"/>
              </w:rPr>
              <w:t xml:space="preserve"> </w:t>
            </w:r>
            <w:r>
              <w:rPr>
                <w:rFonts w:eastAsia="楷体_GB2312" w:cs="楷体_GB2312" w:hint="eastAsia"/>
                <w:color w:val="000000"/>
                <w:sz w:val="24"/>
              </w:rPr>
              <w:t>平均数：</w:t>
            </w:r>
            <w:r>
              <w:rPr>
                <w:rFonts w:ascii="仿宋_GB2312" w:eastAsia="仿宋_GB2312"/>
                <w:sz w:val="24"/>
                <w:u w:val="single"/>
              </w:rPr>
              <w:t>0.00</w:t>
            </w:r>
            <w:r>
              <w:rPr>
                <w:rFonts w:eastAsia="楷体_GB2312" w:cs="楷体_GB2312" w:hint="eastAsia"/>
                <w:color w:val="000000"/>
                <w:sz w:val="24"/>
              </w:rPr>
              <w:t xml:space="preserve"> </w:t>
            </w:r>
          </w:p>
        </w:tc>
      </w:tr>
      <w:tr w:rsidR="00A71CF6">
        <w:trPr>
          <w:cantSplit/>
          <w:trHeight w:val="984"/>
          <w:jc w:val="center"/>
        </w:trPr>
        <w:tc>
          <w:tcPr>
            <w:tcW w:w="2772" w:type="dxa"/>
            <w:vAlign w:val="center"/>
          </w:tcPr>
          <w:p w:rsidR="00A71CF6" w:rsidRDefault="00A71CF6">
            <w:pPr>
              <w:spacing w:line="320" w:lineRule="exact"/>
              <w:jc w:val="center"/>
              <w:rPr>
                <w:color w:val="000000"/>
                <w:sz w:val="24"/>
              </w:rPr>
            </w:pPr>
            <w:r>
              <w:rPr>
                <w:rFonts w:eastAsia="仿宋_GB2312" w:cs="仿宋_GB2312" w:hint="eastAsia"/>
                <w:color w:val="000000"/>
                <w:spacing w:val="-12"/>
                <w:sz w:val="24"/>
              </w:rPr>
              <w:t>本年单位纪检监察发现与内部控制相关问题整改情况</w:t>
            </w:r>
          </w:p>
        </w:tc>
        <w:tc>
          <w:tcPr>
            <w:tcW w:w="6448" w:type="dxa"/>
            <w:vAlign w:val="center"/>
          </w:tcPr>
          <w:p w:rsidR="00A71CF6" w:rsidRDefault="00A71CF6">
            <w:pPr>
              <w:widowControl/>
              <w:jc w:val="left"/>
              <w:rPr>
                <w:rFonts w:eastAsia="楷体_GB2312" w:cs="楷体_GB2312"/>
                <w:color w:val="000000"/>
                <w:sz w:val="24"/>
                <w:u w:val="single"/>
              </w:rPr>
            </w:pPr>
            <w:r>
              <w:rPr>
                <w:rFonts w:eastAsia="楷体_GB2312" w:cs="楷体_GB2312" w:hint="eastAsia"/>
                <w:color w:val="000000"/>
                <w:sz w:val="24"/>
              </w:rPr>
              <w:t>问题总数：</w:t>
            </w:r>
            <w:r>
              <w:rPr>
                <w:rFonts w:ascii="仿宋_GB2312" w:eastAsia="仿宋_GB2312"/>
                <w:sz w:val="24"/>
                <w:u w:val="single"/>
              </w:rPr>
              <w:t>114</w:t>
            </w:r>
            <w:r>
              <w:rPr>
                <w:rFonts w:eastAsia="楷体_GB2312" w:cs="楷体_GB2312" w:hint="eastAsia"/>
                <w:color w:val="000000"/>
                <w:sz w:val="24"/>
              </w:rPr>
              <w:t xml:space="preserve"> </w:t>
            </w:r>
            <w:r>
              <w:rPr>
                <w:rFonts w:eastAsia="楷体_GB2312" w:cs="楷体_GB2312" w:hint="eastAsia"/>
                <w:color w:val="000000"/>
                <w:sz w:val="24"/>
              </w:rPr>
              <w:t>平均数：</w:t>
            </w:r>
            <w:r>
              <w:rPr>
                <w:rFonts w:ascii="仿宋_GB2312" w:eastAsia="仿宋_GB2312"/>
                <w:sz w:val="24"/>
                <w:u w:val="single"/>
              </w:rPr>
              <w:t>0.11</w:t>
            </w:r>
          </w:p>
          <w:p w:rsidR="00A71CF6" w:rsidRDefault="00A71CF6">
            <w:pPr>
              <w:widowControl/>
              <w:jc w:val="left"/>
              <w:rPr>
                <w:rFonts w:eastAsia="楷体_GB2312" w:cs="楷体_GB2312"/>
                <w:color w:val="000000"/>
                <w:sz w:val="24"/>
              </w:rPr>
            </w:pPr>
            <w:r>
              <w:rPr>
                <w:rFonts w:eastAsia="楷体_GB2312" w:cs="楷体_GB2312" w:hint="eastAsia"/>
                <w:color w:val="000000"/>
                <w:sz w:val="24"/>
              </w:rPr>
              <w:t>已完成整改问题数量：</w:t>
            </w:r>
            <w:r>
              <w:rPr>
                <w:rFonts w:ascii="仿宋_GB2312" w:eastAsia="仿宋_GB2312"/>
                <w:sz w:val="24"/>
                <w:u w:val="single"/>
              </w:rPr>
              <w:t>102</w:t>
            </w:r>
            <w:r>
              <w:rPr>
                <w:rFonts w:eastAsia="楷体_GB2312" w:cs="楷体_GB2312" w:hint="eastAsia"/>
                <w:color w:val="000000"/>
                <w:sz w:val="24"/>
              </w:rPr>
              <w:t xml:space="preserve"> </w:t>
            </w:r>
            <w:r>
              <w:rPr>
                <w:rFonts w:eastAsia="楷体_GB2312" w:cs="楷体_GB2312" w:hint="eastAsia"/>
                <w:color w:val="000000"/>
                <w:sz w:val="24"/>
              </w:rPr>
              <w:t>平均数：</w:t>
            </w:r>
            <w:r>
              <w:rPr>
                <w:rFonts w:ascii="仿宋_GB2312" w:eastAsia="仿宋_GB2312"/>
                <w:sz w:val="24"/>
                <w:u w:val="single"/>
              </w:rPr>
              <w:t>0.10</w:t>
            </w:r>
          </w:p>
          <w:p w:rsidR="00A71CF6" w:rsidRDefault="00A71CF6">
            <w:pPr>
              <w:widowControl/>
              <w:jc w:val="left"/>
              <w:rPr>
                <w:rFonts w:eastAsia="楷体_GB2312" w:cs="楷体_GB2312"/>
                <w:color w:val="000000"/>
                <w:sz w:val="24"/>
                <w:u w:val="single"/>
              </w:rPr>
            </w:pPr>
            <w:r>
              <w:rPr>
                <w:rFonts w:eastAsia="楷体_GB2312" w:cs="楷体_GB2312" w:hint="eastAsia"/>
                <w:color w:val="000000"/>
                <w:sz w:val="24"/>
              </w:rPr>
              <w:t>正在进行整改问题数量：</w:t>
            </w:r>
            <w:r>
              <w:rPr>
                <w:rFonts w:ascii="仿宋_GB2312" w:eastAsia="仿宋_GB2312"/>
                <w:sz w:val="24"/>
                <w:u w:val="single"/>
              </w:rPr>
              <w:t>8</w:t>
            </w:r>
            <w:r>
              <w:rPr>
                <w:rFonts w:eastAsia="楷体_GB2312" w:cs="楷体_GB2312" w:hint="eastAsia"/>
                <w:color w:val="000000"/>
                <w:sz w:val="24"/>
              </w:rPr>
              <w:t xml:space="preserve"> </w:t>
            </w:r>
            <w:r>
              <w:rPr>
                <w:rFonts w:eastAsia="楷体_GB2312" w:cs="楷体_GB2312" w:hint="eastAsia"/>
                <w:color w:val="000000"/>
                <w:sz w:val="24"/>
              </w:rPr>
              <w:t>平均数：</w:t>
            </w:r>
            <w:r>
              <w:rPr>
                <w:rFonts w:ascii="仿宋_GB2312" w:eastAsia="仿宋_GB2312"/>
                <w:sz w:val="24"/>
                <w:u w:val="single"/>
              </w:rPr>
              <w:t>0.01</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未整改问题数量：</w:t>
            </w:r>
            <w:r>
              <w:rPr>
                <w:rFonts w:ascii="仿宋_GB2312" w:eastAsia="仿宋_GB2312"/>
                <w:sz w:val="24"/>
                <w:u w:val="single"/>
              </w:rPr>
              <w:t>4</w:t>
            </w:r>
            <w:r>
              <w:rPr>
                <w:rFonts w:eastAsia="楷体_GB2312" w:cs="楷体_GB2312" w:hint="eastAsia"/>
                <w:color w:val="000000"/>
                <w:sz w:val="24"/>
              </w:rPr>
              <w:t xml:space="preserve"> </w:t>
            </w:r>
            <w:r>
              <w:rPr>
                <w:rFonts w:eastAsia="楷体_GB2312" w:cs="楷体_GB2312" w:hint="eastAsia"/>
                <w:color w:val="000000"/>
                <w:sz w:val="24"/>
              </w:rPr>
              <w:t>平均数：</w:t>
            </w:r>
            <w:r>
              <w:rPr>
                <w:rFonts w:ascii="仿宋_GB2312" w:eastAsia="仿宋_GB2312"/>
                <w:sz w:val="24"/>
                <w:u w:val="single"/>
              </w:rPr>
              <w:t>0.00</w:t>
            </w:r>
          </w:p>
        </w:tc>
      </w:tr>
      <w:tr w:rsidR="00A71CF6">
        <w:trPr>
          <w:cantSplit/>
          <w:trHeight w:val="983"/>
          <w:jc w:val="center"/>
        </w:trPr>
        <w:tc>
          <w:tcPr>
            <w:tcW w:w="2772" w:type="dxa"/>
            <w:vAlign w:val="center"/>
          </w:tcPr>
          <w:p w:rsidR="00A71CF6" w:rsidRDefault="00A71CF6">
            <w:pPr>
              <w:spacing w:line="320" w:lineRule="exact"/>
              <w:jc w:val="center"/>
              <w:rPr>
                <w:color w:val="000000"/>
                <w:sz w:val="24"/>
              </w:rPr>
            </w:pPr>
            <w:r>
              <w:rPr>
                <w:rFonts w:eastAsia="仿宋_GB2312" w:cs="仿宋_GB2312" w:hint="eastAsia"/>
                <w:color w:val="000000"/>
                <w:spacing w:val="-12"/>
                <w:sz w:val="24"/>
              </w:rPr>
              <w:t>本年单位审计发现与内部控制相关问题整改情况</w:t>
            </w:r>
          </w:p>
        </w:tc>
        <w:tc>
          <w:tcPr>
            <w:tcW w:w="6448" w:type="dxa"/>
            <w:vAlign w:val="center"/>
          </w:tcPr>
          <w:p w:rsidR="00A71CF6" w:rsidRDefault="00A71CF6">
            <w:pPr>
              <w:widowControl/>
              <w:jc w:val="left"/>
              <w:rPr>
                <w:rFonts w:eastAsia="楷体_GB2312" w:cs="楷体_GB2312"/>
                <w:color w:val="000000"/>
                <w:sz w:val="24"/>
                <w:u w:val="single"/>
              </w:rPr>
            </w:pPr>
            <w:r>
              <w:rPr>
                <w:rFonts w:eastAsia="楷体_GB2312" w:cs="楷体_GB2312" w:hint="eastAsia"/>
                <w:color w:val="000000"/>
                <w:sz w:val="24"/>
              </w:rPr>
              <w:t>问题总数：</w:t>
            </w:r>
            <w:r>
              <w:rPr>
                <w:rFonts w:ascii="仿宋_GB2312" w:eastAsia="仿宋_GB2312"/>
                <w:sz w:val="24"/>
                <w:u w:val="single"/>
              </w:rPr>
              <w:t>1081</w:t>
            </w:r>
            <w:r>
              <w:rPr>
                <w:rFonts w:eastAsia="楷体_GB2312" w:cs="楷体_GB2312" w:hint="eastAsia"/>
                <w:color w:val="000000"/>
                <w:sz w:val="24"/>
              </w:rPr>
              <w:t xml:space="preserve"> </w:t>
            </w:r>
            <w:r>
              <w:rPr>
                <w:rFonts w:eastAsia="楷体_GB2312" w:cs="楷体_GB2312" w:hint="eastAsia"/>
                <w:color w:val="000000"/>
                <w:sz w:val="24"/>
              </w:rPr>
              <w:t>平均数：</w:t>
            </w:r>
            <w:r>
              <w:rPr>
                <w:rFonts w:ascii="仿宋_GB2312" w:eastAsia="仿宋_GB2312"/>
                <w:sz w:val="24"/>
                <w:u w:val="single"/>
              </w:rPr>
              <w:t>0.97</w:t>
            </w:r>
          </w:p>
          <w:p w:rsidR="00A71CF6" w:rsidRDefault="00A71CF6">
            <w:pPr>
              <w:widowControl/>
              <w:jc w:val="left"/>
              <w:rPr>
                <w:rFonts w:eastAsia="楷体_GB2312" w:cs="楷体_GB2312"/>
                <w:color w:val="000000"/>
                <w:sz w:val="24"/>
              </w:rPr>
            </w:pPr>
            <w:r>
              <w:rPr>
                <w:rFonts w:eastAsia="楷体_GB2312" w:cs="楷体_GB2312" w:hint="eastAsia"/>
                <w:color w:val="000000"/>
                <w:sz w:val="24"/>
              </w:rPr>
              <w:t>已完成整改问题数量：</w:t>
            </w:r>
            <w:r>
              <w:rPr>
                <w:rFonts w:ascii="仿宋_GB2312" w:eastAsia="仿宋_GB2312"/>
                <w:sz w:val="24"/>
                <w:u w:val="single"/>
              </w:rPr>
              <w:t>970</w:t>
            </w:r>
            <w:r>
              <w:rPr>
                <w:rFonts w:eastAsia="楷体_GB2312" w:cs="楷体_GB2312" w:hint="eastAsia"/>
                <w:color w:val="000000"/>
                <w:sz w:val="24"/>
              </w:rPr>
              <w:t xml:space="preserve"> </w:t>
            </w:r>
            <w:r>
              <w:rPr>
                <w:rFonts w:eastAsia="楷体_GB2312" w:cs="楷体_GB2312" w:hint="eastAsia"/>
                <w:color w:val="000000"/>
                <w:sz w:val="24"/>
              </w:rPr>
              <w:t>平均数：</w:t>
            </w:r>
            <w:r>
              <w:rPr>
                <w:rFonts w:ascii="仿宋_GB2312" w:eastAsia="仿宋_GB2312"/>
                <w:sz w:val="24"/>
                <w:u w:val="single"/>
              </w:rPr>
              <w:t>0.89</w:t>
            </w:r>
          </w:p>
          <w:p w:rsidR="00A71CF6" w:rsidRDefault="00A71CF6">
            <w:pPr>
              <w:widowControl/>
              <w:jc w:val="left"/>
              <w:rPr>
                <w:rFonts w:eastAsia="楷体_GB2312" w:cs="楷体_GB2312"/>
                <w:color w:val="000000"/>
                <w:sz w:val="24"/>
                <w:u w:val="single"/>
              </w:rPr>
            </w:pPr>
            <w:r>
              <w:rPr>
                <w:rFonts w:eastAsia="楷体_GB2312" w:cs="楷体_GB2312" w:hint="eastAsia"/>
                <w:color w:val="000000"/>
                <w:sz w:val="24"/>
              </w:rPr>
              <w:t>正在进行整改问题数量：</w:t>
            </w:r>
            <w:r>
              <w:rPr>
                <w:rFonts w:ascii="仿宋_GB2312" w:eastAsia="仿宋_GB2312"/>
                <w:sz w:val="24"/>
                <w:u w:val="single"/>
              </w:rPr>
              <w:t>101</w:t>
            </w:r>
            <w:r>
              <w:rPr>
                <w:rFonts w:eastAsia="楷体_GB2312" w:cs="楷体_GB2312" w:hint="eastAsia"/>
                <w:color w:val="000000"/>
                <w:sz w:val="24"/>
              </w:rPr>
              <w:t xml:space="preserve"> </w:t>
            </w:r>
            <w:r>
              <w:rPr>
                <w:rFonts w:eastAsia="楷体_GB2312" w:cs="楷体_GB2312" w:hint="eastAsia"/>
                <w:color w:val="000000"/>
                <w:sz w:val="24"/>
              </w:rPr>
              <w:t>平均数：</w:t>
            </w:r>
            <w:r>
              <w:rPr>
                <w:rFonts w:ascii="仿宋_GB2312" w:eastAsia="仿宋_GB2312"/>
                <w:sz w:val="24"/>
                <w:u w:val="single"/>
              </w:rPr>
              <w:t>0.10</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未整改问题数量：</w:t>
            </w:r>
            <w:r>
              <w:rPr>
                <w:rFonts w:ascii="仿宋_GB2312" w:eastAsia="仿宋_GB2312"/>
                <w:sz w:val="24"/>
                <w:u w:val="single"/>
              </w:rPr>
              <w:t>10</w:t>
            </w:r>
            <w:r>
              <w:rPr>
                <w:rFonts w:eastAsia="楷体_GB2312" w:cs="楷体_GB2312" w:hint="eastAsia"/>
                <w:color w:val="000000"/>
                <w:sz w:val="24"/>
              </w:rPr>
              <w:t xml:space="preserve"> </w:t>
            </w:r>
            <w:r>
              <w:rPr>
                <w:rFonts w:eastAsia="楷体_GB2312" w:cs="楷体_GB2312" w:hint="eastAsia"/>
                <w:color w:val="000000"/>
                <w:sz w:val="24"/>
              </w:rPr>
              <w:t>平均数：</w:t>
            </w:r>
            <w:r>
              <w:rPr>
                <w:rFonts w:ascii="仿宋_GB2312" w:eastAsia="仿宋_GB2312"/>
                <w:sz w:val="24"/>
                <w:u w:val="single"/>
              </w:rPr>
              <w:t>0.01</w:t>
            </w:r>
          </w:p>
        </w:tc>
      </w:tr>
    </w:tbl>
    <w:p w:rsidR="00A71CF6" w:rsidRDefault="00A71CF6">
      <w:pPr>
        <w:widowControl/>
        <w:rPr>
          <w:rFonts w:eastAsia="仿宋_GB2312" w:cs="仿宋_GB2312"/>
          <w:color w:val="000000"/>
          <w:spacing w:val="-12"/>
          <w:sz w:val="28"/>
          <w:szCs w:val="28"/>
        </w:rPr>
      </w:pPr>
      <w:r>
        <w:rPr>
          <w:rFonts w:eastAsia="仿宋_GB2312" w:cs="仿宋_GB2312" w:hint="eastAsia"/>
          <w:color w:val="000000"/>
          <w:spacing w:val="-12"/>
          <w:sz w:val="28"/>
          <w:szCs w:val="28"/>
        </w:rPr>
        <w:t>（五）政府会计改革（单位数）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99"/>
        <w:gridCol w:w="1780"/>
        <w:gridCol w:w="2792"/>
        <w:gridCol w:w="1549"/>
      </w:tblGrid>
      <w:tr w:rsidR="00A71CF6">
        <w:trPr>
          <w:cantSplit/>
          <w:trHeight w:val="950"/>
          <w:jc w:val="center"/>
        </w:trPr>
        <w:tc>
          <w:tcPr>
            <w:tcW w:w="3099"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单位是否执行政府会计准则制度</w:t>
            </w:r>
          </w:p>
        </w:tc>
        <w:tc>
          <w:tcPr>
            <w:tcW w:w="1780" w:type="dxa"/>
            <w:vAlign w:val="center"/>
          </w:tcPr>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1577</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3</w:t>
            </w:r>
          </w:p>
        </w:tc>
        <w:tc>
          <w:tcPr>
            <w:tcW w:w="2792"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本年单位是否按照政府会计准则制度要求开展预算会计核算和财务会计核算</w:t>
            </w:r>
          </w:p>
        </w:tc>
        <w:tc>
          <w:tcPr>
            <w:tcW w:w="1549" w:type="dxa"/>
            <w:vAlign w:val="center"/>
          </w:tcPr>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1570</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7</w:t>
            </w:r>
          </w:p>
        </w:tc>
      </w:tr>
      <w:tr w:rsidR="00A71CF6">
        <w:trPr>
          <w:cantSplit/>
          <w:trHeight w:val="1253"/>
          <w:jc w:val="center"/>
        </w:trPr>
        <w:tc>
          <w:tcPr>
            <w:tcW w:w="3099"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本年单位是否对固定资产和无形资产计提折旧或摊销</w:t>
            </w:r>
          </w:p>
        </w:tc>
        <w:tc>
          <w:tcPr>
            <w:tcW w:w="1780" w:type="dxa"/>
            <w:vAlign w:val="center"/>
          </w:tcPr>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1562</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15</w:t>
            </w:r>
          </w:p>
        </w:tc>
        <w:tc>
          <w:tcPr>
            <w:tcW w:w="2792"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本年编制政府部门财务报告时，部门及所属单位之间发生的经济业务或事项是否在抵销前进行确认</w:t>
            </w:r>
          </w:p>
        </w:tc>
        <w:tc>
          <w:tcPr>
            <w:tcW w:w="1549" w:type="dxa"/>
            <w:vAlign w:val="center"/>
          </w:tcPr>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1296</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24</w:t>
            </w:r>
            <w:r>
              <w:rPr>
                <w:rFonts w:eastAsia="楷体_GB2312" w:cs="楷体_GB2312" w:hint="eastAsia"/>
                <w:color w:val="000000"/>
                <w:sz w:val="24"/>
              </w:rPr>
              <w:t>不适用：</w:t>
            </w:r>
            <w:r>
              <w:rPr>
                <w:rFonts w:ascii="仿宋_GB2312" w:eastAsia="仿宋_GB2312"/>
                <w:sz w:val="24"/>
                <w:u w:val="single"/>
              </w:rPr>
              <w:t>257</w:t>
            </w:r>
          </w:p>
        </w:tc>
      </w:tr>
      <w:tr w:rsidR="00A71CF6">
        <w:trPr>
          <w:trHeight w:val="1507"/>
          <w:jc w:val="center"/>
        </w:trPr>
        <w:tc>
          <w:tcPr>
            <w:tcW w:w="3099"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单位是否将基本建设投资、公共基础设施、保障性住房、政府储备物资、国有文物文化资产等纳入统一账簿进行会计核算</w:t>
            </w:r>
          </w:p>
        </w:tc>
        <w:tc>
          <w:tcPr>
            <w:tcW w:w="6121" w:type="dxa"/>
            <w:gridSpan w:val="3"/>
            <w:vAlign w:val="center"/>
          </w:tcPr>
          <w:p w:rsidR="00A71CF6" w:rsidRDefault="00A71CF6">
            <w:pPr>
              <w:widowControl/>
              <w:jc w:val="left"/>
              <w:rPr>
                <w:rFonts w:eastAsia="楷体_GB2312" w:cs="楷体_GB2312"/>
                <w:color w:val="000000"/>
                <w:sz w:val="24"/>
              </w:rPr>
            </w:pPr>
            <w:r>
              <w:rPr>
                <w:rFonts w:eastAsia="楷体_GB2312" w:cs="楷体_GB2312" w:hint="eastAsia"/>
                <w:color w:val="000000"/>
                <w:sz w:val="24"/>
              </w:rPr>
              <w:t>基本建设投资：是：</w:t>
            </w:r>
            <w:r>
              <w:rPr>
                <w:rFonts w:ascii="仿宋_GB2312" w:eastAsia="仿宋_GB2312"/>
                <w:sz w:val="24"/>
                <w:u w:val="single"/>
              </w:rPr>
              <w:t>853</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54</w:t>
            </w:r>
            <w:r>
              <w:rPr>
                <w:rFonts w:eastAsia="楷体_GB2312" w:cs="楷体_GB2312" w:hint="eastAsia"/>
                <w:color w:val="000000"/>
                <w:sz w:val="24"/>
              </w:rPr>
              <w:t>不适用：</w:t>
            </w:r>
            <w:r>
              <w:rPr>
                <w:rFonts w:ascii="仿宋_GB2312" w:eastAsia="仿宋_GB2312"/>
                <w:sz w:val="24"/>
                <w:u w:val="single"/>
              </w:rPr>
              <w:t>670</w:t>
            </w:r>
            <w:r>
              <w:rPr>
                <w:rFonts w:eastAsia="楷体_GB2312" w:cs="楷体_GB2312" w:hint="eastAsia"/>
                <w:color w:val="000000"/>
                <w:sz w:val="24"/>
              </w:rPr>
              <w:t xml:space="preserve">       </w:t>
            </w:r>
          </w:p>
          <w:p w:rsidR="00A71CF6" w:rsidRDefault="00A71CF6">
            <w:pPr>
              <w:widowControl/>
              <w:jc w:val="left"/>
              <w:rPr>
                <w:rFonts w:eastAsia="楷体_GB2312" w:cs="楷体_GB2312"/>
                <w:color w:val="000000"/>
                <w:sz w:val="24"/>
              </w:rPr>
            </w:pPr>
            <w:r>
              <w:rPr>
                <w:rFonts w:eastAsia="楷体_GB2312" w:cs="楷体_GB2312" w:hint="eastAsia"/>
                <w:color w:val="000000"/>
                <w:sz w:val="24"/>
              </w:rPr>
              <w:t>公共基础设施：是：</w:t>
            </w:r>
            <w:r>
              <w:rPr>
                <w:rFonts w:ascii="仿宋_GB2312" w:eastAsia="仿宋_GB2312"/>
                <w:sz w:val="24"/>
                <w:u w:val="single"/>
              </w:rPr>
              <w:t>666</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60</w:t>
            </w:r>
            <w:r>
              <w:rPr>
                <w:rFonts w:eastAsia="楷体_GB2312" w:cs="楷体_GB2312" w:hint="eastAsia"/>
                <w:color w:val="000000"/>
                <w:sz w:val="24"/>
              </w:rPr>
              <w:t>不适用：</w:t>
            </w:r>
            <w:r>
              <w:rPr>
                <w:rFonts w:ascii="仿宋_GB2312" w:eastAsia="仿宋_GB2312"/>
                <w:sz w:val="24"/>
                <w:u w:val="single"/>
              </w:rPr>
              <w:t>851</w:t>
            </w:r>
          </w:p>
          <w:p w:rsidR="00A71CF6" w:rsidRDefault="00A71CF6">
            <w:pPr>
              <w:widowControl/>
              <w:jc w:val="left"/>
              <w:rPr>
                <w:rFonts w:eastAsia="楷体_GB2312" w:cs="楷体_GB2312"/>
                <w:color w:val="000000"/>
                <w:sz w:val="24"/>
              </w:rPr>
            </w:pPr>
            <w:r>
              <w:rPr>
                <w:rFonts w:eastAsia="楷体_GB2312" w:cs="楷体_GB2312" w:hint="eastAsia"/>
                <w:color w:val="000000"/>
                <w:sz w:val="24"/>
              </w:rPr>
              <w:t>保障性住房：是：</w:t>
            </w:r>
            <w:r>
              <w:rPr>
                <w:rFonts w:ascii="仿宋_GB2312" w:eastAsia="仿宋_GB2312"/>
                <w:sz w:val="24"/>
                <w:u w:val="single"/>
              </w:rPr>
              <w:t>536</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70</w:t>
            </w:r>
            <w:r>
              <w:rPr>
                <w:rFonts w:eastAsia="楷体_GB2312" w:cs="楷体_GB2312" w:hint="eastAsia"/>
                <w:color w:val="000000"/>
                <w:sz w:val="24"/>
              </w:rPr>
              <w:t>不适用：</w:t>
            </w:r>
            <w:r>
              <w:rPr>
                <w:rFonts w:ascii="仿宋_GB2312" w:eastAsia="仿宋_GB2312"/>
                <w:sz w:val="24"/>
                <w:u w:val="single"/>
              </w:rPr>
              <w:t>971</w:t>
            </w:r>
            <w:r>
              <w:rPr>
                <w:rFonts w:eastAsia="楷体_GB2312" w:cs="楷体_GB2312" w:hint="eastAsia"/>
                <w:color w:val="000000"/>
                <w:sz w:val="24"/>
              </w:rPr>
              <w:t xml:space="preserve">          </w:t>
            </w:r>
          </w:p>
          <w:p w:rsidR="00A71CF6" w:rsidRDefault="00A71CF6">
            <w:pPr>
              <w:widowControl/>
              <w:jc w:val="left"/>
              <w:rPr>
                <w:b/>
                <w:bCs/>
                <w:color w:val="000000"/>
                <w:sz w:val="24"/>
              </w:rPr>
            </w:pPr>
            <w:r>
              <w:rPr>
                <w:rFonts w:eastAsia="楷体_GB2312" w:cs="楷体_GB2312" w:hint="eastAsia"/>
                <w:color w:val="000000"/>
                <w:sz w:val="24"/>
              </w:rPr>
              <w:t>政府储备物资：是：</w:t>
            </w:r>
            <w:r>
              <w:rPr>
                <w:rFonts w:ascii="仿宋_GB2312" w:eastAsia="仿宋_GB2312"/>
                <w:sz w:val="24"/>
                <w:u w:val="single"/>
              </w:rPr>
              <w:t>558</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68</w:t>
            </w:r>
            <w:r>
              <w:rPr>
                <w:rFonts w:eastAsia="楷体_GB2312" w:cs="楷体_GB2312" w:hint="eastAsia"/>
                <w:color w:val="000000"/>
                <w:sz w:val="24"/>
              </w:rPr>
              <w:t>不适用：</w:t>
            </w:r>
            <w:r>
              <w:rPr>
                <w:rFonts w:ascii="仿宋_GB2312" w:eastAsia="仿宋_GB2312"/>
                <w:sz w:val="24"/>
                <w:u w:val="single"/>
              </w:rPr>
              <w:t>951</w:t>
            </w:r>
            <w:r>
              <w:rPr>
                <w:rFonts w:eastAsia="楷体_GB2312" w:cs="楷体_GB2312" w:hint="eastAsia"/>
                <w:color w:val="000000"/>
                <w:sz w:val="24"/>
              </w:rPr>
              <w:t>国有文物文化资产：是：</w:t>
            </w:r>
            <w:r>
              <w:rPr>
                <w:rFonts w:ascii="仿宋_GB2312" w:eastAsia="仿宋_GB2312"/>
                <w:sz w:val="24"/>
                <w:u w:val="single"/>
              </w:rPr>
              <w:t>517</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75</w:t>
            </w:r>
            <w:r>
              <w:rPr>
                <w:rFonts w:eastAsia="楷体_GB2312" w:cs="楷体_GB2312" w:hint="eastAsia"/>
                <w:color w:val="000000"/>
                <w:sz w:val="24"/>
              </w:rPr>
              <w:t>不适用：</w:t>
            </w:r>
            <w:r>
              <w:rPr>
                <w:rFonts w:ascii="仿宋_GB2312" w:eastAsia="仿宋_GB2312"/>
                <w:sz w:val="24"/>
                <w:u w:val="single"/>
              </w:rPr>
              <w:t>985</w:t>
            </w:r>
          </w:p>
        </w:tc>
      </w:tr>
      <w:tr w:rsidR="00A71CF6">
        <w:trPr>
          <w:trHeight w:val="558"/>
          <w:jc w:val="center"/>
        </w:trPr>
        <w:tc>
          <w:tcPr>
            <w:tcW w:w="3099"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单位是否组织财务报告数据的分析与应用</w:t>
            </w:r>
          </w:p>
        </w:tc>
        <w:tc>
          <w:tcPr>
            <w:tcW w:w="6121" w:type="dxa"/>
            <w:gridSpan w:val="3"/>
            <w:vAlign w:val="center"/>
          </w:tcPr>
          <w:p w:rsidR="00A71CF6" w:rsidRDefault="00A71CF6">
            <w:pPr>
              <w:widowControl/>
              <w:rPr>
                <w:rFonts w:ascii="楷体" w:eastAsia="楷体" w:hAnsi="楷体" w:cs="楷体"/>
                <w:bCs/>
                <w:color w:val="000000"/>
                <w:sz w:val="24"/>
              </w:rPr>
            </w:pPr>
            <w:r>
              <w:rPr>
                <w:rFonts w:eastAsia="楷体_GB2312" w:cs="楷体_GB2312" w:hint="eastAsia"/>
                <w:color w:val="000000"/>
                <w:sz w:val="24"/>
              </w:rPr>
              <w:t>是：</w:t>
            </w:r>
            <w:r>
              <w:rPr>
                <w:rFonts w:ascii="仿宋_GB2312" w:eastAsia="仿宋_GB2312"/>
                <w:sz w:val="24"/>
                <w:u w:val="single"/>
              </w:rPr>
              <w:t>1518</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59</w:t>
            </w:r>
          </w:p>
        </w:tc>
      </w:tr>
    </w:tbl>
    <w:p w:rsidR="00A71CF6" w:rsidRDefault="00A71CF6">
      <w:pPr>
        <w:tabs>
          <w:tab w:val="left" w:pos="851"/>
        </w:tabs>
        <w:spacing w:afterLines="50" w:after="156" w:line="360" w:lineRule="auto"/>
        <w:jc w:val="center"/>
        <w:rPr>
          <w:rFonts w:ascii="黑体" w:eastAsia="黑体" w:cs="方正小标宋简体"/>
          <w:color w:val="000000"/>
          <w:spacing w:val="8"/>
          <w:sz w:val="36"/>
          <w:szCs w:val="36"/>
        </w:rPr>
      </w:pPr>
      <w:r>
        <w:rPr>
          <w:rFonts w:ascii="黑体" w:eastAsia="黑体" w:cs="方正小标宋简体" w:hint="eastAsia"/>
          <w:color w:val="000000"/>
          <w:spacing w:val="8"/>
          <w:sz w:val="36"/>
          <w:szCs w:val="36"/>
        </w:rPr>
        <w:t>三、业务层面内部控制汇总情况</w:t>
      </w:r>
    </w:p>
    <w:p w:rsidR="00A71CF6" w:rsidRDefault="00A71CF6">
      <w:pPr>
        <w:rPr>
          <w:rFonts w:eastAsia="仿宋_GB2312" w:cs="仿宋_GB2312"/>
          <w:color w:val="000000"/>
          <w:spacing w:val="-12"/>
          <w:sz w:val="28"/>
          <w:szCs w:val="28"/>
        </w:rPr>
      </w:pPr>
      <w:r>
        <w:rPr>
          <w:rFonts w:eastAsia="仿宋_GB2312" w:cs="仿宋_GB2312" w:hint="eastAsia"/>
          <w:color w:val="000000"/>
          <w:spacing w:val="-12"/>
          <w:sz w:val="28"/>
          <w:szCs w:val="28"/>
        </w:rPr>
        <w:t>（一）内部控制适用的六大经济业务领域（单位数）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977"/>
        <w:gridCol w:w="1417"/>
        <w:gridCol w:w="2977"/>
      </w:tblGrid>
      <w:tr w:rsidR="00A71CF6">
        <w:trPr>
          <w:trHeight w:val="556"/>
        </w:trPr>
        <w:tc>
          <w:tcPr>
            <w:tcW w:w="1843"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预算业务</w:t>
            </w:r>
          </w:p>
        </w:tc>
        <w:tc>
          <w:tcPr>
            <w:tcW w:w="2977" w:type="dxa"/>
            <w:vAlign w:val="center"/>
          </w:tcPr>
          <w:p w:rsidR="00A71CF6" w:rsidRDefault="00A71CF6">
            <w:pPr>
              <w:spacing w:line="320" w:lineRule="exact"/>
              <w:rPr>
                <w:rFonts w:eastAsia="楷体_GB2312" w:cs="楷体_GB2312"/>
                <w:color w:val="000000"/>
                <w:sz w:val="24"/>
              </w:rPr>
            </w:pPr>
            <w:r>
              <w:rPr>
                <w:rFonts w:eastAsia="楷体_GB2312" w:cs="楷体_GB2312" w:hint="eastAsia"/>
                <w:color w:val="000000"/>
                <w:sz w:val="24"/>
              </w:rPr>
              <w:t>适用：</w:t>
            </w:r>
            <w:r>
              <w:rPr>
                <w:rFonts w:ascii="仿宋_GB2312" w:eastAsia="仿宋_GB2312"/>
                <w:sz w:val="24"/>
                <w:u w:val="single"/>
              </w:rPr>
              <w:t>1550</w:t>
            </w:r>
            <w:r>
              <w:rPr>
                <w:rFonts w:eastAsia="楷体_GB2312" w:cs="楷体_GB2312" w:hint="eastAsia"/>
                <w:color w:val="000000"/>
                <w:sz w:val="24"/>
              </w:rPr>
              <w:t>不适用：</w:t>
            </w:r>
            <w:r>
              <w:rPr>
                <w:rFonts w:ascii="仿宋_GB2312" w:eastAsia="仿宋_GB2312"/>
                <w:sz w:val="24"/>
                <w:u w:val="single"/>
              </w:rPr>
              <w:t>30</w:t>
            </w:r>
          </w:p>
        </w:tc>
        <w:tc>
          <w:tcPr>
            <w:tcW w:w="1417"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收支业务</w:t>
            </w:r>
          </w:p>
        </w:tc>
        <w:tc>
          <w:tcPr>
            <w:tcW w:w="2977" w:type="dxa"/>
            <w:vAlign w:val="center"/>
          </w:tcPr>
          <w:p w:rsidR="00A71CF6" w:rsidRDefault="00A71CF6">
            <w:pPr>
              <w:spacing w:line="320" w:lineRule="exact"/>
              <w:rPr>
                <w:rFonts w:eastAsia="楷体_GB2312" w:cs="楷体_GB2312"/>
                <w:color w:val="000000"/>
                <w:sz w:val="24"/>
              </w:rPr>
            </w:pPr>
            <w:r>
              <w:rPr>
                <w:rFonts w:eastAsia="楷体_GB2312" w:cs="楷体_GB2312" w:hint="eastAsia"/>
                <w:color w:val="000000"/>
                <w:sz w:val="24"/>
              </w:rPr>
              <w:t>适用：</w:t>
            </w:r>
            <w:r>
              <w:rPr>
                <w:rFonts w:ascii="仿宋_GB2312" w:eastAsia="仿宋_GB2312"/>
                <w:sz w:val="24"/>
                <w:u w:val="single"/>
              </w:rPr>
              <w:t>1576</w:t>
            </w:r>
            <w:r>
              <w:rPr>
                <w:rFonts w:eastAsia="楷体_GB2312" w:cs="楷体_GB2312" w:hint="eastAsia"/>
                <w:color w:val="000000"/>
                <w:sz w:val="24"/>
              </w:rPr>
              <w:t>不适用：</w:t>
            </w:r>
            <w:r>
              <w:rPr>
                <w:rFonts w:ascii="仿宋_GB2312" w:eastAsia="仿宋_GB2312"/>
                <w:sz w:val="24"/>
                <w:u w:val="single"/>
              </w:rPr>
              <w:t>4</w:t>
            </w:r>
          </w:p>
        </w:tc>
      </w:tr>
      <w:tr w:rsidR="00A71CF6">
        <w:trPr>
          <w:trHeight w:val="551"/>
        </w:trPr>
        <w:tc>
          <w:tcPr>
            <w:tcW w:w="1843"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政府采购业务</w:t>
            </w:r>
          </w:p>
        </w:tc>
        <w:tc>
          <w:tcPr>
            <w:tcW w:w="2977" w:type="dxa"/>
            <w:vAlign w:val="center"/>
          </w:tcPr>
          <w:p w:rsidR="00A71CF6" w:rsidRDefault="00A71CF6">
            <w:pPr>
              <w:spacing w:line="320" w:lineRule="exact"/>
              <w:rPr>
                <w:rFonts w:eastAsia="楷体_GB2312" w:cs="楷体_GB2312"/>
                <w:color w:val="000000"/>
                <w:sz w:val="24"/>
              </w:rPr>
            </w:pPr>
            <w:r>
              <w:rPr>
                <w:rFonts w:eastAsia="楷体_GB2312" w:cs="楷体_GB2312" w:hint="eastAsia"/>
                <w:color w:val="000000"/>
                <w:sz w:val="24"/>
              </w:rPr>
              <w:t>适用：</w:t>
            </w:r>
            <w:r>
              <w:rPr>
                <w:rFonts w:ascii="仿宋_GB2312" w:eastAsia="仿宋_GB2312"/>
                <w:sz w:val="24"/>
                <w:u w:val="single"/>
              </w:rPr>
              <w:t>1556</w:t>
            </w:r>
            <w:r>
              <w:rPr>
                <w:rFonts w:eastAsia="楷体_GB2312" w:cs="楷体_GB2312" w:hint="eastAsia"/>
                <w:color w:val="000000"/>
                <w:sz w:val="24"/>
              </w:rPr>
              <w:t>不适用：</w:t>
            </w:r>
            <w:r>
              <w:rPr>
                <w:rFonts w:ascii="仿宋_GB2312" w:eastAsia="仿宋_GB2312"/>
                <w:sz w:val="24"/>
                <w:u w:val="single"/>
              </w:rPr>
              <w:t>24</w:t>
            </w:r>
          </w:p>
        </w:tc>
        <w:tc>
          <w:tcPr>
            <w:tcW w:w="1417"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资产管理</w:t>
            </w:r>
          </w:p>
        </w:tc>
        <w:tc>
          <w:tcPr>
            <w:tcW w:w="2977" w:type="dxa"/>
            <w:vAlign w:val="center"/>
          </w:tcPr>
          <w:p w:rsidR="00A71CF6" w:rsidRDefault="00A71CF6">
            <w:pPr>
              <w:spacing w:line="320" w:lineRule="exact"/>
              <w:rPr>
                <w:rFonts w:eastAsia="楷体_GB2312" w:cs="楷体_GB2312"/>
                <w:color w:val="000000"/>
                <w:sz w:val="24"/>
              </w:rPr>
            </w:pPr>
            <w:r>
              <w:rPr>
                <w:rFonts w:eastAsia="楷体_GB2312" w:cs="楷体_GB2312" w:hint="eastAsia"/>
                <w:color w:val="000000"/>
                <w:sz w:val="24"/>
              </w:rPr>
              <w:t>适用：</w:t>
            </w:r>
            <w:r>
              <w:rPr>
                <w:rFonts w:ascii="仿宋_GB2312" w:eastAsia="仿宋_GB2312"/>
                <w:sz w:val="24"/>
                <w:u w:val="single"/>
              </w:rPr>
              <w:t>1567</w:t>
            </w:r>
            <w:r>
              <w:rPr>
                <w:rFonts w:eastAsia="楷体_GB2312" w:cs="楷体_GB2312" w:hint="eastAsia"/>
                <w:color w:val="000000"/>
                <w:sz w:val="24"/>
              </w:rPr>
              <w:t>不适用：</w:t>
            </w:r>
            <w:r>
              <w:rPr>
                <w:rFonts w:ascii="仿宋_GB2312" w:eastAsia="仿宋_GB2312"/>
                <w:sz w:val="24"/>
                <w:u w:val="single"/>
              </w:rPr>
              <w:t>13</w:t>
            </w:r>
          </w:p>
        </w:tc>
      </w:tr>
      <w:tr w:rsidR="00A71CF6">
        <w:trPr>
          <w:trHeight w:val="559"/>
        </w:trPr>
        <w:tc>
          <w:tcPr>
            <w:tcW w:w="1843"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建设项目管理</w:t>
            </w:r>
          </w:p>
        </w:tc>
        <w:tc>
          <w:tcPr>
            <w:tcW w:w="2977" w:type="dxa"/>
            <w:vAlign w:val="center"/>
          </w:tcPr>
          <w:p w:rsidR="00A71CF6" w:rsidRDefault="00A71CF6">
            <w:pPr>
              <w:spacing w:line="320" w:lineRule="exact"/>
              <w:rPr>
                <w:rFonts w:eastAsia="楷体_GB2312" w:cs="楷体_GB2312"/>
                <w:color w:val="000000"/>
                <w:sz w:val="24"/>
              </w:rPr>
            </w:pPr>
            <w:r>
              <w:rPr>
                <w:rFonts w:eastAsia="楷体_GB2312" w:cs="楷体_GB2312" w:hint="eastAsia"/>
                <w:color w:val="000000"/>
                <w:sz w:val="24"/>
              </w:rPr>
              <w:t>适用：</w:t>
            </w:r>
            <w:r>
              <w:rPr>
                <w:rFonts w:ascii="仿宋_GB2312" w:eastAsia="仿宋_GB2312"/>
                <w:sz w:val="24"/>
                <w:u w:val="single"/>
              </w:rPr>
              <w:t>1341</w:t>
            </w:r>
            <w:r>
              <w:rPr>
                <w:rFonts w:eastAsia="楷体_GB2312" w:cs="楷体_GB2312" w:hint="eastAsia"/>
                <w:color w:val="000000"/>
                <w:sz w:val="24"/>
              </w:rPr>
              <w:t>不适用：</w:t>
            </w:r>
            <w:r>
              <w:rPr>
                <w:rFonts w:ascii="仿宋_GB2312" w:eastAsia="仿宋_GB2312"/>
                <w:sz w:val="24"/>
                <w:u w:val="single"/>
              </w:rPr>
              <w:t>239</w:t>
            </w:r>
          </w:p>
        </w:tc>
        <w:tc>
          <w:tcPr>
            <w:tcW w:w="1417"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合同管理</w:t>
            </w:r>
          </w:p>
        </w:tc>
        <w:tc>
          <w:tcPr>
            <w:tcW w:w="2977" w:type="dxa"/>
            <w:vAlign w:val="center"/>
          </w:tcPr>
          <w:p w:rsidR="00A71CF6" w:rsidRDefault="00A71CF6">
            <w:pPr>
              <w:spacing w:line="320" w:lineRule="exact"/>
              <w:rPr>
                <w:rFonts w:eastAsia="楷体_GB2312" w:cs="楷体_GB2312"/>
                <w:color w:val="000000"/>
                <w:sz w:val="24"/>
              </w:rPr>
            </w:pPr>
            <w:r>
              <w:rPr>
                <w:rFonts w:eastAsia="楷体_GB2312" w:cs="楷体_GB2312" w:hint="eastAsia"/>
                <w:color w:val="000000"/>
                <w:sz w:val="24"/>
              </w:rPr>
              <w:t>适用：</w:t>
            </w:r>
            <w:r>
              <w:rPr>
                <w:rFonts w:ascii="仿宋_GB2312" w:eastAsia="仿宋_GB2312"/>
                <w:sz w:val="24"/>
                <w:u w:val="single"/>
              </w:rPr>
              <w:t>1514</w:t>
            </w:r>
            <w:r>
              <w:rPr>
                <w:rFonts w:eastAsia="楷体_GB2312" w:cs="楷体_GB2312" w:hint="eastAsia"/>
                <w:color w:val="000000"/>
                <w:sz w:val="24"/>
              </w:rPr>
              <w:t>不适用：</w:t>
            </w:r>
            <w:r>
              <w:rPr>
                <w:rFonts w:ascii="仿宋_GB2312" w:eastAsia="仿宋_GB2312"/>
                <w:sz w:val="24"/>
                <w:u w:val="single"/>
              </w:rPr>
              <w:t>66</w:t>
            </w:r>
          </w:p>
        </w:tc>
      </w:tr>
      <w:tr w:rsidR="00A71CF6">
        <w:trPr>
          <w:trHeight w:val="559"/>
        </w:trPr>
        <w:tc>
          <w:tcPr>
            <w:tcW w:w="9214" w:type="dxa"/>
            <w:gridSpan w:val="4"/>
            <w:vAlign w:val="center"/>
          </w:tcPr>
          <w:p w:rsidR="00A71CF6" w:rsidRDefault="00A71CF6">
            <w:pPr>
              <w:spacing w:line="320" w:lineRule="exact"/>
              <w:jc w:val="left"/>
              <w:rPr>
                <w:rFonts w:eastAsia="楷体_GB2312" w:cs="楷体_GB2312"/>
                <w:color w:val="000000"/>
                <w:sz w:val="24"/>
              </w:rPr>
            </w:pPr>
            <w:r>
              <w:rPr>
                <w:rFonts w:eastAsia="仿宋_GB2312" w:cs="仿宋_GB2312" w:hint="eastAsia"/>
                <w:color w:val="000000"/>
                <w:spacing w:val="-12"/>
                <w:sz w:val="24"/>
              </w:rPr>
              <w:t>在其他业务领域建立内部控制制度的</w:t>
            </w:r>
            <w:r>
              <w:rPr>
                <w:rFonts w:eastAsia="楷体_GB2312" w:cs="楷体_GB2312" w:hint="eastAsia"/>
                <w:color w:val="000000"/>
                <w:sz w:val="24"/>
              </w:rPr>
              <w:t>单位数量</w:t>
            </w:r>
            <w:r>
              <w:rPr>
                <w:rFonts w:ascii="仿宋_GB2312" w:eastAsia="仿宋_GB2312"/>
                <w:sz w:val="24"/>
                <w:u w:val="single"/>
              </w:rPr>
              <w:t>1580</w:t>
            </w:r>
          </w:p>
        </w:tc>
      </w:tr>
    </w:tbl>
    <w:p w:rsidR="00A71CF6" w:rsidRDefault="00A71CF6">
      <w:pPr>
        <w:rPr>
          <w:rFonts w:eastAsia="仿宋_GB2312" w:cs="仿宋_GB2312"/>
          <w:color w:val="000000"/>
          <w:spacing w:val="-12"/>
          <w:sz w:val="28"/>
          <w:szCs w:val="28"/>
        </w:rPr>
      </w:pPr>
      <w:r>
        <w:rPr>
          <w:rFonts w:eastAsia="仿宋_GB2312" w:cs="仿宋_GB2312" w:hint="eastAsia"/>
          <w:color w:val="000000"/>
          <w:spacing w:val="-12"/>
          <w:sz w:val="28"/>
          <w:szCs w:val="28"/>
        </w:rPr>
        <w:t>（二）职责分离情况（单位数）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81"/>
        <w:gridCol w:w="1531"/>
        <w:gridCol w:w="1593"/>
        <w:gridCol w:w="1482"/>
        <w:gridCol w:w="1576"/>
        <w:gridCol w:w="1576"/>
      </w:tblGrid>
      <w:tr w:rsidR="00A71CF6">
        <w:trPr>
          <w:cantSplit/>
          <w:trHeight w:val="702"/>
          <w:jc w:val="center"/>
        </w:trPr>
        <w:tc>
          <w:tcPr>
            <w:tcW w:w="1481" w:type="dxa"/>
            <w:vAlign w:val="center"/>
          </w:tcPr>
          <w:p w:rsidR="00A71CF6" w:rsidRDefault="00A71CF6">
            <w:pPr>
              <w:widowControl/>
              <w:jc w:val="center"/>
              <w:rPr>
                <w:b/>
                <w:color w:val="000000"/>
                <w:sz w:val="24"/>
              </w:rPr>
            </w:pPr>
            <w:r>
              <w:rPr>
                <w:rFonts w:hint="eastAsia"/>
                <w:b/>
                <w:color w:val="000000"/>
                <w:sz w:val="24"/>
              </w:rPr>
              <w:t>预算业务</w:t>
            </w:r>
          </w:p>
        </w:tc>
        <w:tc>
          <w:tcPr>
            <w:tcW w:w="1531" w:type="dxa"/>
            <w:vAlign w:val="center"/>
          </w:tcPr>
          <w:p w:rsidR="00A71CF6" w:rsidRDefault="00A71CF6">
            <w:pPr>
              <w:widowControl/>
              <w:jc w:val="center"/>
              <w:rPr>
                <w:b/>
                <w:color w:val="000000"/>
                <w:sz w:val="24"/>
              </w:rPr>
            </w:pPr>
            <w:r>
              <w:rPr>
                <w:rFonts w:hint="eastAsia"/>
                <w:b/>
                <w:color w:val="000000"/>
                <w:sz w:val="24"/>
              </w:rPr>
              <w:t>收支业务</w:t>
            </w:r>
          </w:p>
        </w:tc>
        <w:tc>
          <w:tcPr>
            <w:tcW w:w="1593" w:type="dxa"/>
            <w:vAlign w:val="center"/>
          </w:tcPr>
          <w:p w:rsidR="00A71CF6" w:rsidRDefault="00A71CF6">
            <w:pPr>
              <w:widowControl/>
              <w:jc w:val="center"/>
              <w:rPr>
                <w:b/>
                <w:color w:val="000000"/>
                <w:sz w:val="24"/>
              </w:rPr>
            </w:pPr>
            <w:r>
              <w:rPr>
                <w:rFonts w:hint="eastAsia"/>
                <w:b/>
                <w:color w:val="000000"/>
                <w:sz w:val="24"/>
              </w:rPr>
              <w:t>政府采购业务</w:t>
            </w:r>
          </w:p>
        </w:tc>
        <w:tc>
          <w:tcPr>
            <w:tcW w:w="1482" w:type="dxa"/>
            <w:vAlign w:val="center"/>
          </w:tcPr>
          <w:p w:rsidR="00A71CF6" w:rsidRDefault="00A71CF6">
            <w:pPr>
              <w:widowControl/>
              <w:jc w:val="center"/>
              <w:rPr>
                <w:b/>
                <w:color w:val="000000"/>
                <w:sz w:val="24"/>
              </w:rPr>
            </w:pPr>
            <w:r>
              <w:rPr>
                <w:rFonts w:hint="eastAsia"/>
                <w:b/>
                <w:color w:val="000000"/>
                <w:sz w:val="24"/>
              </w:rPr>
              <w:t>资产管理</w:t>
            </w:r>
          </w:p>
        </w:tc>
        <w:tc>
          <w:tcPr>
            <w:tcW w:w="1576" w:type="dxa"/>
            <w:vAlign w:val="center"/>
          </w:tcPr>
          <w:p w:rsidR="00A71CF6" w:rsidRDefault="00A71CF6">
            <w:pPr>
              <w:widowControl/>
              <w:jc w:val="center"/>
              <w:rPr>
                <w:b/>
                <w:color w:val="000000"/>
                <w:sz w:val="24"/>
              </w:rPr>
            </w:pPr>
            <w:r>
              <w:rPr>
                <w:rFonts w:hint="eastAsia"/>
                <w:b/>
                <w:color w:val="000000"/>
                <w:sz w:val="24"/>
              </w:rPr>
              <w:t>建设项目管理</w:t>
            </w:r>
          </w:p>
        </w:tc>
        <w:tc>
          <w:tcPr>
            <w:tcW w:w="1576" w:type="dxa"/>
            <w:vAlign w:val="center"/>
          </w:tcPr>
          <w:p w:rsidR="00A71CF6" w:rsidRDefault="00A71CF6">
            <w:pPr>
              <w:widowControl/>
              <w:jc w:val="center"/>
              <w:rPr>
                <w:b/>
                <w:color w:val="000000"/>
                <w:sz w:val="24"/>
              </w:rPr>
            </w:pPr>
            <w:r>
              <w:rPr>
                <w:rFonts w:hint="eastAsia"/>
                <w:b/>
                <w:color w:val="000000"/>
                <w:sz w:val="24"/>
              </w:rPr>
              <w:t>合同管理</w:t>
            </w:r>
          </w:p>
        </w:tc>
      </w:tr>
      <w:tr w:rsidR="00A71CF6">
        <w:trPr>
          <w:cantSplit/>
          <w:trHeight w:val="1465"/>
          <w:jc w:val="center"/>
        </w:trPr>
        <w:tc>
          <w:tcPr>
            <w:tcW w:w="1481"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是否制定岗位职责说明书</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1519</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31</w:t>
            </w:r>
          </w:p>
        </w:tc>
        <w:tc>
          <w:tcPr>
            <w:tcW w:w="1531"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是否制定岗位职责说明书</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1548</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28</w:t>
            </w:r>
          </w:p>
        </w:tc>
        <w:tc>
          <w:tcPr>
            <w:tcW w:w="1593"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是否制定岗位职责说明书</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1521</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35</w:t>
            </w:r>
            <w:r>
              <w:rPr>
                <w:rFonts w:eastAsia="楷体_GB2312" w:cs="楷体_GB2312" w:hint="eastAsia"/>
                <w:color w:val="000000"/>
                <w:sz w:val="24"/>
              </w:rPr>
              <w:t>_</w:t>
            </w:r>
          </w:p>
        </w:tc>
        <w:tc>
          <w:tcPr>
            <w:tcW w:w="1482"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是否制定岗位职责说明书</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1534</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33</w:t>
            </w:r>
          </w:p>
        </w:tc>
        <w:tc>
          <w:tcPr>
            <w:tcW w:w="1576"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是否制定岗位职责说明书</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1307</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34</w:t>
            </w:r>
          </w:p>
        </w:tc>
        <w:tc>
          <w:tcPr>
            <w:tcW w:w="1576"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是否制定岗位职责说明书</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1476</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38</w:t>
            </w:r>
          </w:p>
        </w:tc>
      </w:tr>
      <w:tr w:rsidR="00A71CF6">
        <w:trPr>
          <w:cantSplit/>
          <w:trHeight w:val="1698"/>
          <w:jc w:val="center"/>
        </w:trPr>
        <w:tc>
          <w:tcPr>
            <w:tcW w:w="1481"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预算编制与审核分离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1537</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12</w:t>
            </w:r>
          </w:p>
        </w:tc>
        <w:tc>
          <w:tcPr>
            <w:tcW w:w="1531"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收款与会计核算分离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1562</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9</w:t>
            </w:r>
          </w:p>
        </w:tc>
        <w:tc>
          <w:tcPr>
            <w:tcW w:w="1593"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采购需求提出与审核分离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1549</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6</w:t>
            </w:r>
          </w:p>
        </w:tc>
        <w:tc>
          <w:tcPr>
            <w:tcW w:w="1482"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货币资金保管、稽核与账目登记分离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1556</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7</w:t>
            </w:r>
          </w:p>
        </w:tc>
        <w:tc>
          <w:tcPr>
            <w:tcW w:w="1576"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项目立项申请与审核分离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1329</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7</w:t>
            </w:r>
          </w:p>
        </w:tc>
        <w:tc>
          <w:tcPr>
            <w:tcW w:w="1576"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合同拟订与审核分离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1504</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8</w:t>
            </w:r>
          </w:p>
        </w:tc>
      </w:tr>
      <w:tr w:rsidR="00A71CF6">
        <w:trPr>
          <w:cantSplit/>
          <w:trHeight w:val="1694"/>
          <w:jc w:val="center"/>
        </w:trPr>
        <w:tc>
          <w:tcPr>
            <w:tcW w:w="1481"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预算审批与执行分离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1538</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10</w:t>
            </w:r>
          </w:p>
        </w:tc>
        <w:tc>
          <w:tcPr>
            <w:tcW w:w="1531"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支出申请与审批分离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1567</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7</w:t>
            </w:r>
          </w:p>
        </w:tc>
        <w:tc>
          <w:tcPr>
            <w:tcW w:w="1593"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采购方式确定与审核分离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1548</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6</w:t>
            </w:r>
          </w:p>
        </w:tc>
        <w:tc>
          <w:tcPr>
            <w:tcW w:w="1482"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资产财务账与实物账分离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1558</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7</w:t>
            </w:r>
          </w:p>
        </w:tc>
        <w:tc>
          <w:tcPr>
            <w:tcW w:w="1576"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概预算编制与审核分离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1323</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8</w:t>
            </w:r>
          </w:p>
        </w:tc>
        <w:tc>
          <w:tcPr>
            <w:tcW w:w="1576"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合同文本订立与合同章管理分离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1501</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9</w:t>
            </w:r>
          </w:p>
        </w:tc>
      </w:tr>
      <w:tr w:rsidR="00A71CF6">
        <w:trPr>
          <w:cantSplit/>
          <w:trHeight w:val="1407"/>
          <w:jc w:val="center"/>
        </w:trPr>
        <w:tc>
          <w:tcPr>
            <w:tcW w:w="1481"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预算执行与分析分离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1528</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19</w:t>
            </w:r>
          </w:p>
        </w:tc>
        <w:tc>
          <w:tcPr>
            <w:tcW w:w="1531"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支出审批与付款分离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1567</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6</w:t>
            </w:r>
          </w:p>
        </w:tc>
        <w:tc>
          <w:tcPr>
            <w:tcW w:w="1593"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采购执行与验收分离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1544</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8</w:t>
            </w:r>
            <w:r>
              <w:rPr>
                <w:rFonts w:eastAsia="楷体_GB2312" w:cs="楷体_GB2312" w:hint="eastAsia"/>
                <w:color w:val="000000"/>
                <w:sz w:val="24"/>
              </w:rPr>
              <w:t>_</w:t>
            </w:r>
          </w:p>
        </w:tc>
        <w:tc>
          <w:tcPr>
            <w:tcW w:w="1482"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资产保管与清查分离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1553</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9</w:t>
            </w:r>
          </w:p>
        </w:tc>
        <w:tc>
          <w:tcPr>
            <w:tcW w:w="1576"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项目实施与价款支付分离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1329</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7</w:t>
            </w:r>
          </w:p>
        </w:tc>
        <w:tc>
          <w:tcPr>
            <w:tcW w:w="1576"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合同订立与登记台账分离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1493</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13</w:t>
            </w:r>
          </w:p>
        </w:tc>
      </w:tr>
      <w:tr w:rsidR="00A71CF6">
        <w:trPr>
          <w:cantSplit/>
          <w:trHeight w:val="1683"/>
          <w:jc w:val="center"/>
        </w:trPr>
        <w:tc>
          <w:tcPr>
            <w:tcW w:w="1481"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决算编制与审核分离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1535</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10</w:t>
            </w:r>
          </w:p>
        </w:tc>
        <w:tc>
          <w:tcPr>
            <w:tcW w:w="1531"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业务经办与会计核算分离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1568</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6</w:t>
            </w:r>
          </w:p>
        </w:tc>
        <w:tc>
          <w:tcPr>
            <w:tcW w:w="1593"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采购验收与登记分离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1546</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8</w:t>
            </w:r>
          </w:p>
        </w:tc>
        <w:tc>
          <w:tcPr>
            <w:tcW w:w="1482"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对外投资立项申报与审核分离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682</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21</w:t>
            </w:r>
          </w:p>
        </w:tc>
        <w:tc>
          <w:tcPr>
            <w:tcW w:w="1576"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竣工决算与审计分离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1310</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11</w:t>
            </w:r>
          </w:p>
        </w:tc>
        <w:tc>
          <w:tcPr>
            <w:tcW w:w="1576" w:type="dxa"/>
            <w:vAlign w:val="center"/>
          </w:tcPr>
          <w:p w:rsidR="00A71CF6" w:rsidRDefault="00A71CF6">
            <w:pPr>
              <w:widowControl/>
              <w:rPr>
                <w:rFonts w:eastAsia="仿宋_GB2312" w:cs="仿宋_GB2312"/>
                <w:color w:val="000000"/>
                <w:spacing w:val="-12"/>
                <w:sz w:val="24"/>
              </w:rPr>
            </w:pPr>
            <w:r>
              <w:rPr>
                <w:rFonts w:eastAsia="仿宋_GB2312" w:cs="仿宋_GB2312" w:hint="eastAsia"/>
                <w:color w:val="000000"/>
                <w:spacing w:val="-12"/>
                <w:sz w:val="24"/>
              </w:rPr>
              <w:t>合同执行与监督分离</w:t>
            </w:r>
          </w:p>
          <w:p w:rsidR="00A71CF6" w:rsidRDefault="00A71CF6">
            <w:pPr>
              <w:widowControl/>
              <w:jc w:val="lef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1503</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6</w:t>
            </w:r>
          </w:p>
        </w:tc>
      </w:tr>
    </w:tbl>
    <w:p w:rsidR="00A71CF6" w:rsidRDefault="00A71CF6">
      <w:pPr>
        <w:rPr>
          <w:rFonts w:eastAsia="仿宋_GB2312" w:cs="仿宋_GB2312"/>
          <w:color w:val="000000"/>
          <w:spacing w:val="-12"/>
          <w:sz w:val="28"/>
          <w:szCs w:val="28"/>
        </w:rPr>
      </w:pPr>
    </w:p>
    <w:p w:rsidR="00A71CF6" w:rsidRDefault="00A71CF6">
      <w:pPr>
        <w:rPr>
          <w:rFonts w:eastAsia="仿宋_GB2312" w:cs="仿宋_GB2312"/>
          <w:color w:val="000000"/>
          <w:spacing w:val="-12"/>
          <w:sz w:val="28"/>
          <w:szCs w:val="28"/>
        </w:rPr>
      </w:pPr>
      <w:r>
        <w:rPr>
          <w:rFonts w:eastAsia="仿宋_GB2312" w:cs="仿宋_GB2312" w:hint="eastAsia"/>
          <w:color w:val="000000"/>
          <w:spacing w:val="-12"/>
          <w:sz w:val="28"/>
          <w:szCs w:val="28"/>
        </w:rPr>
        <w:t>（三）关键岗位轮岗情况（单位数）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10"/>
        <w:gridCol w:w="7606"/>
      </w:tblGrid>
      <w:tr w:rsidR="00A71CF6">
        <w:trPr>
          <w:cantSplit/>
          <w:trHeight w:val="1077"/>
          <w:jc w:val="center"/>
        </w:trPr>
        <w:tc>
          <w:tcPr>
            <w:tcW w:w="1610"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预算业务</w:t>
            </w:r>
          </w:p>
        </w:tc>
        <w:tc>
          <w:tcPr>
            <w:tcW w:w="7606" w:type="dxa"/>
            <w:vAlign w:val="center"/>
          </w:tcPr>
          <w:p w:rsidR="00A71CF6" w:rsidRDefault="00A71CF6">
            <w:pPr>
              <w:widowControl/>
              <w:jc w:val="left"/>
              <w:rPr>
                <w:rFonts w:eastAsia="楷体_GB2312" w:cs="楷体_GB2312"/>
                <w:color w:val="000000"/>
                <w:sz w:val="24"/>
              </w:rPr>
            </w:pPr>
            <w:r>
              <w:rPr>
                <w:rFonts w:eastAsia="楷体_GB2312" w:cs="楷体_GB2312" w:hint="eastAsia"/>
                <w:color w:val="000000"/>
                <w:sz w:val="24"/>
              </w:rPr>
              <w:t>轮岗周期内已轮岗：</w:t>
            </w:r>
            <w:r>
              <w:rPr>
                <w:rFonts w:ascii="仿宋_GB2312" w:eastAsia="仿宋_GB2312"/>
                <w:sz w:val="24"/>
                <w:u w:val="single"/>
              </w:rPr>
              <w:t>1024</w:t>
            </w:r>
            <w:r>
              <w:rPr>
                <w:rFonts w:eastAsia="楷体_GB2312" w:cs="楷体_GB2312" w:hint="eastAsia"/>
                <w:color w:val="000000"/>
                <w:sz w:val="24"/>
              </w:rPr>
              <w:t xml:space="preserve"> </w:t>
            </w:r>
          </w:p>
          <w:p w:rsidR="00A71CF6" w:rsidRDefault="00A71CF6">
            <w:pPr>
              <w:widowControl/>
              <w:jc w:val="left"/>
              <w:rPr>
                <w:rFonts w:eastAsia="楷体_GB2312" w:cs="楷体_GB2312"/>
                <w:color w:val="000000"/>
                <w:sz w:val="24"/>
              </w:rPr>
            </w:pPr>
            <w:r>
              <w:rPr>
                <w:rFonts w:eastAsia="楷体_GB2312" w:cs="楷体_GB2312" w:hint="eastAsia"/>
                <w:color w:val="000000"/>
                <w:sz w:val="24"/>
              </w:rPr>
              <w:t>轮岗周期内未轮岗但已开展专项审计：</w:t>
            </w:r>
            <w:r>
              <w:rPr>
                <w:rFonts w:ascii="仿宋_GB2312" w:eastAsia="仿宋_GB2312"/>
                <w:sz w:val="24"/>
                <w:u w:val="single"/>
              </w:rPr>
              <w:t>186</w:t>
            </w:r>
          </w:p>
          <w:p w:rsidR="00A71CF6" w:rsidRDefault="00A71CF6">
            <w:pPr>
              <w:widowControl/>
              <w:jc w:val="left"/>
              <w:rPr>
                <w:b/>
                <w:color w:val="000000"/>
                <w:sz w:val="24"/>
              </w:rPr>
            </w:pPr>
            <w:r>
              <w:rPr>
                <w:rFonts w:eastAsia="楷体_GB2312" w:cs="楷体_GB2312" w:hint="eastAsia"/>
                <w:color w:val="000000"/>
                <w:sz w:val="24"/>
              </w:rPr>
              <w:t>轮岗周期内未进行轮岗且未开展专项审计：</w:t>
            </w:r>
            <w:r>
              <w:rPr>
                <w:rFonts w:ascii="仿宋_GB2312" w:eastAsia="仿宋_GB2312"/>
                <w:sz w:val="24"/>
                <w:u w:val="single"/>
              </w:rPr>
              <w:t>340</w:t>
            </w:r>
          </w:p>
        </w:tc>
      </w:tr>
      <w:tr w:rsidR="00A71CF6">
        <w:trPr>
          <w:cantSplit/>
          <w:trHeight w:val="1106"/>
          <w:jc w:val="center"/>
        </w:trPr>
        <w:tc>
          <w:tcPr>
            <w:tcW w:w="1610"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收支业务</w:t>
            </w:r>
          </w:p>
        </w:tc>
        <w:tc>
          <w:tcPr>
            <w:tcW w:w="7606" w:type="dxa"/>
            <w:vAlign w:val="center"/>
          </w:tcPr>
          <w:p w:rsidR="00A71CF6" w:rsidRDefault="00A71CF6">
            <w:pPr>
              <w:widowControl/>
              <w:jc w:val="left"/>
              <w:rPr>
                <w:rFonts w:eastAsia="楷体_GB2312" w:cs="楷体_GB2312"/>
                <w:color w:val="000000"/>
                <w:sz w:val="24"/>
              </w:rPr>
            </w:pPr>
            <w:r>
              <w:rPr>
                <w:rFonts w:eastAsia="楷体_GB2312" w:cs="楷体_GB2312" w:hint="eastAsia"/>
                <w:color w:val="000000"/>
                <w:sz w:val="24"/>
              </w:rPr>
              <w:t>轮岗周期内已轮岗：</w:t>
            </w:r>
            <w:r>
              <w:rPr>
                <w:rFonts w:ascii="仿宋_GB2312" w:eastAsia="仿宋_GB2312"/>
                <w:sz w:val="24"/>
                <w:u w:val="single"/>
              </w:rPr>
              <w:t>1060</w:t>
            </w:r>
            <w:r>
              <w:rPr>
                <w:rFonts w:eastAsia="楷体_GB2312" w:cs="楷体_GB2312" w:hint="eastAsia"/>
                <w:color w:val="000000"/>
                <w:sz w:val="24"/>
              </w:rPr>
              <w:t xml:space="preserve">  </w:t>
            </w:r>
          </w:p>
          <w:p w:rsidR="00A71CF6" w:rsidRDefault="00A71CF6">
            <w:pPr>
              <w:widowControl/>
              <w:jc w:val="left"/>
              <w:rPr>
                <w:rFonts w:eastAsia="楷体_GB2312" w:cs="楷体_GB2312"/>
                <w:color w:val="000000"/>
                <w:sz w:val="24"/>
              </w:rPr>
            </w:pPr>
            <w:r>
              <w:rPr>
                <w:rFonts w:eastAsia="楷体_GB2312" w:cs="楷体_GB2312" w:hint="eastAsia"/>
                <w:color w:val="000000"/>
                <w:sz w:val="24"/>
              </w:rPr>
              <w:t>轮岗周期内未轮岗但已开展专项审计：</w:t>
            </w:r>
            <w:r>
              <w:rPr>
                <w:rFonts w:ascii="仿宋_GB2312" w:eastAsia="仿宋_GB2312"/>
                <w:sz w:val="24"/>
                <w:u w:val="single"/>
              </w:rPr>
              <w:t>191</w:t>
            </w:r>
          </w:p>
          <w:p w:rsidR="00A71CF6" w:rsidRDefault="00A71CF6">
            <w:pPr>
              <w:jc w:val="left"/>
              <w:rPr>
                <w:b/>
                <w:color w:val="000000"/>
                <w:sz w:val="24"/>
              </w:rPr>
            </w:pPr>
            <w:r>
              <w:rPr>
                <w:rFonts w:eastAsia="楷体_GB2312" w:cs="楷体_GB2312" w:hint="eastAsia"/>
                <w:color w:val="000000"/>
                <w:sz w:val="24"/>
              </w:rPr>
              <w:t>轮岗周期内未进行轮岗且未开展专项审计：</w:t>
            </w:r>
            <w:r>
              <w:rPr>
                <w:rFonts w:ascii="仿宋_GB2312" w:eastAsia="仿宋_GB2312"/>
                <w:sz w:val="24"/>
                <w:u w:val="single"/>
              </w:rPr>
              <w:t>325</w:t>
            </w:r>
          </w:p>
        </w:tc>
      </w:tr>
      <w:tr w:rsidR="00A71CF6">
        <w:trPr>
          <w:cantSplit/>
          <w:trHeight w:val="1135"/>
          <w:jc w:val="center"/>
        </w:trPr>
        <w:tc>
          <w:tcPr>
            <w:tcW w:w="1610"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政府采购业务</w:t>
            </w:r>
          </w:p>
        </w:tc>
        <w:tc>
          <w:tcPr>
            <w:tcW w:w="7606" w:type="dxa"/>
            <w:vAlign w:val="center"/>
          </w:tcPr>
          <w:p w:rsidR="00A71CF6" w:rsidRDefault="00A71CF6">
            <w:pPr>
              <w:widowControl/>
              <w:jc w:val="left"/>
              <w:rPr>
                <w:rFonts w:eastAsia="楷体_GB2312" w:cs="楷体_GB2312"/>
                <w:color w:val="000000"/>
                <w:sz w:val="24"/>
              </w:rPr>
            </w:pPr>
            <w:r>
              <w:rPr>
                <w:rFonts w:eastAsia="楷体_GB2312" w:cs="楷体_GB2312" w:hint="eastAsia"/>
                <w:color w:val="000000"/>
                <w:sz w:val="24"/>
              </w:rPr>
              <w:t>轮岗周期内已轮岗：</w:t>
            </w:r>
            <w:r>
              <w:rPr>
                <w:rFonts w:ascii="仿宋_GB2312" w:eastAsia="仿宋_GB2312"/>
                <w:sz w:val="24"/>
                <w:u w:val="single"/>
              </w:rPr>
              <w:t>1072</w:t>
            </w:r>
            <w:r>
              <w:rPr>
                <w:rFonts w:eastAsia="楷体_GB2312" w:cs="楷体_GB2312" w:hint="eastAsia"/>
                <w:color w:val="000000"/>
                <w:sz w:val="24"/>
              </w:rPr>
              <w:t xml:space="preserve">  </w:t>
            </w:r>
          </w:p>
          <w:p w:rsidR="00A71CF6" w:rsidRDefault="00A71CF6">
            <w:pPr>
              <w:widowControl/>
              <w:jc w:val="left"/>
              <w:rPr>
                <w:rFonts w:eastAsia="楷体_GB2312" w:cs="楷体_GB2312"/>
                <w:color w:val="000000"/>
                <w:sz w:val="24"/>
              </w:rPr>
            </w:pPr>
            <w:r>
              <w:rPr>
                <w:rFonts w:eastAsia="楷体_GB2312" w:cs="楷体_GB2312" w:hint="eastAsia"/>
                <w:color w:val="000000"/>
                <w:sz w:val="24"/>
              </w:rPr>
              <w:t>轮岗周期内未轮岗但已开展专项审计：</w:t>
            </w:r>
            <w:r>
              <w:rPr>
                <w:rFonts w:ascii="仿宋_GB2312" w:eastAsia="仿宋_GB2312"/>
                <w:sz w:val="24"/>
                <w:u w:val="single"/>
              </w:rPr>
              <w:t>166</w:t>
            </w:r>
          </w:p>
          <w:p w:rsidR="00A71CF6" w:rsidRDefault="00A71CF6">
            <w:pPr>
              <w:jc w:val="left"/>
              <w:rPr>
                <w:b/>
                <w:color w:val="000000"/>
                <w:sz w:val="24"/>
              </w:rPr>
            </w:pPr>
            <w:r>
              <w:rPr>
                <w:rFonts w:eastAsia="楷体_GB2312" w:cs="楷体_GB2312" w:hint="eastAsia"/>
                <w:color w:val="000000"/>
                <w:sz w:val="24"/>
              </w:rPr>
              <w:t>轮岗周期内未进行轮岗且未开展专项审计：</w:t>
            </w:r>
            <w:r>
              <w:rPr>
                <w:rFonts w:ascii="仿宋_GB2312" w:eastAsia="仿宋_GB2312"/>
                <w:sz w:val="24"/>
                <w:u w:val="single"/>
              </w:rPr>
              <w:t>318</w:t>
            </w:r>
          </w:p>
        </w:tc>
      </w:tr>
      <w:tr w:rsidR="00A71CF6">
        <w:trPr>
          <w:cantSplit/>
          <w:trHeight w:val="1124"/>
          <w:jc w:val="center"/>
        </w:trPr>
        <w:tc>
          <w:tcPr>
            <w:tcW w:w="1610"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资产管理</w:t>
            </w:r>
          </w:p>
        </w:tc>
        <w:tc>
          <w:tcPr>
            <w:tcW w:w="7606" w:type="dxa"/>
            <w:vAlign w:val="center"/>
          </w:tcPr>
          <w:p w:rsidR="00A71CF6" w:rsidRDefault="00A71CF6">
            <w:pPr>
              <w:widowControl/>
              <w:jc w:val="left"/>
              <w:rPr>
                <w:rFonts w:eastAsia="楷体_GB2312" w:cs="楷体_GB2312"/>
                <w:color w:val="000000"/>
                <w:sz w:val="24"/>
              </w:rPr>
            </w:pPr>
            <w:r>
              <w:rPr>
                <w:rFonts w:eastAsia="楷体_GB2312" w:cs="楷体_GB2312" w:hint="eastAsia"/>
                <w:color w:val="000000"/>
                <w:sz w:val="24"/>
              </w:rPr>
              <w:t>轮岗周期内已轮岗：</w:t>
            </w:r>
            <w:r>
              <w:rPr>
                <w:rFonts w:ascii="仿宋_GB2312" w:eastAsia="仿宋_GB2312"/>
                <w:sz w:val="24"/>
                <w:u w:val="single"/>
              </w:rPr>
              <w:t>1069</w:t>
            </w:r>
            <w:r>
              <w:rPr>
                <w:rFonts w:eastAsia="楷体_GB2312" w:cs="楷体_GB2312" w:hint="eastAsia"/>
                <w:color w:val="000000"/>
                <w:sz w:val="24"/>
              </w:rPr>
              <w:t xml:space="preserve">  </w:t>
            </w:r>
          </w:p>
          <w:p w:rsidR="00A71CF6" w:rsidRDefault="00A71CF6">
            <w:pPr>
              <w:widowControl/>
              <w:jc w:val="left"/>
              <w:rPr>
                <w:rFonts w:eastAsia="楷体_GB2312" w:cs="楷体_GB2312"/>
                <w:color w:val="000000"/>
                <w:sz w:val="24"/>
              </w:rPr>
            </w:pPr>
            <w:r>
              <w:rPr>
                <w:rFonts w:eastAsia="楷体_GB2312" w:cs="楷体_GB2312" w:hint="eastAsia"/>
                <w:color w:val="000000"/>
                <w:sz w:val="24"/>
              </w:rPr>
              <w:t>轮岗周期内未轮岗但已开展专项审计：</w:t>
            </w:r>
            <w:r>
              <w:rPr>
                <w:rFonts w:ascii="仿宋_GB2312" w:eastAsia="仿宋_GB2312"/>
                <w:sz w:val="24"/>
                <w:u w:val="single"/>
              </w:rPr>
              <w:t>182</w:t>
            </w:r>
          </w:p>
          <w:p w:rsidR="00A71CF6" w:rsidRDefault="00A71CF6">
            <w:pPr>
              <w:jc w:val="left"/>
              <w:rPr>
                <w:b/>
                <w:color w:val="000000"/>
                <w:sz w:val="24"/>
              </w:rPr>
            </w:pPr>
            <w:r>
              <w:rPr>
                <w:rFonts w:eastAsia="楷体_GB2312" w:cs="楷体_GB2312" w:hint="eastAsia"/>
                <w:color w:val="000000"/>
                <w:sz w:val="24"/>
              </w:rPr>
              <w:t>轮岗周期内未进行轮岗且未开展专项审计：</w:t>
            </w:r>
            <w:r>
              <w:rPr>
                <w:rFonts w:ascii="仿宋_GB2312" w:eastAsia="仿宋_GB2312"/>
                <w:sz w:val="24"/>
                <w:u w:val="single"/>
              </w:rPr>
              <w:t>316</w:t>
            </w:r>
          </w:p>
        </w:tc>
      </w:tr>
      <w:tr w:rsidR="00A71CF6">
        <w:trPr>
          <w:cantSplit/>
          <w:trHeight w:val="1126"/>
          <w:jc w:val="center"/>
        </w:trPr>
        <w:tc>
          <w:tcPr>
            <w:tcW w:w="1610"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建设项目管理</w:t>
            </w:r>
          </w:p>
        </w:tc>
        <w:tc>
          <w:tcPr>
            <w:tcW w:w="7606" w:type="dxa"/>
            <w:vAlign w:val="center"/>
          </w:tcPr>
          <w:p w:rsidR="00A71CF6" w:rsidRDefault="00A71CF6">
            <w:pPr>
              <w:widowControl/>
              <w:jc w:val="left"/>
              <w:rPr>
                <w:rFonts w:eastAsia="楷体_GB2312" w:cs="楷体_GB2312"/>
                <w:color w:val="000000"/>
                <w:sz w:val="24"/>
              </w:rPr>
            </w:pPr>
            <w:r>
              <w:rPr>
                <w:rFonts w:eastAsia="楷体_GB2312" w:cs="楷体_GB2312" w:hint="eastAsia"/>
                <w:color w:val="000000"/>
                <w:sz w:val="24"/>
              </w:rPr>
              <w:t>轮岗周期内已轮岗：</w:t>
            </w:r>
            <w:r>
              <w:rPr>
                <w:rFonts w:ascii="仿宋_GB2312" w:eastAsia="仿宋_GB2312"/>
                <w:sz w:val="24"/>
                <w:u w:val="single"/>
              </w:rPr>
              <w:t>916</w:t>
            </w:r>
            <w:r>
              <w:rPr>
                <w:rFonts w:eastAsia="楷体_GB2312" w:cs="楷体_GB2312" w:hint="eastAsia"/>
                <w:color w:val="000000"/>
                <w:sz w:val="24"/>
              </w:rPr>
              <w:t xml:space="preserve">  </w:t>
            </w:r>
          </w:p>
          <w:p w:rsidR="00A71CF6" w:rsidRDefault="00A71CF6">
            <w:pPr>
              <w:widowControl/>
              <w:jc w:val="left"/>
              <w:rPr>
                <w:rFonts w:eastAsia="楷体_GB2312" w:cs="楷体_GB2312"/>
                <w:color w:val="000000"/>
                <w:sz w:val="24"/>
              </w:rPr>
            </w:pPr>
            <w:r>
              <w:rPr>
                <w:rFonts w:eastAsia="楷体_GB2312" w:cs="楷体_GB2312" w:hint="eastAsia"/>
                <w:color w:val="000000"/>
                <w:sz w:val="24"/>
              </w:rPr>
              <w:t>轮岗周期内未轮岗但已开展专项审计：</w:t>
            </w:r>
            <w:r>
              <w:rPr>
                <w:rFonts w:ascii="仿宋_GB2312" w:eastAsia="仿宋_GB2312"/>
                <w:sz w:val="24"/>
                <w:u w:val="single"/>
              </w:rPr>
              <w:t>134</w:t>
            </w:r>
          </w:p>
          <w:p w:rsidR="00A71CF6" w:rsidRDefault="00A71CF6">
            <w:pPr>
              <w:jc w:val="left"/>
              <w:rPr>
                <w:b/>
                <w:color w:val="000000"/>
                <w:sz w:val="24"/>
              </w:rPr>
            </w:pPr>
            <w:r>
              <w:rPr>
                <w:rFonts w:eastAsia="楷体_GB2312" w:cs="楷体_GB2312" w:hint="eastAsia"/>
                <w:color w:val="000000"/>
                <w:sz w:val="24"/>
              </w:rPr>
              <w:t>轮岗周期内未进行轮岗且未开展专项审计：</w:t>
            </w:r>
            <w:r>
              <w:rPr>
                <w:rFonts w:ascii="仿宋_GB2312" w:eastAsia="仿宋_GB2312"/>
                <w:sz w:val="24"/>
                <w:u w:val="single"/>
              </w:rPr>
              <w:t>291</w:t>
            </w:r>
          </w:p>
        </w:tc>
      </w:tr>
      <w:tr w:rsidR="00A71CF6">
        <w:trPr>
          <w:cantSplit/>
          <w:trHeight w:val="1128"/>
          <w:jc w:val="center"/>
        </w:trPr>
        <w:tc>
          <w:tcPr>
            <w:tcW w:w="1610"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合同管理</w:t>
            </w:r>
          </w:p>
        </w:tc>
        <w:tc>
          <w:tcPr>
            <w:tcW w:w="7606" w:type="dxa"/>
            <w:vAlign w:val="center"/>
          </w:tcPr>
          <w:p w:rsidR="00A71CF6" w:rsidRDefault="00A71CF6">
            <w:pPr>
              <w:widowControl/>
              <w:jc w:val="left"/>
              <w:rPr>
                <w:rFonts w:eastAsia="楷体_GB2312" w:cs="楷体_GB2312"/>
                <w:color w:val="000000"/>
                <w:sz w:val="24"/>
              </w:rPr>
            </w:pPr>
            <w:r>
              <w:rPr>
                <w:rFonts w:eastAsia="楷体_GB2312" w:cs="楷体_GB2312" w:hint="eastAsia"/>
                <w:color w:val="000000"/>
                <w:sz w:val="24"/>
              </w:rPr>
              <w:t>轮岗周期内已轮岗：</w:t>
            </w:r>
            <w:r>
              <w:rPr>
                <w:rFonts w:ascii="仿宋_GB2312" w:eastAsia="仿宋_GB2312"/>
                <w:sz w:val="24"/>
                <w:u w:val="single"/>
              </w:rPr>
              <w:t>1017</w:t>
            </w:r>
            <w:r>
              <w:rPr>
                <w:rFonts w:eastAsia="楷体_GB2312" w:cs="楷体_GB2312" w:hint="eastAsia"/>
                <w:color w:val="000000"/>
                <w:sz w:val="24"/>
              </w:rPr>
              <w:t xml:space="preserve">  </w:t>
            </w:r>
          </w:p>
          <w:p w:rsidR="00A71CF6" w:rsidRDefault="00A71CF6">
            <w:pPr>
              <w:widowControl/>
              <w:jc w:val="left"/>
              <w:rPr>
                <w:rFonts w:eastAsia="楷体_GB2312" w:cs="楷体_GB2312"/>
                <w:color w:val="000000"/>
                <w:sz w:val="24"/>
              </w:rPr>
            </w:pPr>
            <w:r>
              <w:rPr>
                <w:rFonts w:eastAsia="楷体_GB2312" w:cs="楷体_GB2312" w:hint="eastAsia"/>
                <w:color w:val="000000"/>
                <w:sz w:val="24"/>
              </w:rPr>
              <w:t>轮岗周期内未轮岗但已开展专项审计：</w:t>
            </w:r>
            <w:r>
              <w:rPr>
                <w:rFonts w:ascii="仿宋_GB2312" w:eastAsia="仿宋_GB2312"/>
                <w:sz w:val="24"/>
                <w:u w:val="single"/>
              </w:rPr>
              <w:t>160</w:t>
            </w:r>
          </w:p>
          <w:p w:rsidR="00A71CF6" w:rsidRDefault="00A71CF6">
            <w:pPr>
              <w:jc w:val="left"/>
              <w:rPr>
                <w:b/>
                <w:color w:val="000000"/>
                <w:sz w:val="24"/>
              </w:rPr>
            </w:pPr>
            <w:r>
              <w:rPr>
                <w:rFonts w:eastAsia="楷体_GB2312" w:cs="楷体_GB2312" w:hint="eastAsia"/>
                <w:color w:val="000000"/>
                <w:sz w:val="24"/>
              </w:rPr>
              <w:t>轮岗周期内未进行轮岗且未开展专项审计：</w:t>
            </w:r>
            <w:r>
              <w:rPr>
                <w:rFonts w:ascii="仿宋_GB2312" w:eastAsia="仿宋_GB2312"/>
                <w:sz w:val="24"/>
                <w:u w:val="single"/>
              </w:rPr>
              <w:t>337</w:t>
            </w:r>
          </w:p>
        </w:tc>
      </w:tr>
    </w:tbl>
    <w:p w:rsidR="00A71CF6" w:rsidRDefault="00A71CF6">
      <w:pPr>
        <w:rPr>
          <w:rFonts w:eastAsia="仿宋_GB2312" w:cs="仿宋_GB2312"/>
          <w:color w:val="000000"/>
          <w:spacing w:val="-12"/>
          <w:sz w:val="28"/>
          <w:szCs w:val="28"/>
        </w:rPr>
      </w:pPr>
      <w:r>
        <w:rPr>
          <w:rFonts w:eastAsia="仿宋_GB2312" w:cs="仿宋_GB2312" w:hint="eastAsia"/>
          <w:color w:val="000000"/>
          <w:spacing w:val="-12"/>
          <w:sz w:val="28"/>
          <w:szCs w:val="28"/>
        </w:rPr>
        <w:t>（四）本年业务层面风险评估覆盖情况（单位数）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410"/>
        <w:gridCol w:w="2126"/>
        <w:gridCol w:w="2410"/>
      </w:tblGrid>
      <w:tr w:rsidR="00A71CF6">
        <w:trPr>
          <w:trHeight w:val="898"/>
          <w:jc w:val="center"/>
        </w:trPr>
        <w:tc>
          <w:tcPr>
            <w:tcW w:w="2268"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预算业务是否开展风险评估</w:t>
            </w:r>
          </w:p>
        </w:tc>
        <w:tc>
          <w:tcPr>
            <w:tcW w:w="2410" w:type="dxa"/>
            <w:vAlign w:val="center"/>
          </w:tcPr>
          <w:p w:rsidR="00A71CF6" w:rsidRDefault="00A71CF6">
            <w:pPr>
              <w:spacing w:line="320" w:lineRule="exac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1166</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384</w:t>
            </w:r>
          </w:p>
        </w:tc>
        <w:tc>
          <w:tcPr>
            <w:tcW w:w="2126"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收支业务是否开展风险评估</w:t>
            </w:r>
          </w:p>
        </w:tc>
        <w:tc>
          <w:tcPr>
            <w:tcW w:w="2410" w:type="dxa"/>
            <w:vAlign w:val="center"/>
          </w:tcPr>
          <w:p w:rsidR="00A71CF6" w:rsidRDefault="00A71CF6">
            <w:pPr>
              <w:spacing w:line="320" w:lineRule="exac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1197</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379</w:t>
            </w:r>
          </w:p>
        </w:tc>
      </w:tr>
      <w:tr w:rsidR="00A71CF6">
        <w:trPr>
          <w:trHeight w:val="840"/>
          <w:jc w:val="center"/>
        </w:trPr>
        <w:tc>
          <w:tcPr>
            <w:tcW w:w="2268"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政府采购业务是否开展风险评估</w:t>
            </w:r>
          </w:p>
        </w:tc>
        <w:tc>
          <w:tcPr>
            <w:tcW w:w="2410" w:type="dxa"/>
            <w:vAlign w:val="center"/>
          </w:tcPr>
          <w:p w:rsidR="00A71CF6" w:rsidRDefault="00A71CF6">
            <w:pPr>
              <w:spacing w:line="320" w:lineRule="exac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1174</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382</w:t>
            </w:r>
          </w:p>
        </w:tc>
        <w:tc>
          <w:tcPr>
            <w:tcW w:w="2126"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资产管理是否开展风险评估</w:t>
            </w:r>
          </w:p>
        </w:tc>
        <w:tc>
          <w:tcPr>
            <w:tcW w:w="2410" w:type="dxa"/>
            <w:vAlign w:val="center"/>
          </w:tcPr>
          <w:p w:rsidR="00A71CF6" w:rsidRDefault="00A71CF6">
            <w:pPr>
              <w:spacing w:line="320" w:lineRule="exac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1184</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383</w:t>
            </w:r>
          </w:p>
        </w:tc>
      </w:tr>
      <w:tr w:rsidR="00A71CF6">
        <w:trPr>
          <w:trHeight w:val="994"/>
          <w:jc w:val="center"/>
        </w:trPr>
        <w:tc>
          <w:tcPr>
            <w:tcW w:w="2268"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建设项目管理是否开展风险评估</w:t>
            </w:r>
          </w:p>
        </w:tc>
        <w:tc>
          <w:tcPr>
            <w:tcW w:w="2410" w:type="dxa"/>
            <w:vAlign w:val="center"/>
          </w:tcPr>
          <w:p w:rsidR="00A71CF6" w:rsidRDefault="00A71CF6">
            <w:pPr>
              <w:spacing w:line="320" w:lineRule="exac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1002</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339</w:t>
            </w:r>
          </w:p>
        </w:tc>
        <w:tc>
          <w:tcPr>
            <w:tcW w:w="2126"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合同管理是否开展风险评估</w:t>
            </w:r>
          </w:p>
        </w:tc>
        <w:tc>
          <w:tcPr>
            <w:tcW w:w="2410" w:type="dxa"/>
            <w:vAlign w:val="center"/>
          </w:tcPr>
          <w:p w:rsidR="00A71CF6" w:rsidRDefault="00A71CF6">
            <w:pPr>
              <w:spacing w:line="320" w:lineRule="exact"/>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1132</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382</w:t>
            </w:r>
          </w:p>
        </w:tc>
      </w:tr>
    </w:tbl>
    <w:p w:rsidR="00A71CF6" w:rsidRDefault="00A71CF6">
      <w:pPr>
        <w:rPr>
          <w:rFonts w:eastAsia="仿宋_GB2312" w:cs="仿宋_GB2312"/>
          <w:color w:val="000000"/>
          <w:spacing w:val="-12"/>
          <w:sz w:val="28"/>
          <w:szCs w:val="28"/>
        </w:rPr>
      </w:pPr>
    </w:p>
    <w:p w:rsidR="00A71CF6" w:rsidRDefault="00A71CF6">
      <w:pPr>
        <w:rPr>
          <w:rFonts w:ascii="方正仿宋_GBK" w:eastAsia="方正仿宋_GBK" w:hAnsi="方正仿宋_GBK" w:cs="方正仿宋_GBK"/>
          <w:color w:val="000000"/>
          <w:sz w:val="28"/>
          <w:szCs w:val="28"/>
        </w:rPr>
      </w:pPr>
      <w:r>
        <w:rPr>
          <w:rFonts w:eastAsia="仿宋_GB2312" w:cs="仿宋_GB2312" w:hint="eastAsia"/>
          <w:color w:val="000000"/>
          <w:spacing w:val="-12"/>
          <w:sz w:val="28"/>
          <w:szCs w:val="28"/>
        </w:rPr>
        <w:t>（五）建立健全内部控制制度情况（单位数）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33"/>
        <w:gridCol w:w="1231"/>
        <w:gridCol w:w="1680"/>
        <w:gridCol w:w="2050"/>
        <w:gridCol w:w="3473"/>
      </w:tblGrid>
      <w:tr w:rsidR="00A71CF6">
        <w:trPr>
          <w:cantSplit/>
          <w:trHeight w:val="749"/>
          <w:jc w:val="center"/>
        </w:trPr>
        <w:tc>
          <w:tcPr>
            <w:tcW w:w="733"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业务类型</w:t>
            </w:r>
          </w:p>
        </w:tc>
        <w:tc>
          <w:tcPr>
            <w:tcW w:w="1231"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环节</w:t>
            </w:r>
          </w:p>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（类别）</w:t>
            </w:r>
          </w:p>
        </w:tc>
        <w:tc>
          <w:tcPr>
            <w:tcW w:w="1680"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是否建立制度和流程图</w:t>
            </w:r>
          </w:p>
        </w:tc>
        <w:tc>
          <w:tcPr>
            <w:tcW w:w="2050"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本年是否更新</w:t>
            </w:r>
          </w:p>
        </w:tc>
        <w:tc>
          <w:tcPr>
            <w:tcW w:w="3473"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内控制度覆盖关键管控点情况</w:t>
            </w:r>
          </w:p>
        </w:tc>
      </w:tr>
      <w:tr w:rsidR="00A71CF6">
        <w:trPr>
          <w:cantSplit/>
          <w:trHeight w:val="1060"/>
          <w:jc w:val="center"/>
        </w:trPr>
        <w:tc>
          <w:tcPr>
            <w:tcW w:w="733" w:type="dxa"/>
            <w:vMerge w:val="restart"/>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预算业务</w:t>
            </w: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预算编制与审核</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1540</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5</w:t>
            </w: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1242</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303</w:t>
            </w:r>
          </w:p>
        </w:tc>
        <w:tc>
          <w:tcPr>
            <w:tcW w:w="2050" w:type="dxa"/>
            <w:vMerge w:val="restart"/>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更新制度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575</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937</w:t>
            </w:r>
            <w:r>
              <w:rPr>
                <w:rFonts w:eastAsia="楷体_GB2312" w:cs="楷体_GB2312" w:hint="eastAsia"/>
                <w:color w:val="000000"/>
                <w:sz w:val="24"/>
              </w:rPr>
              <w:t>更新流程图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396</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823</w:t>
            </w:r>
          </w:p>
        </w:tc>
        <w:tc>
          <w:tcPr>
            <w:tcW w:w="3473"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单位预算项目库入库标准与动态管理：</w:t>
            </w:r>
            <w:r>
              <w:rPr>
                <w:rFonts w:ascii="仿宋_GB2312" w:eastAsia="仿宋_GB2312"/>
                <w:sz w:val="24"/>
                <w:u w:val="single"/>
              </w:rPr>
              <w:t>1269</w:t>
            </w:r>
          </w:p>
          <w:p w:rsidR="00A71CF6" w:rsidRDefault="00A71CF6">
            <w:pPr>
              <w:widowControl/>
              <w:rPr>
                <w:rFonts w:eastAsia="楷体_GB2312" w:cs="楷体_GB2312"/>
                <w:color w:val="000000"/>
                <w:sz w:val="24"/>
              </w:rPr>
            </w:pPr>
            <w:r>
              <w:rPr>
                <w:rFonts w:eastAsia="楷体_GB2312" w:cs="楷体_GB2312" w:hint="eastAsia"/>
                <w:color w:val="000000"/>
                <w:sz w:val="24"/>
              </w:rPr>
              <w:t>单位预算编制主体、程序及标准：</w:t>
            </w:r>
            <w:r>
              <w:rPr>
                <w:rFonts w:ascii="仿宋_GB2312" w:eastAsia="仿宋_GB2312"/>
                <w:sz w:val="24"/>
                <w:u w:val="single"/>
              </w:rPr>
              <w:t>1345</w:t>
            </w:r>
          </w:p>
          <w:p w:rsidR="00A71CF6" w:rsidRDefault="00A71CF6">
            <w:pPr>
              <w:widowControl/>
              <w:rPr>
                <w:rFonts w:eastAsia="楷体_GB2312" w:cs="楷体_GB2312"/>
                <w:color w:val="000000"/>
                <w:sz w:val="24"/>
              </w:rPr>
            </w:pPr>
            <w:r>
              <w:rPr>
                <w:rFonts w:eastAsia="楷体_GB2312" w:cs="楷体_GB2312" w:hint="eastAsia"/>
                <w:color w:val="000000"/>
                <w:sz w:val="24"/>
              </w:rPr>
              <w:t>单位预算分解及下达：</w:t>
            </w:r>
            <w:r>
              <w:rPr>
                <w:rFonts w:ascii="仿宋_GB2312" w:eastAsia="仿宋_GB2312"/>
                <w:sz w:val="24"/>
                <w:u w:val="single"/>
              </w:rPr>
              <w:t>1107</w:t>
            </w:r>
          </w:p>
          <w:p w:rsidR="00A71CF6" w:rsidRDefault="00A71CF6">
            <w:pPr>
              <w:widowControl/>
              <w:rPr>
                <w:rFonts w:eastAsia="楷体_GB2312" w:cs="楷体_GB2312"/>
                <w:color w:val="000000"/>
                <w:sz w:val="24"/>
              </w:rPr>
            </w:pPr>
            <w:r>
              <w:rPr>
                <w:rFonts w:eastAsia="楷体_GB2312" w:cs="楷体_GB2312" w:hint="eastAsia"/>
                <w:color w:val="000000"/>
                <w:sz w:val="24"/>
              </w:rPr>
              <w:t>预决算公开：</w:t>
            </w:r>
            <w:r>
              <w:rPr>
                <w:rFonts w:ascii="仿宋_GB2312" w:eastAsia="仿宋_GB2312"/>
                <w:sz w:val="24"/>
                <w:u w:val="single"/>
              </w:rPr>
              <w:t>1188</w:t>
            </w:r>
          </w:p>
        </w:tc>
      </w:tr>
      <w:tr w:rsidR="00A71CF6">
        <w:trPr>
          <w:cantSplit/>
          <w:trHeight w:val="615"/>
          <w:jc w:val="center"/>
        </w:trPr>
        <w:tc>
          <w:tcPr>
            <w:tcW w:w="733" w:type="dxa"/>
            <w:vMerge/>
            <w:vAlign w:val="center"/>
          </w:tcPr>
          <w:p w:rsidR="00A71CF6" w:rsidRDefault="00A71CF6">
            <w:pPr>
              <w:jc w:val="center"/>
              <w:rPr>
                <w:rFonts w:eastAsia="仿宋_GB2312" w:cs="仿宋_GB2312"/>
                <w:color w:val="000000"/>
                <w:spacing w:val="-12"/>
                <w:sz w:val="24"/>
              </w:rPr>
            </w:pP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预算执行与调整</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1538</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5</w:t>
            </w: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1228</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315</w:t>
            </w:r>
          </w:p>
        </w:tc>
        <w:tc>
          <w:tcPr>
            <w:tcW w:w="2050" w:type="dxa"/>
            <w:vMerge/>
            <w:vAlign w:val="center"/>
          </w:tcPr>
          <w:p w:rsidR="00A71CF6" w:rsidRDefault="00A71CF6">
            <w:pPr>
              <w:widowControl/>
              <w:rPr>
                <w:rFonts w:eastAsia="楷体_GB2312" w:cs="楷体_GB2312"/>
                <w:color w:val="000000"/>
                <w:sz w:val="24"/>
              </w:rPr>
            </w:pPr>
          </w:p>
        </w:tc>
        <w:tc>
          <w:tcPr>
            <w:tcW w:w="3473"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单位预算执行分析次数、内容及结果应用：</w:t>
            </w:r>
            <w:r>
              <w:rPr>
                <w:rFonts w:ascii="仿宋_GB2312" w:eastAsia="仿宋_GB2312"/>
                <w:sz w:val="24"/>
                <w:u w:val="single"/>
              </w:rPr>
              <w:t>1327</w:t>
            </w:r>
          </w:p>
          <w:p w:rsidR="00A71CF6" w:rsidRDefault="00A71CF6">
            <w:pPr>
              <w:widowControl/>
              <w:rPr>
                <w:rFonts w:eastAsia="楷体_GB2312" w:cs="楷体_GB2312"/>
                <w:color w:val="000000"/>
                <w:sz w:val="24"/>
              </w:rPr>
            </w:pPr>
            <w:r>
              <w:rPr>
                <w:rFonts w:eastAsia="楷体_GB2312" w:cs="楷体_GB2312" w:hint="eastAsia"/>
                <w:color w:val="000000"/>
                <w:sz w:val="24"/>
              </w:rPr>
              <w:t>单位预算调整主体、程序及标准：</w:t>
            </w:r>
            <w:r>
              <w:rPr>
                <w:rFonts w:ascii="仿宋_GB2312" w:eastAsia="仿宋_GB2312"/>
                <w:sz w:val="24"/>
                <w:u w:val="single"/>
              </w:rPr>
              <w:t>1348</w:t>
            </w:r>
          </w:p>
        </w:tc>
      </w:tr>
      <w:tr w:rsidR="00A71CF6">
        <w:trPr>
          <w:cantSplit/>
          <w:trHeight w:val="774"/>
          <w:jc w:val="center"/>
        </w:trPr>
        <w:tc>
          <w:tcPr>
            <w:tcW w:w="733" w:type="dxa"/>
            <w:vMerge/>
            <w:vAlign w:val="center"/>
          </w:tcPr>
          <w:p w:rsidR="00A71CF6" w:rsidRDefault="00A71CF6">
            <w:pPr>
              <w:jc w:val="center"/>
              <w:rPr>
                <w:rFonts w:eastAsia="仿宋_GB2312" w:cs="仿宋_GB2312"/>
                <w:color w:val="000000"/>
                <w:spacing w:val="-12"/>
                <w:sz w:val="24"/>
              </w:rPr>
            </w:pP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决算管理</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1519</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12</w:t>
            </w: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1189</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342</w:t>
            </w:r>
          </w:p>
        </w:tc>
        <w:tc>
          <w:tcPr>
            <w:tcW w:w="2050" w:type="dxa"/>
            <w:vMerge/>
            <w:vAlign w:val="center"/>
          </w:tcPr>
          <w:p w:rsidR="00A71CF6" w:rsidRDefault="00A71CF6">
            <w:pPr>
              <w:widowControl/>
              <w:rPr>
                <w:rFonts w:eastAsia="楷体_GB2312" w:cs="楷体_GB2312"/>
                <w:color w:val="000000"/>
                <w:sz w:val="24"/>
              </w:rPr>
            </w:pPr>
          </w:p>
        </w:tc>
        <w:tc>
          <w:tcPr>
            <w:tcW w:w="3473"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单位决算编制主体、程序及标准：</w:t>
            </w:r>
            <w:r>
              <w:rPr>
                <w:rFonts w:ascii="仿宋_GB2312" w:eastAsia="仿宋_GB2312"/>
                <w:sz w:val="24"/>
                <w:u w:val="single"/>
              </w:rPr>
              <w:t>1400</w:t>
            </w:r>
          </w:p>
          <w:p w:rsidR="00A71CF6" w:rsidRDefault="00A71CF6">
            <w:pPr>
              <w:widowControl/>
              <w:rPr>
                <w:rFonts w:eastAsia="楷体_GB2312" w:cs="楷体_GB2312"/>
                <w:color w:val="000000"/>
                <w:sz w:val="24"/>
              </w:rPr>
            </w:pPr>
            <w:r>
              <w:rPr>
                <w:rFonts w:eastAsia="楷体_GB2312" w:cs="楷体_GB2312" w:hint="eastAsia"/>
                <w:color w:val="000000"/>
                <w:sz w:val="24"/>
              </w:rPr>
              <w:t>单位决算分析报告内容与应用机制：</w:t>
            </w:r>
            <w:r>
              <w:rPr>
                <w:rFonts w:ascii="仿宋_GB2312" w:eastAsia="仿宋_GB2312"/>
                <w:sz w:val="24"/>
                <w:u w:val="single"/>
              </w:rPr>
              <w:t>1276</w:t>
            </w:r>
          </w:p>
        </w:tc>
      </w:tr>
      <w:tr w:rsidR="00A71CF6">
        <w:trPr>
          <w:cantSplit/>
          <w:trHeight w:val="2188"/>
          <w:jc w:val="center"/>
        </w:trPr>
        <w:tc>
          <w:tcPr>
            <w:tcW w:w="733" w:type="dxa"/>
            <w:vMerge/>
            <w:vAlign w:val="center"/>
          </w:tcPr>
          <w:p w:rsidR="00A71CF6" w:rsidRDefault="00A71CF6">
            <w:pPr>
              <w:jc w:val="center"/>
              <w:rPr>
                <w:rFonts w:eastAsia="仿宋_GB2312" w:cs="仿宋_GB2312"/>
                <w:color w:val="000000"/>
                <w:spacing w:val="-12"/>
                <w:sz w:val="24"/>
              </w:rPr>
            </w:pP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绩效管理</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1480</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20</w:t>
            </w: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1137</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363</w:t>
            </w:r>
          </w:p>
        </w:tc>
        <w:tc>
          <w:tcPr>
            <w:tcW w:w="2050" w:type="dxa"/>
            <w:vMerge/>
            <w:vAlign w:val="center"/>
          </w:tcPr>
          <w:p w:rsidR="00A71CF6" w:rsidRDefault="00A71CF6">
            <w:pPr>
              <w:widowControl/>
              <w:rPr>
                <w:rFonts w:eastAsia="楷体_GB2312" w:cs="楷体_GB2312"/>
                <w:color w:val="000000"/>
                <w:sz w:val="24"/>
              </w:rPr>
            </w:pPr>
          </w:p>
        </w:tc>
        <w:tc>
          <w:tcPr>
            <w:tcW w:w="3473" w:type="dxa"/>
            <w:vAlign w:val="center"/>
          </w:tcPr>
          <w:p w:rsidR="00A71CF6" w:rsidRDefault="00A71CF6">
            <w:pPr>
              <w:spacing w:line="320" w:lineRule="exact"/>
              <w:jc w:val="left"/>
              <w:rPr>
                <w:rFonts w:eastAsia="楷体_GB2312" w:cs="楷体_GB2312"/>
                <w:color w:val="000000"/>
                <w:sz w:val="24"/>
              </w:rPr>
            </w:pPr>
            <w:r>
              <w:rPr>
                <w:rFonts w:eastAsia="楷体_GB2312" w:cs="楷体_GB2312" w:hint="eastAsia"/>
                <w:color w:val="000000"/>
                <w:sz w:val="24"/>
              </w:rPr>
              <w:t>单位新增重大预算项目事前评估程序：</w:t>
            </w:r>
            <w:r>
              <w:rPr>
                <w:rFonts w:ascii="仿宋_GB2312" w:eastAsia="仿宋_GB2312"/>
                <w:sz w:val="24"/>
                <w:u w:val="single"/>
              </w:rPr>
              <w:t>1077</w:t>
            </w:r>
          </w:p>
          <w:p w:rsidR="00A71CF6" w:rsidRDefault="00A71CF6">
            <w:pPr>
              <w:spacing w:line="320" w:lineRule="exact"/>
              <w:jc w:val="left"/>
              <w:rPr>
                <w:rFonts w:eastAsia="楷体_GB2312" w:cs="楷体_GB2312"/>
                <w:color w:val="000000"/>
                <w:sz w:val="24"/>
              </w:rPr>
            </w:pPr>
            <w:r>
              <w:rPr>
                <w:rFonts w:eastAsia="楷体_GB2312" w:cs="楷体_GB2312" w:hint="eastAsia"/>
                <w:color w:val="000000"/>
                <w:sz w:val="24"/>
              </w:rPr>
              <w:t>单位整体绩效目标设定与审核：</w:t>
            </w:r>
            <w:r>
              <w:rPr>
                <w:rFonts w:ascii="仿宋_GB2312" w:eastAsia="仿宋_GB2312"/>
                <w:sz w:val="24"/>
                <w:u w:val="single"/>
              </w:rPr>
              <w:t>1166</w:t>
            </w:r>
          </w:p>
          <w:p w:rsidR="00A71CF6" w:rsidRDefault="00A71CF6">
            <w:pPr>
              <w:spacing w:line="320" w:lineRule="exact"/>
              <w:jc w:val="left"/>
              <w:rPr>
                <w:rFonts w:eastAsia="楷体_GB2312" w:cs="楷体_GB2312"/>
                <w:color w:val="000000"/>
                <w:sz w:val="24"/>
              </w:rPr>
            </w:pPr>
            <w:r>
              <w:rPr>
                <w:rFonts w:eastAsia="楷体_GB2312" w:cs="楷体_GB2312" w:hint="eastAsia"/>
                <w:color w:val="000000"/>
                <w:sz w:val="24"/>
              </w:rPr>
              <w:t>单位项目绩效目标设定与审核：</w:t>
            </w:r>
            <w:r>
              <w:rPr>
                <w:rFonts w:ascii="仿宋_GB2312" w:eastAsia="仿宋_GB2312"/>
                <w:sz w:val="24"/>
                <w:u w:val="single"/>
              </w:rPr>
              <w:t>1188</w:t>
            </w:r>
          </w:p>
          <w:p w:rsidR="00A71CF6" w:rsidRDefault="00A71CF6">
            <w:pPr>
              <w:spacing w:line="320" w:lineRule="exact"/>
              <w:jc w:val="left"/>
              <w:rPr>
                <w:rFonts w:eastAsia="楷体_GB2312" w:cs="楷体_GB2312"/>
                <w:color w:val="000000"/>
                <w:sz w:val="24"/>
              </w:rPr>
            </w:pPr>
            <w:r>
              <w:rPr>
                <w:rFonts w:eastAsia="楷体_GB2312" w:cs="楷体_GB2312" w:hint="eastAsia"/>
                <w:color w:val="000000"/>
                <w:sz w:val="24"/>
              </w:rPr>
              <w:t>单位项目绩效运行监控：</w:t>
            </w:r>
            <w:r>
              <w:rPr>
                <w:rFonts w:ascii="仿宋_GB2312" w:eastAsia="仿宋_GB2312"/>
                <w:sz w:val="24"/>
                <w:u w:val="single"/>
              </w:rPr>
              <w:t>1162</w:t>
            </w:r>
          </w:p>
          <w:p w:rsidR="00A71CF6" w:rsidRDefault="00A71CF6">
            <w:pPr>
              <w:spacing w:line="320" w:lineRule="exact"/>
              <w:jc w:val="left"/>
              <w:rPr>
                <w:rFonts w:eastAsia="楷体_GB2312" w:cs="楷体_GB2312"/>
                <w:color w:val="000000"/>
                <w:sz w:val="24"/>
              </w:rPr>
            </w:pPr>
            <w:r>
              <w:rPr>
                <w:rFonts w:eastAsia="楷体_GB2312" w:cs="楷体_GB2312" w:hint="eastAsia"/>
                <w:color w:val="000000"/>
                <w:sz w:val="24"/>
              </w:rPr>
              <w:t>单位整体绩效评价主体、程序及结果应用：</w:t>
            </w:r>
            <w:r>
              <w:rPr>
                <w:rFonts w:ascii="仿宋_GB2312" w:eastAsia="仿宋_GB2312"/>
                <w:sz w:val="24"/>
                <w:u w:val="single"/>
              </w:rPr>
              <w:t>1176</w:t>
            </w:r>
          </w:p>
          <w:p w:rsidR="00A71CF6" w:rsidRDefault="00A71CF6">
            <w:pPr>
              <w:widowControl/>
              <w:rPr>
                <w:rFonts w:eastAsia="楷体_GB2312" w:cs="楷体_GB2312"/>
                <w:color w:val="000000"/>
                <w:sz w:val="24"/>
              </w:rPr>
            </w:pPr>
            <w:r>
              <w:rPr>
                <w:rFonts w:eastAsia="楷体_GB2312" w:cs="楷体_GB2312" w:hint="eastAsia"/>
                <w:color w:val="000000"/>
                <w:sz w:val="24"/>
              </w:rPr>
              <w:t>单位项目绩效评价主体、程序及结果应用：</w:t>
            </w:r>
            <w:r>
              <w:rPr>
                <w:rFonts w:ascii="仿宋_GB2312" w:eastAsia="仿宋_GB2312"/>
                <w:sz w:val="24"/>
                <w:u w:val="single"/>
              </w:rPr>
              <w:t>1105</w:t>
            </w:r>
          </w:p>
        </w:tc>
      </w:tr>
      <w:tr w:rsidR="00A71CF6">
        <w:trPr>
          <w:cantSplit/>
          <w:trHeight w:val="942"/>
          <w:jc w:val="center"/>
        </w:trPr>
        <w:tc>
          <w:tcPr>
            <w:tcW w:w="733" w:type="dxa"/>
            <w:vMerge w:val="restart"/>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收支业务</w:t>
            </w: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收入管理</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ascii="仿宋_GB2312" w:eastAsia="仿宋_GB2312"/>
                <w:sz w:val="24"/>
                <w:u w:val="single"/>
              </w:rPr>
              <w:t>1558</w:t>
            </w:r>
            <w:r>
              <w:rPr>
                <w:rFonts w:eastAsia="楷体_GB2312" w:cs="楷体_GB2312" w:hint="eastAsia"/>
                <w:color w:val="000000"/>
                <w:sz w:val="24"/>
              </w:rPr>
              <w:t xml:space="preserve"> </w:t>
            </w:r>
            <w:r>
              <w:rPr>
                <w:rFonts w:eastAsia="楷体_GB2312" w:cs="楷体_GB2312" w:hint="eastAsia"/>
                <w:color w:val="000000"/>
                <w:sz w:val="24"/>
              </w:rPr>
              <w:t>否：</w:t>
            </w:r>
            <w:r>
              <w:rPr>
                <w:rFonts w:ascii="仿宋_GB2312" w:eastAsia="仿宋_GB2312"/>
                <w:sz w:val="24"/>
                <w:u w:val="single"/>
              </w:rPr>
              <w:t>8</w:t>
            </w: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1222</w:t>
            </w:r>
            <w:r>
              <w:rPr>
                <w:rFonts w:eastAsia="楷体_GB2312" w:cs="楷体_GB2312" w:hint="eastAsia"/>
                <w:color w:val="000000"/>
                <w:sz w:val="24"/>
              </w:rPr>
              <w:t>否：</w:t>
            </w:r>
            <w:r>
              <w:rPr>
                <w:rFonts w:eastAsia="楷体_GB2312" w:cs="楷体_GB2312" w:hint="eastAsia"/>
                <w:color w:val="000000"/>
                <w:sz w:val="24"/>
              </w:rPr>
              <w:t>344</w:t>
            </w:r>
          </w:p>
        </w:tc>
        <w:tc>
          <w:tcPr>
            <w:tcW w:w="2050" w:type="dxa"/>
            <w:vMerge w:val="restart"/>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更新制度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595</w:t>
            </w:r>
            <w:r>
              <w:rPr>
                <w:rFonts w:eastAsia="楷体_GB2312" w:cs="楷体_GB2312" w:hint="eastAsia"/>
                <w:color w:val="000000"/>
                <w:sz w:val="24"/>
              </w:rPr>
              <w:t>否：</w:t>
            </w:r>
            <w:r>
              <w:rPr>
                <w:rFonts w:eastAsia="楷体_GB2312" w:cs="楷体_GB2312" w:hint="eastAsia"/>
                <w:color w:val="000000"/>
                <w:sz w:val="24"/>
              </w:rPr>
              <w:t>942</w:t>
            </w:r>
          </w:p>
          <w:p w:rsidR="00A71CF6" w:rsidRDefault="00A71CF6">
            <w:pPr>
              <w:widowControl/>
              <w:rPr>
                <w:rFonts w:eastAsia="楷体_GB2312" w:cs="楷体_GB2312"/>
                <w:color w:val="000000"/>
                <w:sz w:val="24"/>
              </w:rPr>
            </w:pPr>
            <w:r>
              <w:rPr>
                <w:rFonts w:eastAsia="楷体_GB2312" w:cs="楷体_GB2312" w:hint="eastAsia"/>
                <w:color w:val="000000"/>
                <w:sz w:val="24"/>
              </w:rPr>
              <w:t>更新流程图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405</w:t>
            </w:r>
            <w:r>
              <w:rPr>
                <w:rFonts w:eastAsia="楷体_GB2312" w:cs="楷体_GB2312" w:hint="eastAsia"/>
                <w:color w:val="000000"/>
                <w:sz w:val="24"/>
              </w:rPr>
              <w:t>否：</w:t>
            </w:r>
            <w:r>
              <w:rPr>
                <w:rFonts w:eastAsia="楷体_GB2312" w:cs="楷体_GB2312" w:hint="eastAsia"/>
                <w:color w:val="000000"/>
                <w:sz w:val="24"/>
              </w:rPr>
              <w:t>825</w:t>
            </w:r>
          </w:p>
          <w:p w:rsidR="00A71CF6" w:rsidRDefault="00A71CF6">
            <w:pPr>
              <w:widowControl/>
              <w:rPr>
                <w:rFonts w:eastAsia="楷体_GB2312" w:cs="楷体_GB2312"/>
                <w:color w:val="000000"/>
                <w:sz w:val="24"/>
              </w:rPr>
            </w:pPr>
          </w:p>
        </w:tc>
        <w:tc>
          <w:tcPr>
            <w:tcW w:w="3473"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单位财政收入种类与收缴管理：</w:t>
            </w:r>
            <w:r>
              <w:rPr>
                <w:rFonts w:ascii="仿宋_GB2312" w:eastAsia="仿宋_GB2312"/>
                <w:sz w:val="24"/>
                <w:u w:val="single"/>
              </w:rPr>
              <w:t>1459</w:t>
            </w:r>
          </w:p>
          <w:p w:rsidR="00A71CF6" w:rsidRDefault="00A71CF6">
            <w:pPr>
              <w:widowControl/>
              <w:rPr>
                <w:rFonts w:eastAsia="楷体_GB2312" w:cs="楷体_GB2312"/>
                <w:color w:val="000000"/>
                <w:sz w:val="24"/>
              </w:rPr>
            </w:pPr>
            <w:r>
              <w:rPr>
                <w:rFonts w:eastAsia="楷体_GB2312" w:cs="楷体_GB2312" w:hint="eastAsia"/>
                <w:color w:val="000000"/>
                <w:sz w:val="24"/>
              </w:rPr>
              <w:t>单位非财政收入种类与收缴管理：</w:t>
            </w:r>
            <w:r>
              <w:rPr>
                <w:rFonts w:ascii="仿宋_GB2312" w:eastAsia="仿宋_GB2312"/>
                <w:sz w:val="24"/>
                <w:u w:val="single"/>
              </w:rPr>
              <w:t>1009</w:t>
            </w:r>
          </w:p>
        </w:tc>
      </w:tr>
      <w:tr w:rsidR="00A71CF6">
        <w:trPr>
          <w:cantSplit/>
          <w:trHeight w:val="942"/>
          <w:jc w:val="center"/>
        </w:trPr>
        <w:tc>
          <w:tcPr>
            <w:tcW w:w="733" w:type="dxa"/>
            <w:vMerge/>
            <w:vAlign w:val="center"/>
          </w:tcPr>
          <w:p w:rsidR="00A71CF6" w:rsidRDefault="00A71CF6">
            <w:pPr>
              <w:jc w:val="center"/>
              <w:rPr>
                <w:rFonts w:eastAsia="仿宋_GB2312" w:cs="仿宋_GB2312"/>
                <w:color w:val="000000"/>
                <w:spacing w:val="-12"/>
                <w:sz w:val="24"/>
              </w:rPr>
            </w:pP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票据管理</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1487</w:t>
            </w:r>
            <w:r>
              <w:rPr>
                <w:rFonts w:eastAsia="楷体_GB2312" w:cs="楷体_GB2312" w:hint="eastAsia"/>
                <w:color w:val="000000"/>
                <w:sz w:val="24"/>
              </w:rPr>
              <w:t>否：</w:t>
            </w:r>
            <w:r>
              <w:rPr>
                <w:rFonts w:eastAsia="楷体_GB2312" w:cs="楷体_GB2312" w:hint="eastAsia"/>
                <w:color w:val="000000"/>
                <w:sz w:val="24"/>
              </w:rPr>
              <w:t>19</w:t>
            </w:r>
          </w:p>
          <w:p w:rsidR="00A71CF6" w:rsidRDefault="00A71CF6">
            <w:pPr>
              <w:widowControl/>
              <w:rPr>
                <w:rFonts w:eastAsia="楷体_GB2312" w:cs="楷体_GB2312"/>
                <w:color w:val="000000"/>
                <w:sz w:val="24"/>
              </w:rPr>
            </w:pP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1144</w:t>
            </w:r>
            <w:r>
              <w:rPr>
                <w:rFonts w:eastAsia="楷体_GB2312" w:cs="楷体_GB2312" w:hint="eastAsia"/>
                <w:color w:val="000000"/>
                <w:sz w:val="24"/>
              </w:rPr>
              <w:t>否：</w:t>
            </w:r>
            <w:r>
              <w:rPr>
                <w:rFonts w:eastAsia="楷体_GB2312" w:cs="楷体_GB2312" w:hint="eastAsia"/>
                <w:color w:val="000000"/>
                <w:sz w:val="24"/>
              </w:rPr>
              <w:t>362</w:t>
            </w:r>
          </w:p>
        </w:tc>
        <w:tc>
          <w:tcPr>
            <w:tcW w:w="2050" w:type="dxa"/>
            <w:vMerge/>
            <w:vAlign w:val="center"/>
          </w:tcPr>
          <w:p w:rsidR="00A71CF6" w:rsidRDefault="00A71CF6">
            <w:pPr>
              <w:widowControl/>
              <w:rPr>
                <w:rFonts w:eastAsia="楷体_GB2312" w:cs="楷体_GB2312"/>
                <w:color w:val="000000"/>
                <w:sz w:val="24"/>
              </w:rPr>
            </w:pPr>
          </w:p>
        </w:tc>
        <w:tc>
          <w:tcPr>
            <w:tcW w:w="3473"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单位财政票据申领、使用保管及核销：</w:t>
            </w:r>
            <w:r>
              <w:rPr>
                <w:rFonts w:ascii="仿宋_GB2312" w:eastAsia="仿宋_GB2312"/>
                <w:sz w:val="24"/>
                <w:u w:val="single"/>
              </w:rPr>
              <w:t>1388</w:t>
            </w:r>
          </w:p>
          <w:p w:rsidR="00A71CF6" w:rsidRDefault="00A71CF6">
            <w:pPr>
              <w:widowControl/>
              <w:rPr>
                <w:rFonts w:eastAsia="楷体_GB2312" w:cs="楷体_GB2312"/>
                <w:color w:val="000000"/>
                <w:sz w:val="24"/>
              </w:rPr>
            </w:pPr>
            <w:r>
              <w:rPr>
                <w:rFonts w:eastAsia="楷体_GB2312" w:cs="楷体_GB2312" w:hint="eastAsia"/>
                <w:color w:val="000000"/>
                <w:sz w:val="24"/>
              </w:rPr>
              <w:t>单位发票申领、使用保管及核销：</w:t>
            </w:r>
            <w:r>
              <w:rPr>
                <w:rFonts w:ascii="仿宋_GB2312" w:eastAsia="仿宋_GB2312"/>
                <w:sz w:val="24"/>
                <w:u w:val="single"/>
              </w:rPr>
              <w:t>1004</w:t>
            </w:r>
          </w:p>
        </w:tc>
      </w:tr>
      <w:tr w:rsidR="00A71CF6">
        <w:trPr>
          <w:cantSplit/>
          <w:trHeight w:val="641"/>
          <w:jc w:val="center"/>
        </w:trPr>
        <w:tc>
          <w:tcPr>
            <w:tcW w:w="733" w:type="dxa"/>
            <w:vMerge/>
            <w:vAlign w:val="center"/>
          </w:tcPr>
          <w:p w:rsidR="00A71CF6" w:rsidRDefault="00A71CF6">
            <w:pPr>
              <w:jc w:val="center"/>
              <w:rPr>
                <w:rFonts w:eastAsia="仿宋_GB2312" w:cs="仿宋_GB2312"/>
                <w:color w:val="000000"/>
                <w:spacing w:val="-12"/>
                <w:sz w:val="24"/>
              </w:rPr>
            </w:pP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支出管理</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1570</w:t>
            </w:r>
            <w:r>
              <w:rPr>
                <w:rFonts w:eastAsia="楷体_GB2312" w:cs="楷体_GB2312" w:hint="eastAsia"/>
                <w:color w:val="000000"/>
                <w:sz w:val="24"/>
              </w:rPr>
              <w:t>否：</w:t>
            </w:r>
            <w:r>
              <w:rPr>
                <w:rFonts w:eastAsia="楷体_GB2312" w:cs="楷体_GB2312" w:hint="eastAsia"/>
                <w:color w:val="000000"/>
                <w:sz w:val="24"/>
              </w:rPr>
              <w:t>5</w:t>
            </w:r>
          </w:p>
          <w:p w:rsidR="00A71CF6" w:rsidRDefault="00A71CF6">
            <w:pPr>
              <w:widowControl/>
              <w:rPr>
                <w:rFonts w:eastAsia="楷体_GB2312" w:cs="楷体_GB2312"/>
                <w:color w:val="000000"/>
                <w:sz w:val="24"/>
              </w:rPr>
            </w:pP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1247</w:t>
            </w:r>
            <w:r>
              <w:rPr>
                <w:rFonts w:eastAsia="楷体_GB2312" w:cs="楷体_GB2312" w:hint="eastAsia"/>
                <w:color w:val="000000"/>
                <w:sz w:val="24"/>
              </w:rPr>
              <w:t>否：</w:t>
            </w:r>
            <w:r>
              <w:rPr>
                <w:rFonts w:eastAsia="楷体_GB2312" w:cs="楷体_GB2312" w:hint="eastAsia"/>
                <w:color w:val="000000"/>
                <w:sz w:val="24"/>
              </w:rPr>
              <w:t>328</w:t>
            </w:r>
          </w:p>
        </w:tc>
        <w:tc>
          <w:tcPr>
            <w:tcW w:w="2050" w:type="dxa"/>
            <w:vMerge/>
            <w:vAlign w:val="center"/>
          </w:tcPr>
          <w:p w:rsidR="00A71CF6" w:rsidRDefault="00A71CF6">
            <w:pPr>
              <w:widowControl/>
              <w:rPr>
                <w:rFonts w:eastAsia="楷体_GB2312" w:cs="楷体_GB2312"/>
                <w:color w:val="000000"/>
                <w:sz w:val="24"/>
              </w:rPr>
            </w:pPr>
          </w:p>
        </w:tc>
        <w:tc>
          <w:tcPr>
            <w:tcW w:w="3473"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单位支出范围与标准：</w:t>
            </w:r>
            <w:r>
              <w:rPr>
                <w:rFonts w:ascii="仿宋_GB2312" w:eastAsia="仿宋_GB2312"/>
                <w:sz w:val="24"/>
                <w:u w:val="single"/>
              </w:rPr>
              <w:t>1469</w:t>
            </w:r>
          </w:p>
          <w:p w:rsidR="00A71CF6" w:rsidRDefault="00A71CF6">
            <w:pPr>
              <w:widowControl/>
              <w:rPr>
                <w:rFonts w:eastAsia="楷体_GB2312" w:cs="楷体_GB2312"/>
                <w:color w:val="000000"/>
                <w:sz w:val="24"/>
              </w:rPr>
            </w:pPr>
            <w:r>
              <w:rPr>
                <w:rFonts w:eastAsia="楷体_GB2312" w:cs="楷体_GB2312" w:hint="eastAsia"/>
                <w:color w:val="000000"/>
                <w:sz w:val="24"/>
              </w:rPr>
              <w:t>单位各类支出审批权限：</w:t>
            </w:r>
            <w:r>
              <w:rPr>
                <w:rFonts w:ascii="仿宋_GB2312" w:eastAsia="仿宋_GB2312"/>
                <w:sz w:val="24"/>
                <w:u w:val="single"/>
              </w:rPr>
              <w:t>1437</w:t>
            </w:r>
          </w:p>
        </w:tc>
      </w:tr>
      <w:tr w:rsidR="00A71CF6">
        <w:trPr>
          <w:cantSplit/>
          <w:trHeight w:val="942"/>
          <w:jc w:val="center"/>
        </w:trPr>
        <w:tc>
          <w:tcPr>
            <w:tcW w:w="733" w:type="dxa"/>
            <w:vMerge/>
            <w:vAlign w:val="center"/>
          </w:tcPr>
          <w:p w:rsidR="00A71CF6" w:rsidRDefault="00A71CF6">
            <w:pPr>
              <w:jc w:val="center"/>
              <w:rPr>
                <w:rFonts w:eastAsia="仿宋_GB2312" w:cs="仿宋_GB2312"/>
                <w:color w:val="000000"/>
                <w:spacing w:val="-12"/>
                <w:sz w:val="24"/>
              </w:rPr>
            </w:pP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公务卡管理</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1368</w:t>
            </w:r>
            <w:r>
              <w:rPr>
                <w:rFonts w:eastAsia="楷体_GB2312" w:cs="楷体_GB2312" w:hint="eastAsia"/>
                <w:color w:val="000000"/>
                <w:sz w:val="24"/>
              </w:rPr>
              <w:t>否：</w:t>
            </w:r>
            <w:r>
              <w:rPr>
                <w:rFonts w:eastAsia="楷体_GB2312" w:cs="楷体_GB2312" w:hint="eastAsia"/>
                <w:color w:val="000000"/>
                <w:sz w:val="24"/>
              </w:rPr>
              <w:t>35</w:t>
            </w:r>
          </w:p>
          <w:p w:rsidR="00A71CF6" w:rsidRDefault="00A71CF6">
            <w:pPr>
              <w:widowControl/>
              <w:rPr>
                <w:rFonts w:eastAsia="楷体_GB2312" w:cs="楷体_GB2312"/>
                <w:color w:val="000000"/>
                <w:sz w:val="24"/>
              </w:rPr>
            </w:pP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1045</w:t>
            </w:r>
            <w:r>
              <w:rPr>
                <w:rFonts w:eastAsia="楷体_GB2312" w:cs="楷体_GB2312" w:hint="eastAsia"/>
                <w:color w:val="000000"/>
                <w:sz w:val="24"/>
              </w:rPr>
              <w:t>否：</w:t>
            </w:r>
            <w:r>
              <w:rPr>
                <w:rFonts w:eastAsia="楷体_GB2312" w:cs="楷体_GB2312" w:hint="eastAsia"/>
                <w:color w:val="000000"/>
                <w:sz w:val="24"/>
              </w:rPr>
              <w:t>358</w:t>
            </w:r>
          </w:p>
        </w:tc>
        <w:tc>
          <w:tcPr>
            <w:tcW w:w="2050" w:type="dxa"/>
            <w:vMerge/>
            <w:vAlign w:val="center"/>
          </w:tcPr>
          <w:p w:rsidR="00A71CF6" w:rsidRDefault="00A71CF6">
            <w:pPr>
              <w:widowControl/>
              <w:rPr>
                <w:rFonts w:eastAsia="楷体_GB2312" w:cs="楷体_GB2312"/>
                <w:color w:val="000000"/>
                <w:sz w:val="24"/>
              </w:rPr>
            </w:pPr>
          </w:p>
        </w:tc>
        <w:tc>
          <w:tcPr>
            <w:tcW w:w="3473"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单位公务卡结算范围及报销程序：</w:t>
            </w:r>
            <w:r>
              <w:rPr>
                <w:rFonts w:ascii="仿宋_GB2312" w:eastAsia="仿宋_GB2312"/>
                <w:sz w:val="24"/>
                <w:u w:val="single"/>
              </w:rPr>
              <w:t>1293</w:t>
            </w:r>
          </w:p>
          <w:p w:rsidR="00A71CF6" w:rsidRDefault="00A71CF6">
            <w:pPr>
              <w:widowControl/>
              <w:rPr>
                <w:rFonts w:eastAsia="楷体_GB2312" w:cs="楷体_GB2312"/>
                <w:color w:val="000000"/>
                <w:sz w:val="24"/>
              </w:rPr>
            </w:pPr>
            <w:r>
              <w:rPr>
                <w:rFonts w:eastAsia="楷体_GB2312" w:cs="楷体_GB2312" w:hint="eastAsia"/>
                <w:color w:val="000000"/>
                <w:sz w:val="24"/>
              </w:rPr>
              <w:t>单位公务卡办卡及销卡管理：</w:t>
            </w:r>
            <w:r>
              <w:rPr>
                <w:rFonts w:ascii="仿宋_GB2312" w:eastAsia="仿宋_GB2312"/>
                <w:sz w:val="24"/>
                <w:u w:val="single"/>
              </w:rPr>
              <w:t>1157</w:t>
            </w:r>
          </w:p>
        </w:tc>
      </w:tr>
      <w:tr w:rsidR="00A71CF6">
        <w:trPr>
          <w:cantSplit/>
          <w:trHeight w:val="2542"/>
          <w:jc w:val="center"/>
        </w:trPr>
        <w:tc>
          <w:tcPr>
            <w:tcW w:w="733" w:type="dxa"/>
            <w:vMerge w:val="restart"/>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政府采购业务</w:t>
            </w: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采购需求管理</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1548</w:t>
            </w:r>
            <w:r>
              <w:rPr>
                <w:rFonts w:eastAsia="楷体_GB2312" w:cs="楷体_GB2312" w:hint="eastAsia"/>
                <w:color w:val="000000"/>
                <w:sz w:val="24"/>
              </w:rPr>
              <w:t>否：</w:t>
            </w:r>
            <w:r>
              <w:rPr>
                <w:rFonts w:eastAsia="楷体_GB2312" w:cs="楷体_GB2312" w:hint="eastAsia"/>
                <w:color w:val="000000"/>
                <w:sz w:val="24"/>
              </w:rPr>
              <w:t>5</w:t>
            </w:r>
          </w:p>
          <w:p w:rsidR="00A71CF6" w:rsidRDefault="00A71CF6">
            <w:pPr>
              <w:widowControl/>
              <w:rPr>
                <w:rFonts w:eastAsia="楷体_GB2312" w:cs="楷体_GB2312"/>
                <w:color w:val="000000"/>
                <w:sz w:val="24"/>
              </w:rPr>
            </w:pP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1244</w:t>
            </w:r>
            <w:r>
              <w:rPr>
                <w:rFonts w:eastAsia="楷体_GB2312" w:cs="楷体_GB2312" w:hint="eastAsia"/>
                <w:color w:val="000000"/>
                <w:sz w:val="24"/>
              </w:rPr>
              <w:t>否：</w:t>
            </w:r>
            <w:r>
              <w:rPr>
                <w:rFonts w:eastAsia="楷体_GB2312" w:cs="楷体_GB2312" w:hint="eastAsia"/>
                <w:color w:val="000000"/>
                <w:sz w:val="24"/>
              </w:rPr>
              <w:t>309</w:t>
            </w:r>
          </w:p>
        </w:tc>
        <w:tc>
          <w:tcPr>
            <w:tcW w:w="2050" w:type="dxa"/>
            <w:vMerge w:val="restart"/>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更新制度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702</w:t>
            </w:r>
            <w:r>
              <w:rPr>
                <w:rFonts w:eastAsia="楷体_GB2312" w:cs="楷体_GB2312" w:hint="eastAsia"/>
                <w:color w:val="000000"/>
                <w:sz w:val="24"/>
              </w:rPr>
              <w:t>否：</w:t>
            </w:r>
            <w:r>
              <w:rPr>
                <w:rFonts w:eastAsia="楷体_GB2312" w:cs="楷体_GB2312" w:hint="eastAsia"/>
                <w:color w:val="000000"/>
                <w:sz w:val="24"/>
              </w:rPr>
              <w:t>819</w:t>
            </w:r>
          </w:p>
          <w:p w:rsidR="00A71CF6" w:rsidRDefault="00A71CF6">
            <w:pPr>
              <w:widowControl/>
              <w:rPr>
                <w:rFonts w:eastAsia="楷体_GB2312" w:cs="楷体_GB2312"/>
                <w:color w:val="000000"/>
                <w:sz w:val="24"/>
              </w:rPr>
            </w:pPr>
            <w:r>
              <w:rPr>
                <w:rFonts w:eastAsia="楷体_GB2312" w:cs="楷体_GB2312" w:hint="eastAsia"/>
                <w:color w:val="000000"/>
                <w:sz w:val="24"/>
              </w:rPr>
              <w:t>更新流程图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472</w:t>
            </w:r>
            <w:r>
              <w:rPr>
                <w:rFonts w:eastAsia="楷体_GB2312" w:cs="楷体_GB2312" w:hint="eastAsia"/>
                <w:color w:val="000000"/>
                <w:sz w:val="24"/>
              </w:rPr>
              <w:t>否：</w:t>
            </w:r>
            <w:r>
              <w:rPr>
                <w:rFonts w:eastAsia="楷体_GB2312" w:cs="楷体_GB2312" w:hint="eastAsia"/>
                <w:color w:val="000000"/>
                <w:sz w:val="24"/>
              </w:rPr>
              <w:t>758</w:t>
            </w:r>
          </w:p>
          <w:p w:rsidR="00A71CF6" w:rsidRDefault="00A71CF6">
            <w:pPr>
              <w:widowControl/>
              <w:rPr>
                <w:rFonts w:eastAsia="楷体_GB2312" w:cs="楷体_GB2312"/>
                <w:color w:val="000000"/>
                <w:sz w:val="24"/>
              </w:rPr>
            </w:pPr>
          </w:p>
        </w:tc>
        <w:tc>
          <w:tcPr>
            <w:tcW w:w="3473"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采购需求的内容、合规性、合理性：</w:t>
            </w:r>
            <w:r>
              <w:rPr>
                <w:rFonts w:ascii="仿宋_GB2312" w:eastAsia="仿宋_GB2312"/>
                <w:sz w:val="24"/>
                <w:u w:val="single"/>
              </w:rPr>
              <w:t>1435</w:t>
            </w:r>
          </w:p>
          <w:p w:rsidR="00A71CF6" w:rsidRDefault="00A71CF6">
            <w:pPr>
              <w:widowControl/>
              <w:rPr>
                <w:rFonts w:eastAsia="楷体_GB2312" w:cs="楷体_GB2312"/>
                <w:color w:val="000000"/>
                <w:sz w:val="24"/>
              </w:rPr>
            </w:pPr>
            <w:r>
              <w:rPr>
                <w:rFonts w:eastAsia="楷体_GB2312" w:cs="楷体_GB2312" w:hint="eastAsia"/>
                <w:color w:val="000000"/>
                <w:sz w:val="24"/>
              </w:rPr>
              <w:t>采购需求调查的主体、范围、内容、形式、存档：</w:t>
            </w:r>
            <w:r>
              <w:rPr>
                <w:rFonts w:ascii="仿宋_GB2312" w:eastAsia="仿宋_GB2312"/>
                <w:sz w:val="24"/>
                <w:u w:val="single"/>
              </w:rPr>
              <w:t>1285</w:t>
            </w:r>
          </w:p>
          <w:p w:rsidR="00A71CF6" w:rsidRDefault="00A71CF6">
            <w:pPr>
              <w:widowControl/>
              <w:rPr>
                <w:rFonts w:eastAsia="楷体_GB2312" w:cs="楷体_GB2312"/>
                <w:color w:val="000000"/>
                <w:sz w:val="24"/>
              </w:rPr>
            </w:pPr>
            <w:r>
              <w:rPr>
                <w:rFonts w:eastAsia="楷体_GB2312" w:cs="楷体_GB2312" w:hint="eastAsia"/>
                <w:color w:val="000000"/>
                <w:sz w:val="24"/>
              </w:rPr>
              <w:t>采购实施计划（包括采购项目预算、采购组织形式、采购方式等）的内容、存档：</w:t>
            </w:r>
            <w:r>
              <w:rPr>
                <w:rFonts w:ascii="仿宋_GB2312" w:eastAsia="仿宋_GB2312"/>
                <w:sz w:val="24"/>
                <w:u w:val="single"/>
              </w:rPr>
              <w:t>1345</w:t>
            </w:r>
          </w:p>
          <w:p w:rsidR="00A71CF6" w:rsidRDefault="00A71CF6">
            <w:pPr>
              <w:widowControl/>
              <w:rPr>
                <w:rFonts w:eastAsia="楷体_GB2312" w:cs="楷体_GB2312"/>
                <w:color w:val="000000"/>
                <w:sz w:val="24"/>
              </w:rPr>
            </w:pPr>
            <w:r>
              <w:rPr>
                <w:rFonts w:eastAsia="楷体_GB2312" w:cs="楷体_GB2312" w:hint="eastAsia"/>
                <w:color w:val="000000"/>
                <w:sz w:val="24"/>
              </w:rPr>
              <w:t>4</w:t>
            </w:r>
            <w:r>
              <w:rPr>
                <w:rFonts w:eastAsia="楷体_GB2312" w:cs="楷体_GB2312" w:hint="eastAsia"/>
                <w:color w:val="000000"/>
                <w:sz w:val="24"/>
              </w:rPr>
              <w:t>、采购需求审查的范围、内容、成员、存档：</w:t>
            </w:r>
            <w:r>
              <w:rPr>
                <w:rFonts w:ascii="仿宋_GB2312" w:eastAsia="仿宋_GB2312"/>
                <w:sz w:val="24"/>
                <w:u w:val="single"/>
              </w:rPr>
              <w:t>1221</w:t>
            </w:r>
          </w:p>
        </w:tc>
      </w:tr>
      <w:tr w:rsidR="00A71CF6">
        <w:trPr>
          <w:cantSplit/>
          <w:trHeight w:val="632"/>
          <w:jc w:val="center"/>
        </w:trPr>
        <w:tc>
          <w:tcPr>
            <w:tcW w:w="733" w:type="dxa"/>
            <w:vMerge/>
            <w:vAlign w:val="center"/>
          </w:tcPr>
          <w:p w:rsidR="00A71CF6" w:rsidRDefault="00A71CF6">
            <w:pPr>
              <w:jc w:val="center"/>
              <w:rPr>
                <w:rFonts w:eastAsia="仿宋_GB2312" w:cs="仿宋_GB2312"/>
                <w:color w:val="000000"/>
                <w:spacing w:val="-12"/>
                <w:sz w:val="24"/>
              </w:rPr>
            </w:pP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变更采购方式</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1518</w:t>
            </w:r>
            <w:r>
              <w:rPr>
                <w:rFonts w:eastAsia="楷体_GB2312" w:cs="楷体_GB2312" w:hint="eastAsia"/>
                <w:color w:val="000000"/>
                <w:sz w:val="24"/>
              </w:rPr>
              <w:t>否：</w:t>
            </w:r>
            <w:r>
              <w:rPr>
                <w:rFonts w:eastAsia="楷体_GB2312" w:cs="楷体_GB2312" w:hint="eastAsia"/>
                <w:color w:val="000000"/>
                <w:sz w:val="24"/>
              </w:rPr>
              <w:t>10</w:t>
            </w:r>
          </w:p>
          <w:p w:rsidR="00A71CF6" w:rsidRDefault="00A71CF6">
            <w:pPr>
              <w:widowControl/>
              <w:rPr>
                <w:rFonts w:eastAsia="楷体_GB2312" w:cs="楷体_GB2312"/>
                <w:color w:val="000000"/>
                <w:sz w:val="24"/>
              </w:rPr>
            </w:pP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1191</w:t>
            </w:r>
            <w:r>
              <w:rPr>
                <w:rFonts w:eastAsia="楷体_GB2312" w:cs="楷体_GB2312" w:hint="eastAsia"/>
                <w:color w:val="000000"/>
                <w:sz w:val="24"/>
              </w:rPr>
              <w:t>否：</w:t>
            </w:r>
            <w:r>
              <w:rPr>
                <w:rFonts w:eastAsia="楷体_GB2312" w:cs="楷体_GB2312" w:hint="eastAsia"/>
                <w:color w:val="000000"/>
                <w:sz w:val="24"/>
              </w:rPr>
              <w:t>337</w:t>
            </w:r>
          </w:p>
        </w:tc>
        <w:tc>
          <w:tcPr>
            <w:tcW w:w="2050" w:type="dxa"/>
            <w:vMerge/>
            <w:vAlign w:val="center"/>
          </w:tcPr>
          <w:p w:rsidR="00A71CF6" w:rsidRDefault="00A71CF6">
            <w:pPr>
              <w:widowControl/>
              <w:rPr>
                <w:rFonts w:eastAsia="楷体_GB2312" w:cs="楷体_GB2312"/>
                <w:color w:val="000000"/>
                <w:sz w:val="24"/>
              </w:rPr>
            </w:pPr>
          </w:p>
        </w:tc>
        <w:tc>
          <w:tcPr>
            <w:tcW w:w="3473"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申请变更采购方式的主体、程序：</w:t>
            </w:r>
            <w:r>
              <w:rPr>
                <w:rFonts w:ascii="仿宋_GB2312" w:eastAsia="仿宋_GB2312"/>
                <w:sz w:val="24"/>
                <w:u w:val="single"/>
              </w:rPr>
              <w:t>1456</w:t>
            </w:r>
          </w:p>
        </w:tc>
      </w:tr>
      <w:tr w:rsidR="00A71CF6">
        <w:trPr>
          <w:cantSplit/>
          <w:trHeight w:val="1153"/>
          <w:jc w:val="center"/>
        </w:trPr>
        <w:tc>
          <w:tcPr>
            <w:tcW w:w="733" w:type="dxa"/>
            <w:vMerge/>
            <w:vAlign w:val="center"/>
          </w:tcPr>
          <w:p w:rsidR="00A71CF6" w:rsidRDefault="00A71CF6">
            <w:pPr>
              <w:jc w:val="center"/>
              <w:rPr>
                <w:rFonts w:eastAsia="仿宋_GB2312" w:cs="仿宋_GB2312"/>
                <w:color w:val="000000"/>
                <w:spacing w:val="-12"/>
                <w:sz w:val="24"/>
              </w:rPr>
            </w:pP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采购进口产品</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1136</w:t>
            </w:r>
            <w:r>
              <w:rPr>
                <w:rFonts w:eastAsia="楷体_GB2312" w:cs="楷体_GB2312" w:hint="eastAsia"/>
                <w:color w:val="000000"/>
                <w:sz w:val="24"/>
              </w:rPr>
              <w:t>否：</w:t>
            </w:r>
            <w:r>
              <w:rPr>
                <w:rFonts w:eastAsia="楷体_GB2312" w:cs="楷体_GB2312" w:hint="eastAsia"/>
                <w:color w:val="000000"/>
                <w:sz w:val="24"/>
              </w:rPr>
              <w:t>47</w:t>
            </w:r>
          </w:p>
          <w:p w:rsidR="00A71CF6" w:rsidRDefault="00A71CF6">
            <w:pPr>
              <w:widowControl/>
              <w:rPr>
                <w:rFonts w:eastAsia="楷体_GB2312" w:cs="楷体_GB2312"/>
                <w:color w:val="000000"/>
                <w:sz w:val="24"/>
              </w:rPr>
            </w:pP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885</w:t>
            </w:r>
            <w:r>
              <w:rPr>
                <w:rFonts w:eastAsia="楷体_GB2312" w:cs="楷体_GB2312" w:hint="eastAsia"/>
                <w:color w:val="000000"/>
                <w:sz w:val="24"/>
              </w:rPr>
              <w:t>否：</w:t>
            </w:r>
            <w:r>
              <w:rPr>
                <w:rFonts w:eastAsia="楷体_GB2312" w:cs="楷体_GB2312" w:hint="eastAsia"/>
                <w:color w:val="000000"/>
                <w:sz w:val="24"/>
              </w:rPr>
              <w:t>298</w:t>
            </w:r>
          </w:p>
        </w:tc>
        <w:tc>
          <w:tcPr>
            <w:tcW w:w="2050" w:type="dxa"/>
            <w:vMerge/>
            <w:vAlign w:val="center"/>
          </w:tcPr>
          <w:p w:rsidR="00A71CF6" w:rsidRDefault="00A71CF6">
            <w:pPr>
              <w:widowControl/>
              <w:rPr>
                <w:rFonts w:eastAsia="楷体_GB2312" w:cs="楷体_GB2312"/>
                <w:color w:val="000000"/>
                <w:sz w:val="24"/>
              </w:rPr>
            </w:pPr>
          </w:p>
        </w:tc>
        <w:tc>
          <w:tcPr>
            <w:tcW w:w="3473"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申请采购进口产品的主体、程序：</w:t>
            </w:r>
            <w:r>
              <w:rPr>
                <w:rFonts w:ascii="仿宋_GB2312" w:eastAsia="仿宋_GB2312"/>
                <w:sz w:val="24"/>
                <w:u w:val="single"/>
              </w:rPr>
              <w:t>1062</w:t>
            </w:r>
          </w:p>
        </w:tc>
      </w:tr>
      <w:tr w:rsidR="00A71CF6">
        <w:trPr>
          <w:cantSplit/>
          <w:trHeight w:val="1029"/>
          <w:jc w:val="center"/>
        </w:trPr>
        <w:tc>
          <w:tcPr>
            <w:tcW w:w="733" w:type="dxa"/>
            <w:vMerge/>
            <w:vAlign w:val="center"/>
          </w:tcPr>
          <w:p w:rsidR="00A71CF6" w:rsidRDefault="00A71CF6">
            <w:pPr>
              <w:jc w:val="center"/>
              <w:rPr>
                <w:rFonts w:eastAsia="仿宋_GB2312" w:cs="仿宋_GB2312"/>
                <w:color w:val="000000"/>
                <w:spacing w:val="-12"/>
                <w:sz w:val="24"/>
              </w:rPr>
            </w:pP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履约验收</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1544</w:t>
            </w:r>
            <w:r>
              <w:rPr>
                <w:rFonts w:eastAsia="楷体_GB2312" w:cs="楷体_GB2312" w:hint="eastAsia"/>
                <w:color w:val="000000"/>
                <w:sz w:val="24"/>
              </w:rPr>
              <w:t>否：</w:t>
            </w:r>
            <w:r>
              <w:rPr>
                <w:rFonts w:eastAsia="楷体_GB2312" w:cs="楷体_GB2312" w:hint="eastAsia"/>
                <w:color w:val="000000"/>
                <w:sz w:val="24"/>
              </w:rPr>
              <w:t>4</w:t>
            </w:r>
          </w:p>
          <w:p w:rsidR="00A71CF6" w:rsidRDefault="00A71CF6">
            <w:pPr>
              <w:widowControl/>
              <w:rPr>
                <w:rFonts w:eastAsia="楷体_GB2312" w:cs="楷体_GB2312"/>
                <w:color w:val="000000"/>
                <w:sz w:val="24"/>
              </w:rPr>
            </w:pP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1217</w:t>
            </w:r>
            <w:r>
              <w:rPr>
                <w:rFonts w:eastAsia="楷体_GB2312" w:cs="楷体_GB2312" w:hint="eastAsia"/>
                <w:color w:val="000000"/>
                <w:sz w:val="24"/>
              </w:rPr>
              <w:t>否：</w:t>
            </w:r>
            <w:r>
              <w:rPr>
                <w:rFonts w:eastAsia="楷体_GB2312" w:cs="楷体_GB2312" w:hint="eastAsia"/>
                <w:color w:val="000000"/>
                <w:sz w:val="24"/>
              </w:rPr>
              <w:t>331</w:t>
            </w:r>
          </w:p>
        </w:tc>
        <w:tc>
          <w:tcPr>
            <w:tcW w:w="2050" w:type="dxa"/>
            <w:vMerge/>
            <w:vAlign w:val="center"/>
          </w:tcPr>
          <w:p w:rsidR="00A71CF6" w:rsidRDefault="00A71CF6">
            <w:pPr>
              <w:widowControl/>
              <w:rPr>
                <w:rFonts w:eastAsia="楷体_GB2312" w:cs="楷体_GB2312"/>
                <w:color w:val="000000"/>
                <w:sz w:val="24"/>
              </w:rPr>
            </w:pPr>
          </w:p>
        </w:tc>
        <w:tc>
          <w:tcPr>
            <w:tcW w:w="3473"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履约验收的主体、时间、方式、程序、内容、验收标准等：</w:t>
            </w:r>
            <w:r>
              <w:rPr>
                <w:rFonts w:ascii="仿宋_GB2312" w:eastAsia="仿宋_GB2312"/>
                <w:sz w:val="24"/>
                <w:u w:val="single"/>
              </w:rPr>
              <w:t>1485</w:t>
            </w:r>
          </w:p>
        </w:tc>
      </w:tr>
      <w:tr w:rsidR="00A71CF6">
        <w:trPr>
          <w:cantSplit/>
          <w:trHeight w:val="1326"/>
          <w:jc w:val="center"/>
        </w:trPr>
        <w:tc>
          <w:tcPr>
            <w:tcW w:w="733" w:type="dxa"/>
            <w:vMerge/>
            <w:vAlign w:val="center"/>
          </w:tcPr>
          <w:p w:rsidR="00A71CF6" w:rsidRDefault="00A71CF6">
            <w:pPr>
              <w:jc w:val="center"/>
              <w:rPr>
                <w:rFonts w:eastAsia="仿宋_GB2312" w:cs="仿宋_GB2312"/>
                <w:color w:val="000000"/>
                <w:spacing w:val="-12"/>
                <w:sz w:val="24"/>
              </w:rPr>
            </w:pP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信息公开</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1528</w:t>
            </w:r>
            <w:r>
              <w:rPr>
                <w:rFonts w:eastAsia="楷体_GB2312" w:cs="楷体_GB2312" w:hint="eastAsia"/>
                <w:color w:val="000000"/>
                <w:sz w:val="24"/>
              </w:rPr>
              <w:t>否：</w:t>
            </w:r>
            <w:r>
              <w:rPr>
                <w:rFonts w:eastAsia="楷体_GB2312" w:cs="楷体_GB2312" w:hint="eastAsia"/>
                <w:color w:val="000000"/>
                <w:sz w:val="24"/>
              </w:rPr>
              <w:t>17</w:t>
            </w:r>
          </w:p>
          <w:p w:rsidR="00A71CF6" w:rsidRDefault="00A71CF6">
            <w:pPr>
              <w:widowControl/>
              <w:rPr>
                <w:rFonts w:eastAsia="楷体_GB2312" w:cs="楷体_GB2312"/>
                <w:color w:val="000000"/>
                <w:sz w:val="24"/>
              </w:rPr>
            </w:pP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1204</w:t>
            </w:r>
            <w:r>
              <w:rPr>
                <w:rFonts w:eastAsia="楷体_GB2312" w:cs="楷体_GB2312" w:hint="eastAsia"/>
                <w:color w:val="000000"/>
                <w:sz w:val="24"/>
              </w:rPr>
              <w:t>否：</w:t>
            </w:r>
            <w:r>
              <w:rPr>
                <w:rFonts w:eastAsia="楷体_GB2312" w:cs="楷体_GB2312" w:hint="eastAsia"/>
                <w:color w:val="000000"/>
                <w:sz w:val="24"/>
              </w:rPr>
              <w:t>341</w:t>
            </w:r>
          </w:p>
        </w:tc>
        <w:tc>
          <w:tcPr>
            <w:tcW w:w="2050" w:type="dxa"/>
            <w:vMerge/>
            <w:vAlign w:val="center"/>
          </w:tcPr>
          <w:p w:rsidR="00A71CF6" w:rsidRDefault="00A71CF6">
            <w:pPr>
              <w:widowControl/>
              <w:rPr>
                <w:rFonts w:eastAsia="楷体_GB2312" w:cs="楷体_GB2312"/>
                <w:color w:val="000000"/>
                <w:sz w:val="24"/>
              </w:rPr>
            </w:pPr>
          </w:p>
        </w:tc>
        <w:tc>
          <w:tcPr>
            <w:tcW w:w="3473"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信息公开的主体、范围、时间、内容、程序：</w:t>
            </w:r>
            <w:r>
              <w:rPr>
                <w:rFonts w:eastAsia="楷体_GB2312" w:cs="楷体_GB2312" w:hint="eastAsia"/>
                <w:color w:val="000000"/>
                <w:sz w:val="24"/>
              </w:rPr>
              <w:t>1466</w:t>
            </w:r>
          </w:p>
        </w:tc>
      </w:tr>
      <w:tr w:rsidR="00A71CF6">
        <w:trPr>
          <w:cantSplit/>
          <w:trHeight w:val="950"/>
          <w:jc w:val="center"/>
        </w:trPr>
        <w:tc>
          <w:tcPr>
            <w:tcW w:w="733" w:type="dxa"/>
            <w:vMerge w:val="restart"/>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资产管理</w:t>
            </w: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货币资金管理</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1537</w:t>
            </w:r>
            <w:r>
              <w:rPr>
                <w:rFonts w:eastAsia="楷体_GB2312" w:cs="楷体_GB2312" w:hint="eastAsia"/>
                <w:color w:val="000000"/>
                <w:sz w:val="24"/>
              </w:rPr>
              <w:t>否：</w:t>
            </w:r>
            <w:r>
              <w:rPr>
                <w:rFonts w:eastAsia="楷体_GB2312" w:cs="楷体_GB2312" w:hint="eastAsia"/>
                <w:color w:val="000000"/>
                <w:sz w:val="24"/>
              </w:rPr>
              <w:t>7</w:t>
            </w:r>
          </w:p>
          <w:p w:rsidR="00A71CF6" w:rsidRDefault="00A71CF6">
            <w:pPr>
              <w:widowControl/>
              <w:rPr>
                <w:rFonts w:eastAsia="楷体_GB2312" w:cs="楷体_GB2312"/>
                <w:color w:val="000000"/>
                <w:sz w:val="24"/>
              </w:rPr>
            </w:pP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1181</w:t>
            </w:r>
            <w:r>
              <w:rPr>
                <w:rFonts w:eastAsia="楷体_GB2312" w:cs="楷体_GB2312" w:hint="eastAsia"/>
                <w:color w:val="000000"/>
                <w:sz w:val="24"/>
              </w:rPr>
              <w:t>否：</w:t>
            </w:r>
            <w:r>
              <w:rPr>
                <w:rFonts w:eastAsia="楷体_GB2312" w:cs="楷体_GB2312" w:hint="eastAsia"/>
                <w:color w:val="000000"/>
                <w:sz w:val="24"/>
              </w:rPr>
              <w:t>363</w:t>
            </w:r>
          </w:p>
        </w:tc>
        <w:tc>
          <w:tcPr>
            <w:tcW w:w="2050" w:type="dxa"/>
            <w:vMerge w:val="restart"/>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更新制度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544</w:t>
            </w:r>
            <w:r>
              <w:rPr>
                <w:rFonts w:eastAsia="楷体_GB2312" w:cs="楷体_GB2312" w:hint="eastAsia"/>
                <w:color w:val="000000"/>
                <w:sz w:val="24"/>
              </w:rPr>
              <w:t>否：</w:t>
            </w:r>
            <w:r>
              <w:rPr>
                <w:rFonts w:eastAsia="楷体_GB2312" w:cs="楷体_GB2312" w:hint="eastAsia"/>
                <w:color w:val="000000"/>
                <w:sz w:val="24"/>
              </w:rPr>
              <w:t>972</w:t>
            </w:r>
          </w:p>
          <w:p w:rsidR="00A71CF6" w:rsidRDefault="00A71CF6">
            <w:pPr>
              <w:widowControl/>
              <w:rPr>
                <w:rFonts w:eastAsia="楷体_GB2312" w:cs="楷体_GB2312"/>
                <w:color w:val="000000"/>
                <w:sz w:val="24"/>
              </w:rPr>
            </w:pPr>
            <w:r>
              <w:rPr>
                <w:rFonts w:eastAsia="楷体_GB2312" w:cs="楷体_GB2312" w:hint="eastAsia"/>
                <w:color w:val="000000"/>
                <w:sz w:val="24"/>
              </w:rPr>
              <w:t>更新流程图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369</w:t>
            </w:r>
            <w:r>
              <w:rPr>
                <w:rFonts w:eastAsia="楷体_GB2312" w:cs="楷体_GB2312" w:hint="eastAsia"/>
                <w:color w:val="000000"/>
                <w:sz w:val="24"/>
              </w:rPr>
              <w:t>否：</w:t>
            </w:r>
            <w:r>
              <w:rPr>
                <w:rFonts w:eastAsia="楷体_GB2312" w:cs="楷体_GB2312" w:hint="eastAsia"/>
                <w:color w:val="000000"/>
                <w:sz w:val="24"/>
              </w:rPr>
              <w:t>822</w:t>
            </w:r>
          </w:p>
          <w:p w:rsidR="00A71CF6" w:rsidRDefault="00A71CF6">
            <w:pPr>
              <w:widowControl/>
              <w:rPr>
                <w:rFonts w:eastAsia="楷体_GB2312" w:cs="楷体_GB2312"/>
                <w:color w:val="000000"/>
                <w:sz w:val="24"/>
              </w:rPr>
            </w:pPr>
          </w:p>
        </w:tc>
        <w:tc>
          <w:tcPr>
            <w:tcW w:w="3473"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单位银行账户类型，开立、变更、撤销程序及年检：</w:t>
            </w:r>
            <w:r>
              <w:rPr>
                <w:rFonts w:eastAsia="楷体_GB2312" w:cs="楷体_GB2312" w:hint="eastAsia"/>
                <w:color w:val="000000"/>
                <w:sz w:val="24"/>
              </w:rPr>
              <w:t>1449</w:t>
            </w:r>
          </w:p>
          <w:p w:rsidR="00A71CF6" w:rsidRDefault="00A71CF6">
            <w:pPr>
              <w:widowControl/>
              <w:rPr>
                <w:rFonts w:eastAsia="楷体_GB2312" w:cs="楷体_GB2312"/>
                <w:color w:val="000000"/>
                <w:sz w:val="24"/>
              </w:rPr>
            </w:pPr>
            <w:r>
              <w:rPr>
                <w:rFonts w:eastAsia="楷体_GB2312" w:cs="楷体_GB2312" w:hint="eastAsia"/>
                <w:color w:val="000000"/>
                <w:sz w:val="24"/>
              </w:rPr>
              <w:t>单位财务印章、银行密钥管理：</w:t>
            </w:r>
            <w:r>
              <w:rPr>
                <w:rFonts w:eastAsia="楷体_GB2312" w:cs="楷体_GB2312" w:hint="eastAsia"/>
                <w:color w:val="000000"/>
                <w:sz w:val="24"/>
              </w:rPr>
              <w:t>1264</w:t>
            </w:r>
          </w:p>
        </w:tc>
      </w:tr>
      <w:tr w:rsidR="00A71CF6">
        <w:trPr>
          <w:cantSplit/>
          <w:trHeight w:val="950"/>
          <w:jc w:val="center"/>
        </w:trPr>
        <w:tc>
          <w:tcPr>
            <w:tcW w:w="733" w:type="dxa"/>
            <w:vMerge/>
            <w:vAlign w:val="center"/>
          </w:tcPr>
          <w:p w:rsidR="00A71CF6" w:rsidRDefault="00A71CF6">
            <w:pPr>
              <w:jc w:val="center"/>
              <w:rPr>
                <w:rFonts w:eastAsia="仿宋_GB2312" w:cs="仿宋_GB2312"/>
                <w:color w:val="000000"/>
                <w:spacing w:val="-12"/>
                <w:sz w:val="24"/>
              </w:rPr>
            </w:pP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固定资产管理</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1553</w:t>
            </w:r>
            <w:r>
              <w:rPr>
                <w:rFonts w:eastAsia="楷体_GB2312" w:cs="楷体_GB2312" w:hint="eastAsia"/>
                <w:color w:val="000000"/>
                <w:sz w:val="24"/>
              </w:rPr>
              <w:t>否：</w:t>
            </w:r>
            <w:r>
              <w:rPr>
                <w:rFonts w:eastAsia="楷体_GB2312" w:cs="楷体_GB2312" w:hint="eastAsia"/>
                <w:color w:val="000000"/>
                <w:sz w:val="24"/>
              </w:rPr>
              <w:t>4</w:t>
            </w:r>
          </w:p>
          <w:p w:rsidR="00A71CF6" w:rsidRDefault="00A71CF6">
            <w:pPr>
              <w:widowControl/>
              <w:rPr>
                <w:rFonts w:eastAsia="楷体_GB2312" w:cs="楷体_GB2312"/>
                <w:color w:val="000000"/>
                <w:sz w:val="24"/>
              </w:rPr>
            </w:pP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1210</w:t>
            </w:r>
            <w:r>
              <w:rPr>
                <w:rFonts w:eastAsia="楷体_GB2312" w:cs="楷体_GB2312" w:hint="eastAsia"/>
                <w:color w:val="000000"/>
                <w:sz w:val="24"/>
              </w:rPr>
              <w:t>否：</w:t>
            </w:r>
            <w:r>
              <w:rPr>
                <w:rFonts w:eastAsia="楷体_GB2312" w:cs="楷体_GB2312" w:hint="eastAsia"/>
                <w:color w:val="000000"/>
                <w:sz w:val="24"/>
              </w:rPr>
              <w:t>347</w:t>
            </w:r>
          </w:p>
        </w:tc>
        <w:tc>
          <w:tcPr>
            <w:tcW w:w="2050" w:type="dxa"/>
            <w:vMerge/>
            <w:vAlign w:val="center"/>
          </w:tcPr>
          <w:p w:rsidR="00A71CF6" w:rsidRDefault="00A71CF6">
            <w:pPr>
              <w:widowControl/>
              <w:rPr>
                <w:rFonts w:eastAsia="楷体_GB2312" w:cs="楷体_GB2312"/>
                <w:color w:val="000000"/>
                <w:sz w:val="24"/>
              </w:rPr>
            </w:pPr>
          </w:p>
        </w:tc>
        <w:tc>
          <w:tcPr>
            <w:tcW w:w="3473"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单位固定资产类别与配置标准：</w:t>
            </w:r>
            <w:r>
              <w:rPr>
                <w:rFonts w:eastAsia="楷体_GB2312" w:cs="楷体_GB2312" w:hint="eastAsia"/>
                <w:color w:val="000000"/>
                <w:sz w:val="24"/>
              </w:rPr>
              <w:t>1441</w:t>
            </w:r>
          </w:p>
          <w:p w:rsidR="00A71CF6" w:rsidRDefault="00A71CF6">
            <w:pPr>
              <w:widowControl/>
              <w:rPr>
                <w:rFonts w:eastAsia="楷体_GB2312" w:cs="楷体_GB2312"/>
                <w:color w:val="000000"/>
                <w:sz w:val="24"/>
              </w:rPr>
            </w:pPr>
            <w:r>
              <w:rPr>
                <w:rFonts w:eastAsia="楷体_GB2312" w:cs="楷体_GB2312" w:hint="eastAsia"/>
                <w:color w:val="000000"/>
                <w:sz w:val="24"/>
              </w:rPr>
              <w:t>单位固定资产清查范围及程序：</w:t>
            </w:r>
            <w:r>
              <w:rPr>
                <w:rFonts w:eastAsia="楷体_GB2312" w:cs="楷体_GB2312" w:hint="eastAsia"/>
                <w:color w:val="000000"/>
                <w:sz w:val="24"/>
              </w:rPr>
              <w:t>1397</w:t>
            </w:r>
          </w:p>
          <w:p w:rsidR="00A71CF6" w:rsidRDefault="00A71CF6">
            <w:pPr>
              <w:widowControl/>
              <w:rPr>
                <w:rFonts w:eastAsia="楷体_GB2312" w:cs="楷体_GB2312"/>
                <w:color w:val="000000"/>
                <w:sz w:val="24"/>
              </w:rPr>
            </w:pPr>
            <w:r>
              <w:rPr>
                <w:rFonts w:eastAsia="楷体_GB2312" w:cs="楷体_GB2312" w:hint="eastAsia"/>
                <w:color w:val="000000"/>
                <w:sz w:val="24"/>
              </w:rPr>
              <w:t>单位资产处置标准与审批权限：</w:t>
            </w:r>
            <w:r>
              <w:rPr>
                <w:rFonts w:eastAsia="楷体_GB2312" w:cs="楷体_GB2312" w:hint="eastAsia"/>
                <w:color w:val="000000"/>
                <w:sz w:val="24"/>
              </w:rPr>
              <w:t>1385</w:t>
            </w:r>
          </w:p>
        </w:tc>
      </w:tr>
      <w:tr w:rsidR="00A71CF6">
        <w:trPr>
          <w:cantSplit/>
          <w:trHeight w:val="1009"/>
          <w:jc w:val="center"/>
        </w:trPr>
        <w:tc>
          <w:tcPr>
            <w:tcW w:w="733" w:type="dxa"/>
            <w:vMerge/>
            <w:vAlign w:val="center"/>
          </w:tcPr>
          <w:p w:rsidR="00A71CF6" w:rsidRDefault="00A71CF6">
            <w:pPr>
              <w:jc w:val="center"/>
              <w:rPr>
                <w:rFonts w:eastAsia="仿宋_GB2312" w:cs="仿宋_GB2312"/>
                <w:color w:val="000000"/>
                <w:spacing w:val="-12"/>
                <w:sz w:val="24"/>
              </w:rPr>
            </w:pP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无形资产管理</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1345</w:t>
            </w:r>
            <w:r>
              <w:rPr>
                <w:rFonts w:eastAsia="楷体_GB2312" w:cs="楷体_GB2312" w:hint="eastAsia"/>
                <w:color w:val="000000"/>
                <w:sz w:val="24"/>
              </w:rPr>
              <w:t>否：</w:t>
            </w:r>
            <w:r>
              <w:rPr>
                <w:rFonts w:eastAsia="楷体_GB2312" w:cs="楷体_GB2312" w:hint="eastAsia"/>
                <w:color w:val="000000"/>
                <w:sz w:val="24"/>
              </w:rPr>
              <w:t>31</w:t>
            </w:r>
          </w:p>
          <w:p w:rsidR="00A71CF6" w:rsidRDefault="00A71CF6">
            <w:pPr>
              <w:widowControl/>
              <w:rPr>
                <w:rFonts w:eastAsia="楷体_GB2312" w:cs="楷体_GB2312"/>
                <w:color w:val="000000"/>
                <w:sz w:val="24"/>
              </w:rPr>
            </w:pP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1025</w:t>
            </w:r>
            <w:r>
              <w:rPr>
                <w:rFonts w:eastAsia="楷体_GB2312" w:cs="楷体_GB2312" w:hint="eastAsia"/>
                <w:color w:val="000000"/>
                <w:sz w:val="24"/>
              </w:rPr>
              <w:t>否：</w:t>
            </w:r>
            <w:r>
              <w:rPr>
                <w:rFonts w:eastAsia="楷体_GB2312" w:cs="楷体_GB2312" w:hint="eastAsia"/>
                <w:color w:val="000000"/>
                <w:sz w:val="24"/>
              </w:rPr>
              <w:t>351</w:t>
            </w:r>
          </w:p>
        </w:tc>
        <w:tc>
          <w:tcPr>
            <w:tcW w:w="2050" w:type="dxa"/>
            <w:vMerge/>
            <w:vAlign w:val="center"/>
          </w:tcPr>
          <w:p w:rsidR="00A71CF6" w:rsidRDefault="00A71CF6">
            <w:pPr>
              <w:widowControl/>
              <w:rPr>
                <w:rFonts w:eastAsia="楷体_GB2312" w:cs="楷体_GB2312"/>
                <w:color w:val="000000"/>
                <w:sz w:val="24"/>
              </w:rPr>
            </w:pPr>
          </w:p>
        </w:tc>
        <w:tc>
          <w:tcPr>
            <w:tcW w:w="3473"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单位无形资产类别、登记确认、价值评估及处置：</w:t>
            </w:r>
            <w:r>
              <w:rPr>
                <w:rFonts w:eastAsia="楷体_GB2312" w:cs="楷体_GB2312" w:hint="eastAsia"/>
                <w:color w:val="000000"/>
                <w:sz w:val="24"/>
              </w:rPr>
              <w:t>1281</w:t>
            </w:r>
          </w:p>
        </w:tc>
      </w:tr>
      <w:tr w:rsidR="00A71CF6">
        <w:trPr>
          <w:cantSplit/>
          <w:trHeight w:val="1700"/>
          <w:jc w:val="center"/>
        </w:trPr>
        <w:tc>
          <w:tcPr>
            <w:tcW w:w="733" w:type="dxa"/>
            <w:vMerge/>
            <w:vAlign w:val="center"/>
          </w:tcPr>
          <w:p w:rsidR="00A71CF6" w:rsidRDefault="00A71CF6">
            <w:pPr>
              <w:jc w:val="center"/>
              <w:rPr>
                <w:rFonts w:eastAsia="仿宋_GB2312" w:cs="仿宋_GB2312"/>
                <w:color w:val="000000"/>
                <w:spacing w:val="-12"/>
                <w:sz w:val="24"/>
              </w:rPr>
            </w:pP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对外投资管理</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439</w:t>
            </w:r>
            <w:r>
              <w:rPr>
                <w:rFonts w:eastAsia="楷体_GB2312" w:cs="楷体_GB2312" w:hint="eastAsia"/>
                <w:color w:val="000000"/>
                <w:sz w:val="24"/>
              </w:rPr>
              <w:t>否：</w:t>
            </w:r>
            <w:r>
              <w:rPr>
                <w:rFonts w:eastAsia="楷体_GB2312" w:cs="楷体_GB2312" w:hint="eastAsia"/>
                <w:color w:val="000000"/>
                <w:sz w:val="24"/>
              </w:rPr>
              <w:t>30</w:t>
            </w:r>
          </w:p>
          <w:p w:rsidR="00A71CF6" w:rsidRDefault="00A71CF6">
            <w:pPr>
              <w:widowControl/>
              <w:rPr>
                <w:rFonts w:eastAsia="楷体_GB2312" w:cs="楷体_GB2312"/>
                <w:color w:val="000000"/>
                <w:sz w:val="24"/>
              </w:rPr>
            </w:pP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343</w:t>
            </w:r>
            <w:r>
              <w:rPr>
                <w:rFonts w:eastAsia="楷体_GB2312" w:cs="楷体_GB2312" w:hint="eastAsia"/>
                <w:color w:val="000000"/>
                <w:sz w:val="24"/>
              </w:rPr>
              <w:t>否：</w:t>
            </w:r>
            <w:r>
              <w:rPr>
                <w:rFonts w:eastAsia="楷体_GB2312" w:cs="楷体_GB2312" w:hint="eastAsia"/>
                <w:color w:val="000000"/>
                <w:sz w:val="24"/>
              </w:rPr>
              <w:t>126</w:t>
            </w:r>
          </w:p>
        </w:tc>
        <w:tc>
          <w:tcPr>
            <w:tcW w:w="2050" w:type="dxa"/>
            <w:vMerge/>
            <w:vAlign w:val="center"/>
          </w:tcPr>
          <w:p w:rsidR="00A71CF6" w:rsidRDefault="00A71CF6">
            <w:pPr>
              <w:widowControl/>
              <w:rPr>
                <w:rFonts w:eastAsia="楷体_GB2312" w:cs="楷体_GB2312"/>
                <w:color w:val="000000"/>
                <w:sz w:val="24"/>
              </w:rPr>
            </w:pPr>
          </w:p>
        </w:tc>
        <w:tc>
          <w:tcPr>
            <w:tcW w:w="3473" w:type="dxa"/>
            <w:vAlign w:val="center"/>
          </w:tcPr>
          <w:p w:rsidR="00A71CF6" w:rsidRDefault="00A71CF6">
            <w:pPr>
              <w:widowControl/>
              <w:rPr>
                <w:rFonts w:eastAsia="楷体_GB2312" w:cs="楷体_GB2312"/>
                <w:color w:val="000000"/>
                <w:sz w:val="24"/>
              </w:rPr>
            </w:pPr>
            <w:bookmarkStart w:id="2" w:name="_Hlk23846338"/>
            <w:r>
              <w:rPr>
                <w:rFonts w:eastAsia="楷体_GB2312" w:cs="楷体_GB2312" w:hint="eastAsia"/>
                <w:color w:val="000000"/>
                <w:sz w:val="24"/>
              </w:rPr>
              <w:t>单位关于《政府投资条例》的具体管理办法：</w:t>
            </w:r>
            <w:r>
              <w:rPr>
                <w:rFonts w:eastAsia="楷体_GB2312" w:cs="楷体_GB2312" w:hint="eastAsia"/>
                <w:color w:val="000000"/>
                <w:sz w:val="24"/>
              </w:rPr>
              <w:t>369</w:t>
            </w:r>
            <w:bookmarkEnd w:id="2"/>
          </w:p>
          <w:p w:rsidR="00A71CF6" w:rsidRDefault="00A71CF6">
            <w:pPr>
              <w:widowControl/>
              <w:rPr>
                <w:rFonts w:eastAsia="楷体_GB2312" w:cs="楷体_GB2312"/>
                <w:color w:val="000000"/>
                <w:sz w:val="24"/>
              </w:rPr>
            </w:pPr>
            <w:r>
              <w:rPr>
                <w:rFonts w:eastAsia="楷体_GB2312" w:cs="楷体_GB2312" w:hint="eastAsia"/>
                <w:color w:val="000000"/>
                <w:sz w:val="24"/>
              </w:rPr>
              <w:t>单位对外投资范围、立项及审批权限和程序：</w:t>
            </w:r>
            <w:r>
              <w:rPr>
                <w:rFonts w:eastAsia="楷体_GB2312" w:cs="楷体_GB2312" w:hint="eastAsia"/>
                <w:color w:val="000000"/>
                <w:sz w:val="24"/>
              </w:rPr>
              <w:t>346</w:t>
            </w:r>
          </w:p>
          <w:p w:rsidR="00A71CF6" w:rsidRDefault="00A71CF6">
            <w:pPr>
              <w:widowControl/>
              <w:rPr>
                <w:rFonts w:eastAsia="楷体_GB2312" w:cs="楷体_GB2312"/>
                <w:color w:val="000000"/>
                <w:sz w:val="24"/>
              </w:rPr>
            </w:pPr>
            <w:r>
              <w:rPr>
                <w:rFonts w:eastAsia="楷体_GB2312" w:cs="楷体_GB2312" w:hint="eastAsia"/>
                <w:color w:val="000000"/>
                <w:sz w:val="24"/>
              </w:rPr>
              <w:t>单位对外投资价值评估与收益管理：</w:t>
            </w:r>
            <w:r>
              <w:rPr>
                <w:rFonts w:eastAsia="楷体_GB2312" w:cs="楷体_GB2312" w:hint="eastAsia"/>
                <w:color w:val="000000"/>
                <w:sz w:val="24"/>
              </w:rPr>
              <w:t>312</w:t>
            </w:r>
          </w:p>
        </w:tc>
      </w:tr>
      <w:tr w:rsidR="00A71CF6">
        <w:trPr>
          <w:cantSplit/>
          <w:trHeight w:val="1266"/>
          <w:jc w:val="center"/>
        </w:trPr>
        <w:tc>
          <w:tcPr>
            <w:tcW w:w="733" w:type="dxa"/>
            <w:vMerge w:val="restart"/>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建设项目管理</w:t>
            </w: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项目立项、设计与概预算</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1300</w:t>
            </w:r>
            <w:r>
              <w:rPr>
                <w:rFonts w:eastAsia="楷体_GB2312" w:cs="楷体_GB2312" w:hint="eastAsia"/>
                <w:color w:val="000000"/>
                <w:sz w:val="24"/>
              </w:rPr>
              <w:t>否：</w:t>
            </w:r>
            <w:r>
              <w:rPr>
                <w:rFonts w:eastAsia="楷体_GB2312" w:cs="楷体_GB2312" w:hint="eastAsia"/>
                <w:color w:val="000000"/>
                <w:sz w:val="24"/>
              </w:rPr>
              <w:t>13</w:t>
            </w:r>
          </w:p>
          <w:p w:rsidR="00A71CF6" w:rsidRDefault="00A71CF6">
            <w:pPr>
              <w:widowControl/>
              <w:rPr>
                <w:rFonts w:eastAsia="楷体_GB2312" w:cs="楷体_GB2312"/>
                <w:color w:val="000000"/>
                <w:sz w:val="24"/>
              </w:rPr>
            </w:pP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1023</w:t>
            </w:r>
            <w:r>
              <w:rPr>
                <w:rFonts w:eastAsia="楷体_GB2312" w:cs="楷体_GB2312" w:hint="eastAsia"/>
                <w:color w:val="000000"/>
                <w:sz w:val="24"/>
              </w:rPr>
              <w:t>否：</w:t>
            </w:r>
            <w:r>
              <w:rPr>
                <w:rFonts w:eastAsia="楷体_GB2312" w:cs="楷体_GB2312" w:hint="eastAsia"/>
                <w:color w:val="000000"/>
                <w:sz w:val="24"/>
              </w:rPr>
              <w:t>290</w:t>
            </w:r>
          </w:p>
        </w:tc>
        <w:tc>
          <w:tcPr>
            <w:tcW w:w="2050" w:type="dxa"/>
            <w:vMerge w:val="restart"/>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更新制度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464</w:t>
            </w:r>
            <w:r>
              <w:rPr>
                <w:rFonts w:eastAsia="楷体_GB2312" w:cs="楷体_GB2312" w:hint="eastAsia"/>
                <w:color w:val="000000"/>
                <w:sz w:val="24"/>
              </w:rPr>
              <w:t>否：</w:t>
            </w:r>
            <w:r>
              <w:rPr>
                <w:rFonts w:eastAsia="楷体_GB2312" w:cs="楷体_GB2312" w:hint="eastAsia"/>
                <w:color w:val="000000"/>
                <w:sz w:val="24"/>
              </w:rPr>
              <w:t>814</w:t>
            </w:r>
          </w:p>
          <w:p w:rsidR="00A71CF6" w:rsidRDefault="00A71CF6">
            <w:pPr>
              <w:widowControl/>
              <w:rPr>
                <w:rFonts w:eastAsia="楷体_GB2312" w:cs="楷体_GB2312"/>
                <w:color w:val="000000"/>
                <w:sz w:val="24"/>
              </w:rPr>
            </w:pPr>
            <w:r>
              <w:rPr>
                <w:rFonts w:eastAsia="楷体_GB2312" w:cs="楷体_GB2312" w:hint="eastAsia"/>
                <w:color w:val="000000"/>
                <w:sz w:val="24"/>
              </w:rPr>
              <w:t>更新流程图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335</w:t>
            </w:r>
            <w:r>
              <w:rPr>
                <w:rFonts w:eastAsia="楷体_GB2312" w:cs="楷体_GB2312" w:hint="eastAsia"/>
                <w:color w:val="000000"/>
                <w:sz w:val="24"/>
              </w:rPr>
              <w:t>否：</w:t>
            </w:r>
            <w:r>
              <w:rPr>
                <w:rFonts w:eastAsia="楷体_GB2312" w:cs="楷体_GB2312" w:hint="eastAsia"/>
                <w:color w:val="000000"/>
                <w:sz w:val="24"/>
              </w:rPr>
              <w:t>685</w:t>
            </w:r>
          </w:p>
          <w:p w:rsidR="00A71CF6" w:rsidRDefault="00A71CF6">
            <w:pPr>
              <w:widowControl/>
              <w:rPr>
                <w:rFonts w:eastAsia="楷体_GB2312" w:cs="楷体_GB2312"/>
                <w:color w:val="000000"/>
                <w:sz w:val="24"/>
              </w:rPr>
            </w:pPr>
          </w:p>
        </w:tc>
        <w:tc>
          <w:tcPr>
            <w:tcW w:w="3473"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单位项目投资评审、立项依据与审批程序：</w:t>
            </w:r>
            <w:r>
              <w:rPr>
                <w:rFonts w:eastAsia="楷体_GB2312" w:cs="楷体_GB2312" w:hint="eastAsia"/>
                <w:color w:val="000000"/>
                <w:sz w:val="24"/>
              </w:rPr>
              <w:t>1256</w:t>
            </w:r>
          </w:p>
        </w:tc>
      </w:tr>
      <w:tr w:rsidR="00A71CF6">
        <w:trPr>
          <w:cantSplit/>
          <w:trHeight w:val="1128"/>
          <w:jc w:val="center"/>
        </w:trPr>
        <w:tc>
          <w:tcPr>
            <w:tcW w:w="733" w:type="dxa"/>
            <w:vMerge/>
            <w:vAlign w:val="center"/>
          </w:tcPr>
          <w:p w:rsidR="00A71CF6" w:rsidRDefault="00A71CF6">
            <w:pPr>
              <w:jc w:val="center"/>
              <w:rPr>
                <w:rFonts w:eastAsia="仿宋_GB2312" w:cs="仿宋_GB2312"/>
                <w:color w:val="000000"/>
                <w:spacing w:val="-12"/>
                <w:sz w:val="24"/>
              </w:rPr>
            </w:pP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项目采购管理</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1304</w:t>
            </w:r>
            <w:r>
              <w:rPr>
                <w:rFonts w:eastAsia="楷体_GB2312" w:cs="楷体_GB2312" w:hint="eastAsia"/>
                <w:color w:val="000000"/>
                <w:sz w:val="24"/>
              </w:rPr>
              <w:t>否：</w:t>
            </w:r>
            <w:r>
              <w:rPr>
                <w:rFonts w:eastAsia="楷体_GB2312" w:cs="楷体_GB2312" w:hint="eastAsia"/>
                <w:color w:val="000000"/>
                <w:sz w:val="24"/>
              </w:rPr>
              <w:t>13</w:t>
            </w:r>
          </w:p>
          <w:p w:rsidR="00A71CF6" w:rsidRDefault="00A71CF6">
            <w:pPr>
              <w:widowControl/>
              <w:rPr>
                <w:rFonts w:eastAsia="楷体_GB2312" w:cs="楷体_GB2312"/>
                <w:color w:val="000000"/>
                <w:sz w:val="24"/>
              </w:rPr>
            </w:pP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1029</w:t>
            </w:r>
            <w:r>
              <w:rPr>
                <w:rFonts w:eastAsia="楷体_GB2312" w:cs="楷体_GB2312" w:hint="eastAsia"/>
                <w:color w:val="000000"/>
                <w:sz w:val="24"/>
              </w:rPr>
              <w:t>否：</w:t>
            </w:r>
            <w:r>
              <w:rPr>
                <w:rFonts w:eastAsia="楷体_GB2312" w:cs="楷体_GB2312" w:hint="eastAsia"/>
                <w:color w:val="000000"/>
                <w:sz w:val="24"/>
              </w:rPr>
              <w:t>288</w:t>
            </w:r>
          </w:p>
        </w:tc>
        <w:tc>
          <w:tcPr>
            <w:tcW w:w="2050" w:type="dxa"/>
            <w:vMerge/>
            <w:vAlign w:val="center"/>
          </w:tcPr>
          <w:p w:rsidR="00A71CF6" w:rsidRDefault="00A71CF6">
            <w:pPr>
              <w:widowControl/>
              <w:rPr>
                <w:rFonts w:eastAsia="楷体_GB2312" w:cs="楷体_GB2312"/>
                <w:color w:val="000000"/>
                <w:sz w:val="24"/>
              </w:rPr>
            </w:pPr>
          </w:p>
        </w:tc>
        <w:tc>
          <w:tcPr>
            <w:tcW w:w="3473"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单位项目采购范围、方式及程序：</w:t>
            </w:r>
            <w:r>
              <w:rPr>
                <w:rFonts w:eastAsia="楷体_GB2312" w:cs="楷体_GB2312" w:hint="eastAsia"/>
                <w:color w:val="000000"/>
                <w:sz w:val="24"/>
              </w:rPr>
              <w:t>1262</w:t>
            </w:r>
          </w:p>
        </w:tc>
      </w:tr>
      <w:tr w:rsidR="00A71CF6">
        <w:trPr>
          <w:cantSplit/>
          <w:trHeight w:val="1145"/>
          <w:jc w:val="center"/>
        </w:trPr>
        <w:tc>
          <w:tcPr>
            <w:tcW w:w="733" w:type="dxa"/>
            <w:vMerge/>
            <w:vAlign w:val="center"/>
          </w:tcPr>
          <w:p w:rsidR="00A71CF6" w:rsidRDefault="00A71CF6">
            <w:pPr>
              <w:jc w:val="center"/>
              <w:rPr>
                <w:rFonts w:eastAsia="仿宋_GB2312" w:cs="仿宋_GB2312"/>
                <w:color w:val="000000"/>
                <w:spacing w:val="-12"/>
                <w:sz w:val="24"/>
              </w:rPr>
            </w:pP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项目施工、变更与资金支付</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1298</w:t>
            </w:r>
            <w:r>
              <w:rPr>
                <w:rFonts w:eastAsia="楷体_GB2312" w:cs="楷体_GB2312" w:hint="eastAsia"/>
                <w:color w:val="000000"/>
                <w:sz w:val="24"/>
              </w:rPr>
              <w:t>否：</w:t>
            </w:r>
            <w:r>
              <w:rPr>
                <w:rFonts w:eastAsia="楷体_GB2312" w:cs="楷体_GB2312" w:hint="eastAsia"/>
                <w:color w:val="000000"/>
                <w:sz w:val="24"/>
              </w:rPr>
              <w:t>15</w:t>
            </w:r>
          </w:p>
          <w:p w:rsidR="00A71CF6" w:rsidRDefault="00A71CF6">
            <w:pPr>
              <w:widowControl/>
              <w:rPr>
                <w:rFonts w:eastAsia="楷体_GB2312" w:cs="楷体_GB2312"/>
                <w:color w:val="000000"/>
                <w:sz w:val="24"/>
              </w:rPr>
            </w:pP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1014</w:t>
            </w:r>
            <w:r>
              <w:rPr>
                <w:rFonts w:eastAsia="楷体_GB2312" w:cs="楷体_GB2312" w:hint="eastAsia"/>
                <w:color w:val="000000"/>
                <w:sz w:val="24"/>
              </w:rPr>
              <w:t>否：</w:t>
            </w:r>
            <w:r>
              <w:rPr>
                <w:rFonts w:eastAsia="楷体_GB2312" w:cs="楷体_GB2312" w:hint="eastAsia"/>
                <w:color w:val="000000"/>
                <w:sz w:val="24"/>
              </w:rPr>
              <w:t>299</w:t>
            </w:r>
          </w:p>
        </w:tc>
        <w:tc>
          <w:tcPr>
            <w:tcW w:w="2050" w:type="dxa"/>
            <w:vMerge/>
            <w:vAlign w:val="center"/>
          </w:tcPr>
          <w:p w:rsidR="00A71CF6" w:rsidRDefault="00A71CF6">
            <w:pPr>
              <w:widowControl/>
              <w:rPr>
                <w:rFonts w:eastAsia="楷体_GB2312" w:cs="楷体_GB2312"/>
                <w:color w:val="000000"/>
                <w:sz w:val="24"/>
              </w:rPr>
            </w:pPr>
          </w:p>
        </w:tc>
        <w:tc>
          <w:tcPr>
            <w:tcW w:w="3473"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单位项目分包控制：</w:t>
            </w:r>
            <w:r>
              <w:rPr>
                <w:rFonts w:eastAsia="楷体_GB2312" w:cs="楷体_GB2312" w:hint="eastAsia"/>
                <w:color w:val="000000"/>
                <w:sz w:val="24"/>
              </w:rPr>
              <w:t>1076</w:t>
            </w:r>
          </w:p>
          <w:p w:rsidR="00A71CF6" w:rsidRDefault="00A71CF6">
            <w:pPr>
              <w:widowControl/>
              <w:rPr>
                <w:rFonts w:eastAsia="楷体_GB2312" w:cs="楷体_GB2312"/>
                <w:color w:val="000000"/>
                <w:sz w:val="24"/>
              </w:rPr>
            </w:pPr>
            <w:r>
              <w:rPr>
                <w:rFonts w:eastAsia="楷体_GB2312" w:cs="楷体_GB2312" w:hint="eastAsia"/>
                <w:color w:val="000000"/>
                <w:sz w:val="24"/>
              </w:rPr>
              <w:t>单位项目变更审批权限及程序：</w:t>
            </w:r>
            <w:r>
              <w:rPr>
                <w:rFonts w:eastAsia="楷体_GB2312" w:cs="楷体_GB2312" w:hint="eastAsia"/>
                <w:color w:val="000000"/>
                <w:sz w:val="24"/>
              </w:rPr>
              <w:t>1214</w:t>
            </w:r>
          </w:p>
        </w:tc>
      </w:tr>
      <w:tr w:rsidR="00A71CF6">
        <w:trPr>
          <w:cantSplit/>
          <w:trHeight w:val="1008"/>
          <w:jc w:val="center"/>
        </w:trPr>
        <w:tc>
          <w:tcPr>
            <w:tcW w:w="733" w:type="dxa"/>
            <w:vMerge/>
            <w:vAlign w:val="center"/>
          </w:tcPr>
          <w:p w:rsidR="00A71CF6" w:rsidRDefault="00A71CF6">
            <w:pPr>
              <w:jc w:val="center"/>
              <w:rPr>
                <w:rFonts w:eastAsia="仿宋_GB2312" w:cs="仿宋_GB2312"/>
                <w:color w:val="000000"/>
                <w:spacing w:val="-12"/>
                <w:sz w:val="24"/>
              </w:rPr>
            </w:pP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项目验收管理与绩效评价</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1294</w:t>
            </w:r>
            <w:r>
              <w:rPr>
                <w:rFonts w:eastAsia="楷体_GB2312" w:cs="楷体_GB2312" w:hint="eastAsia"/>
                <w:color w:val="000000"/>
                <w:sz w:val="24"/>
              </w:rPr>
              <w:t>否：</w:t>
            </w:r>
            <w:r>
              <w:rPr>
                <w:rFonts w:eastAsia="楷体_GB2312" w:cs="楷体_GB2312" w:hint="eastAsia"/>
                <w:color w:val="000000"/>
                <w:sz w:val="24"/>
              </w:rPr>
              <w:t>15</w:t>
            </w:r>
          </w:p>
          <w:p w:rsidR="00A71CF6" w:rsidRDefault="00A71CF6">
            <w:pPr>
              <w:widowControl/>
              <w:rPr>
                <w:rFonts w:eastAsia="楷体_GB2312" w:cs="楷体_GB2312"/>
                <w:color w:val="000000"/>
                <w:sz w:val="24"/>
              </w:rPr>
            </w:pP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1006</w:t>
            </w:r>
            <w:r>
              <w:rPr>
                <w:rFonts w:eastAsia="楷体_GB2312" w:cs="楷体_GB2312" w:hint="eastAsia"/>
                <w:color w:val="000000"/>
                <w:sz w:val="24"/>
              </w:rPr>
              <w:t>否：</w:t>
            </w:r>
            <w:r>
              <w:rPr>
                <w:rFonts w:eastAsia="楷体_GB2312" w:cs="楷体_GB2312" w:hint="eastAsia"/>
                <w:color w:val="000000"/>
                <w:sz w:val="24"/>
              </w:rPr>
              <w:t>303</w:t>
            </w:r>
          </w:p>
        </w:tc>
        <w:tc>
          <w:tcPr>
            <w:tcW w:w="2050" w:type="dxa"/>
            <w:vMerge/>
            <w:vAlign w:val="center"/>
          </w:tcPr>
          <w:p w:rsidR="00A71CF6" w:rsidRDefault="00A71CF6">
            <w:pPr>
              <w:widowControl/>
              <w:rPr>
                <w:rFonts w:eastAsia="楷体_GB2312" w:cs="楷体_GB2312"/>
                <w:color w:val="000000"/>
                <w:sz w:val="24"/>
              </w:rPr>
            </w:pPr>
          </w:p>
        </w:tc>
        <w:tc>
          <w:tcPr>
            <w:tcW w:w="3473"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单位项目验收主体、内容及程序：</w:t>
            </w:r>
            <w:r>
              <w:rPr>
                <w:rFonts w:eastAsia="楷体_GB2312" w:cs="楷体_GB2312" w:hint="eastAsia"/>
                <w:color w:val="000000"/>
                <w:sz w:val="24"/>
              </w:rPr>
              <w:t>1228</w:t>
            </w:r>
          </w:p>
          <w:p w:rsidR="00A71CF6" w:rsidRDefault="00A71CF6">
            <w:pPr>
              <w:widowControl/>
              <w:rPr>
                <w:rFonts w:eastAsia="楷体_GB2312" w:cs="楷体_GB2312"/>
                <w:color w:val="000000"/>
                <w:sz w:val="24"/>
              </w:rPr>
            </w:pPr>
            <w:r>
              <w:rPr>
                <w:rFonts w:eastAsia="楷体_GB2312" w:cs="楷体_GB2312" w:hint="eastAsia"/>
                <w:color w:val="000000"/>
                <w:sz w:val="24"/>
              </w:rPr>
              <w:t>单位项目绩效评价形式与内容：</w:t>
            </w:r>
            <w:r>
              <w:rPr>
                <w:rFonts w:eastAsia="楷体_GB2312" w:cs="楷体_GB2312" w:hint="eastAsia"/>
                <w:color w:val="000000"/>
                <w:sz w:val="24"/>
              </w:rPr>
              <w:t>1134</w:t>
            </w:r>
          </w:p>
        </w:tc>
      </w:tr>
      <w:tr w:rsidR="00A71CF6">
        <w:trPr>
          <w:cantSplit/>
          <w:trHeight w:val="1040"/>
          <w:jc w:val="center"/>
        </w:trPr>
        <w:tc>
          <w:tcPr>
            <w:tcW w:w="733" w:type="dxa"/>
            <w:vMerge w:val="restart"/>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合同管理</w:t>
            </w: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合同拟订与审批</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1488</w:t>
            </w:r>
            <w:r>
              <w:rPr>
                <w:rFonts w:eastAsia="楷体_GB2312" w:cs="楷体_GB2312" w:hint="eastAsia"/>
                <w:color w:val="000000"/>
                <w:sz w:val="24"/>
              </w:rPr>
              <w:t>否：</w:t>
            </w:r>
            <w:r>
              <w:rPr>
                <w:rFonts w:eastAsia="楷体_GB2312" w:cs="楷体_GB2312" w:hint="eastAsia"/>
                <w:color w:val="000000"/>
                <w:sz w:val="24"/>
              </w:rPr>
              <w:t>20</w:t>
            </w:r>
          </w:p>
          <w:p w:rsidR="00A71CF6" w:rsidRDefault="00A71CF6">
            <w:pPr>
              <w:widowControl/>
              <w:rPr>
                <w:rFonts w:eastAsia="楷体_GB2312" w:cs="楷体_GB2312"/>
                <w:color w:val="000000"/>
                <w:sz w:val="24"/>
              </w:rPr>
            </w:pP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1169</w:t>
            </w:r>
            <w:r>
              <w:rPr>
                <w:rFonts w:eastAsia="楷体_GB2312" w:cs="楷体_GB2312" w:hint="eastAsia"/>
                <w:color w:val="000000"/>
                <w:sz w:val="24"/>
              </w:rPr>
              <w:t>否：</w:t>
            </w:r>
            <w:r>
              <w:rPr>
                <w:rFonts w:eastAsia="楷体_GB2312" w:cs="楷体_GB2312" w:hint="eastAsia"/>
                <w:color w:val="000000"/>
                <w:sz w:val="24"/>
              </w:rPr>
              <w:t>339</w:t>
            </w:r>
          </w:p>
        </w:tc>
        <w:tc>
          <w:tcPr>
            <w:tcW w:w="2050" w:type="dxa"/>
            <w:vMerge w:val="restart"/>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更新制度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510</w:t>
            </w:r>
            <w:r>
              <w:rPr>
                <w:rFonts w:eastAsia="楷体_GB2312" w:cs="楷体_GB2312" w:hint="eastAsia"/>
                <w:color w:val="000000"/>
                <w:sz w:val="24"/>
              </w:rPr>
              <w:t>否：</w:t>
            </w:r>
            <w:r>
              <w:rPr>
                <w:rFonts w:eastAsia="楷体_GB2312" w:cs="楷体_GB2312" w:hint="eastAsia"/>
                <w:color w:val="000000"/>
                <w:sz w:val="24"/>
              </w:rPr>
              <w:t>941</w:t>
            </w:r>
          </w:p>
          <w:p w:rsidR="00A71CF6" w:rsidRDefault="00A71CF6">
            <w:pPr>
              <w:widowControl/>
              <w:rPr>
                <w:rFonts w:eastAsia="楷体_GB2312" w:cs="楷体_GB2312"/>
                <w:color w:val="000000"/>
                <w:sz w:val="24"/>
              </w:rPr>
            </w:pPr>
            <w:r>
              <w:rPr>
                <w:rFonts w:eastAsia="楷体_GB2312" w:cs="楷体_GB2312" w:hint="eastAsia"/>
                <w:color w:val="000000"/>
                <w:sz w:val="24"/>
              </w:rPr>
              <w:t>更新流程图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362</w:t>
            </w:r>
            <w:r>
              <w:rPr>
                <w:rFonts w:eastAsia="楷体_GB2312" w:cs="楷体_GB2312" w:hint="eastAsia"/>
                <w:color w:val="000000"/>
                <w:sz w:val="24"/>
              </w:rPr>
              <w:t>否：</w:t>
            </w:r>
            <w:r>
              <w:rPr>
                <w:rFonts w:eastAsia="楷体_GB2312" w:cs="楷体_GB2312" w:hint="eastAsia"/>
                <w:color w:val="000000"/>
                <w:sz w:val="24"/>
              </w:rPr>
              <w:t>781</w:t>
            </w:r>
          </w:p>
          <w:p w:rsidR="00A71CF6" w:rsidRDefault="00A71CF6">
            <w:pPr>
              <w:widowControl/>
              <w:rPr>
                <w:rFonts w:eastAsia="楷体_GB2312" w:cs="楷体_GB2312"/>
                <w:color w:val="000000"/>
                <w:sz w:val="24"/>
              </w:rPr>
            </w:pPr>
          </w:p>
        </w:tc>
        <w:tc>
          <w:tcPr>
            <w:tcW w:w="3473"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单位合同审核主体、内容及程序：</w:t>
            </w:r>
            <w:r>
              <w:rPr>
                <w:rFonts w:eastAsia="楷体_GB2312" w:cs="楷体_GB2312" w:hint="eastAsia"/>
                <w:color w:val="000000"/>
                <w:sz w:val="24"/>
              </w:rPr>
              <w:t>1410</w:t>
            </w:r>
          </w:p>
          <w:p w:rsidR="00A71CF6" w:rsidRDefault="00A71CF6">
            <w:pPr>
              <w:widowControl/>
              <w:rPr>
                <w:rFonts w:eastAsia="楷体_GB2312" w:cs="楷体_GB2312"/>
                <w:color w:val="000000"/>
                <w:sz w:val="24"/>
              </w:rPr>
            </w:pPr>
            <w:r>
              <w:rPr>
                <w:rFonts w:eastAsia="楷体_GB2312" w:cs="楷体_GB2312" w:hint="eastAsia"/>
                <w:color w:val="000000"/>
                <w:sz w:val="24"/>
              </w:rPr>
              <w:t>单位法务或外聘法律顾问介入条件与环节：</w:t>
            </w:r>
            <w:r>
              <w:rPr>
                <w:rFonts w:eastAsia="楷体_GB2312" w:cs="楷体_GB2312" w:hint="eastAsia"/>
                <w:color w:val="000000"/>
                <w:sz w:val="24"/>
              </w:rPr>
              <w:t>1137</w:t>
            </w:r>
          </w:p>
          <w:p w:rsidR="00A71CF6" w:rsidRDefault="00A71CF6">
            <w:pPr>
              <w:widowControl/>
              <w:rPr>
                <w:rFonts w:eastAsia="楷体_GB2312" w:cs="楷体_GB2312"/>
                <w:color w:val="000000"/>
                <w:sz w:val="24"/>
              </w:rPr>
            </w:pPr>
            <w:r>
              <w:rPr>
                <w:rFonts w:eastAsia="楷体_GB2312" w:cs="楷体_GB2312" w:hint="eastAsia"/>
                <w:color w:val="000000"/>
                <w:sz w:val="24"/>
              </w:rPr>
              <w:t>单位合同章种类、使用权限及使用范围：</w:t>
            </w:r>
            <w:r>
              <w:rPr>
                <w:rFonts w:eastAsia="楷体_GB2312" w:cs="楷体_GB2312" w:hint="eastAsia"/>
                <w:color w:val="000000"/>
                <w:sz w:val="24"/>
              </w:rPr>
              <w:t>1112</w:t>
            </w:r>
          </w:p>
        </w:tc>
      </w:tr>
      <w:tr w:rsidR="00A71CF6">
        <w:trPr>
          <w:cantSplit/>
          <w:trHeight w:val="1020"/>
          <w:jc w:val="center"/>
        </w:trPr>
        <w:tc>
          <w:tcPr>
            <w:tcW w:w="733" w:type="dxa"/>
            <w:vMerge/>
            <w:vAlign w:val="center"/>
          </w:tcPr>
          <w:p w:rsidR="00A71CF6" w:rsidRDefault="00A71CF6">
            <w:pPr>
              <w:jc w:val="center"/>
              <w:rPr>
                <w:rFonts w:eastAsia="仿宋_GB2312" w:cs="仿宋_GB2312"/>
                <w:color w:val="000000"/>
                <w:spacing w:val="-12"/>
                <w:sz w:val="24"/>
              </w:rPr>
            </w:pPr>
          </w:p>
        </w:tc>
        <w:tc>
          <w:tcPr>
            <w:tcW w:w="1231"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合同履行与监督</w:t>
            </w:r>
          </w:p>
        </w:tc>
        <w:tc>
          <w:tcPr>
            <w:tcW w:w="1680"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1488</w:t>
            </w:r>
            <w:r>
              <w:rPr>
                <w:rFonts w:eastAsia="楷体_GB2312" w:cs="楷体_GB2312" w:hint="eastAsia"/>
                <w:color w:val="000000"/>
                <w:sz w:val="24"/>
              </w:rPr>
              <w:t>否：</w:t>
            </w:r>
            <w:r>
              <w:rPr>
                <w:rFonts w:eastAsia="楷体_GB2312" w:cs="楷体_GB2312" w:hint="eastAsia"/>
                <w:color w:val="000000"/>
                <w:sz w:val="24"/>
              </w:rPr>
              <w:t>20</w:t>
            </w:r>
          </w:p>
          <w:p w:rsidR="00A71CF6" w:rsidRDefault="00A71CF6">
            <w:pPr>
              <w:widowControl/>
              <w:rPr>
                <w:rFonts w:eastAsia="楷体_GB2312" w:cs="楷体_GB2312"/>
                <w:color w:val="000000"/>
                <w:sz w:val="24"/>
              </w:rPr>
            </w:pP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1159</w:t>
            </w:r>
            <w:r>
              <w:rPr>
                <w:rFonts w:eastAsia="楷体_GB2312" w:cs="楷体_GB2312" w:hint="eastAsia"/>
                <w:color w:val="000000"/>
                <w:sz w:val="24"/>
              </w:rPr>
              <w:t>否：</w:t>
            </w:r>
            <w:r>
              <w:rPr>
                <w:rFonts w:eastAsia="楷体_GB2312" w:cs="楷体_GB2312" w:hint="eastAsia"/>
                <w:color w:val="000000"/>
                <w:sz w:val="24"/>
              </w:rPr>
              <w:t>349</w:t>
            </w:r>
          </w:p>
        </w:tc>
        <w:tc>
          <w:tcPr>
            <w:tcW w:w="2050" w:type="dxa"/>
            <w:vMerge/>
            <w:vAlign w:val="center"/>
          </w:tcPr>
          <w:p w:rsidR="00A71CF6" w:rsidRDefault="00A71CF6">
            <w:pPr>
              <w:widowControl/>
              <w:rPr>
                <w:rFonts w:eastAsia="楷体_GB2312" w:cs="楷体_GB2312"/>
                <w:color w:val="000000"/>
                <w:sz w:val="24"/>
              </w:rPr>
            </w:pPr>
          </w:p>
        </w:tc>
        <w:tc>
          <w:tcPr>
            <w:tcW w:w="3473"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单位合同台账设置及管理要求：</w:t>
            </w:r>
            <w:r>
              <w:rPr>
                <w:rFonts w:eastAsia="楷体_GB2312" w:cs="楷体_GB2312" w:hint="eastAsia"/>
                <w:color w:val="000000"/>
                <w:sz w:val="24"/>
              </w:rPr>
              <w:t>1321</w:t>
            </w:r>
          </w:p>
          <w:p w:rsidR="00A71CF6" w:rsidRDefault="00A71CF6">
            <w:pPr>
              <w:widowControl/>
              <w:rPr>
                <w:rFonts w:eastAsia="楷体_GB2312" w:cs="楷体_GB2312"/>
                <w:color w:val="000000"/>
                <w:sz w:val="24"/>
              </w:rPr>
            </w:pPr>
            <w:r>
              <w:rPr>
                <w:rFonts w:eastAsia="楷体_GB2312" w:cs="楷体_GB2312" w:hint="eastAsia"/>
                <w:color w:val="000000"/>
                <w:sz w:val="24"/>
              </w:rPr>
              <w:t>单位合同执行监督机制：</w:t>
            </w:r>
            <w:r>
              <w:rPr>
                <w:rFonts w:eastAsia="楷体_GB2312" w:cs="楷体_GB2312" w:hint="eastAsia"/>
                <w:color w:val="000000"/>
                <w:sz w:val="24"/>
              </w:rPr>
              <w:t>1317</w:t>
            </w:r>
          </w:p>
          <w:p w:rsidR="00A71CF6" w:rsidRDefault="00A71CF6">
            <w:pPr>
              <w:widowControl/>
              <w:rPr>
                <w:rFonts w:eastAsia="楷体_GB2312" w:cs="楷体_GB2312"/>
                <w:color w:val="000000"/>
                <w:sz w:val="24"/>
              </w:rPr>
            </w:pPr>
            <w:r>
              <w:rPr>
                <w:rFonts w:eastAsia="楷体_GB2312" w:cs="楷体_GB2312" w:hint="eastAsia"/>
                <w:color w:val="000000"/>
                <w:sz w:val="24"/>
              </w:rPr>
              <w:t>单位合同变更、转让或解除机制：</w:t>
            </w:r>
            <w:r>
              <w:rPr>
                <w:rFonts w:eastAsia="楷体_GB2312" w:cs="楷体_GB2312" w:hint="eastAsia"/>
                <w:color w:val="000000"/>
                <w:sz w:val="24"/>
              </w:rPr>
              <w:t>1184</w:t>
            </w:r>
          </w:p>
        </w:tc>
      </w:tr>
      <w:tr w:rsidR="00A71CF6">
        <w:trPr>
          <w:cantSplit/>
          <w:trHeight w:val="1321"/>
          <w:jc w:val="center"/>
        </w:trPr>
        <w:tc>
          <w:tcPr>
            <w:tcW w:w="733" w:type="dxa"/>
            <w:vMerge/>
            <w:tcBorders>
              <w:bottom w:val="single" w:sz="4" w:space="0" w:color="auto"/>
            </w:tcBorders>
            <w:vAlign w:val="center"/>
          </w:tcPr>
          <w:p w:rsidR="00A71CF6" w:rsidRDefault="00A71CF6">
            <w:pPr>
              <w:jc w:val="center"/>
              <w:rPr>
                <w:rFonts w:eastAsia="仿宋_GB2312" w:cs="仿宋_GB2312"/>
                <w:color w:val="000000"/>
                <w:spacing w:val="-12"/>
                <w:sz w:val="24"/>
              </w:rPr>
            </w:pPr>
          </w:p>
        </w:tc>
        <w:tc>
          <w:tcPr>
            <w:tcW w:w="1231" w:type="dxa"/>
            <w:tcBorders>
              <w:bottom w:val="single" w:sz="4" w:space="0" w:color="auto"/>
            </w:tcBorders>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合同档案与纠纷管理</w:t>
            </w:r>
          </w:p>
        </w:tc>
        <w:tc>
          <w:tcPr>
            <w:tcW w:w="1680" w:type="dxa"/>
            <w:tcBorders>
              <w:bottom w:val="single" w:sz="4" w:space="0" w:color="auto"/>
            </w:tcBorders>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建立制度</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1474</w:t>
            </w:r>
            <w:r>
              <w:rPr>
                <w:rFonts w:eastAsia="楷体_GB2312" w:cs="楷体_GB2312" w:hint="eastAsia"/>
                <w:color w:val="000000"/>
                <w:sz w:val="24"/>
              </w:rPr>
              <w:t>否：</w:t>
            </w:r>
            <w:r>
              <w:rPr>
                <w:rFonts w:eastAsia="楷体_GB2312" w:cs="楷体_GB2312" w:hint="eastAsia"/>
                <w:color w:val="000000"/>
                <w:sz w:val="24"/>
              </w:rPr>
              <w:t>27</w:t>
            </w:r>
          </w:p>
          <w:p w:rsidR="00A71CF6" w:rsidRDefault="00A71CF6">
            <w:pPr>
              <w:widowControl/>
              <w:rPr>
                <w:rFonts w:eastAsia="楷体_GB2312" w:cs="楷体_GB2312"/>
                <w:color w:val="000000"/>
                <w:sz w:val="24"/>
              </w:rPr>
            </w:pPr>
            <w:r>
              <w:rPr>
                <w:rFonts w:eastAsia="楷体_GB2312" w:cs="楷体_GB2312" w:hint="eastAsia"/>
                <w:color w:val="000000"/>
                <w:sz w:val="24"/>
              </w:rPr>
              <w:t>建立流程图</w:t>
            </w:r>
          </w:p>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1143</w:t>
            </w:r>
            <w:r>
              <w:rPr>
                <w:rFonts w:eastAsia="楷体_GB2312" w:cs="楷体_GB2312" w:hint="eastAsia"/>
                <w:color w:val="000000"/>
                <w:sz w:val="24"/>
              </w:rPr>
              <w:t>否：</w:t>
            </w:r>
            <w:r>
              <w:rPr>
                <w:rFonts w:eastAsia="楷体_GB2312" w:cs="楷体_GB2312" w:hint="eastAsia"/>
                <w:color w:val="000000"/>
                <w:sz w:val="24"/>
              </w:rPr>
              <w:t>358</w:t>
            </w:r>
          </w:p>
        </w:tc>
        <w:tc>
          <w:tcPr>
            <w:tcW w:w="2050" w:type="dxa"/>
            <w:vMerge/>
            <w:tcBorders>
              <w:bottom w:val="single" w:sz="4" w:space="0" w:color="auto"/>
            </w:tcBorders>
            <w:vAlign w:val="center"/>
          </w:tcPr>
          <w:p w:rsidR="00A71CF6" w:rsidRDefault="00A71CF6">
            <w:pPr>
              <w:widowControl/>
              <w:rPr>
                <w:rFonts w:eastAsia="楷体_GB2312" w:cs="楷体_GB2312"/>
                <w:color w:val="000000"/>
                <w:sz w:val="24"/>
              </w:rPr>
            </w:pPr>
          </w:p>
        </w:tc>
        <w:tc>
          <w:tcPr>
            <w:tcW w:w="3473" w:type="dxa"/>
            <w:tcBorders>
              <w:bottom w:val="single" w:sz="4" w:space="0" w:color="auto"/>
            </w:tcBorders>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单位合同执行归档制度：</w:t>
            </w:r>
            <w:r>
              <w:rPr>
                <w:rFonts w:eastAsia="楷体_GB2312" w:cs="楷体_GB2312" w:hint="eastAsia"/>
                <w:color w:val="000000"/>
                <w:sz w:val="24"/>
              </w:rPr>
              <w:t>1395</w:t>
            </w:r>
          </w:p>
          <w:p w:rsidR="00A71CF6" w:rsidRDefault="00A71CF6">
            <w:pPr>
              <w:widowControl/>
              <w:rPr>
                <w:rFonts w:eastAsia="楷体_GB2312" w:cs="楷体_GB2312"/>
                <w:color w:val="000000"/>
                <w:sz w:val="24"/>
              </w:rPr>
            </w:pPr>
            <w:r>
              <w:rPr>
                <w:rFonts w:eastAsia="楷体_GB2312" w:cs="楷体_GB2312" w:hint="eastAsia"/>
                <w:color w:val="000000"/>
                <w:sz w:val="24"/>
              </w:rPr>
              <w:t>单位合同纠纷处理程序：</w:t>
            </w:r>
            <w:r>
              <w:rPr>
                <w:rFonts w:eastAsia="楷体_GB2312" w:cs="楷体_GB2312" w:hint="eastAsia"/>
                <w:color w:val="000000"/>
                <w:sz w:val="24"/>
              </w:rPr>
              <w:t>1176</w:t>
            </w:r>
          </w:p>
        </w:tc>
      </w:tr>
    </w:tbl>
    <w:p w:rsidR="00A71CF6" w:rsidRDefault="00A71CF6">
      <w:pPr>
        <w:rPr>
          <w:rFonts w:ascii="方正仿宋_GBK" w:eastAsia="方正仿宋_GBK" w:hAnsi="方正仿宋_GBK" w:cs="方正仿宋_GBK"/>
          <w:color w:val="000000"/>
          <w:sz w:val="28"/>
          <w:szCs w:val="28"/>
        </w:rPr>
      </w:pPr>
      <w:r>
        <w:rPr>
          <w:rFonts w:eastAsia="仿宋_GB2312" w:cs="仿宋_GB2312" w:hint="eastAsia"/>
          <w:color w:val="000000"/>
          <w:spacing w:val="-12"/>
          <w:sz w:val="28"/>
          <w:szCs w:val="28"/>
        </w:rPr>
        <w:t>（六）内部控制制度执行情况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93"/>
        <w:gridCol w:w="6717"/>
      </w:tblGrid>
      <w:tr w:rsidR="00A71CF6">
        <w:trPr>
          <w:cantSplit/>
          <w:trHeight w:val="942"/>
          <w:jc w:val="center"/>
        </w:trPr>
        <w:tc>
          <w:tcPr>
            <w:tcW w:w="2493"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本年单位事前绩效评估执行情况</w:t>
            </w:r>
          </w:p>
        </w:tc>
        <w:tc>
          <w:tcPr>
            <w:tcW w:w="6717"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本年新增重大项目数量（汇总数）：</w:t>
            </w:r>
            <w:r>
              <w:rPr>
                <w:rFonts w:eastAsia="楷体_GB2312" w:cs="楷体_GB2312" w:hint="eastAsia"/>
                <w:color w:val="000000"/>
                <w:sz w:val="24"/>
                <w:u w:val="single"/>
              </w:rPr>
              <w:t>1119</w:t>
            </w:r>
            <w:r>
              <w:rPr>
                <w:rFonts w:eastAsia="楷体_GB2312" w:cs="楷体_GB2312" w:hint="eastAsia"/>
                <w:color w:val="000000"/>
                <w:sz w:val="24"/>
              </w:rPr>
              <w:t xml:space="preserve"> </w:t>
            </w:r>
          </w:p>
          <w:p w:rsidR="00A71CF6" w:rsidRDefault="00A71CF6">
            <w:pPr>
              <w:widowControl/>
              <w:rPr>
                <w:rFonts w:eastAsia="楷体_GB2312" w:cs="楷体_GB2312"/>
                <w:color w:val="000000"/>
                <w:sz w:val="24"/>
              </w:rPr>
            </w:pPr>
            <w:r>
              <w:rPr>
                <w:rFonts w:eastAsia="楷体_GB2312" w:cs="楷体_GB2312" w:hint="eastAsia"/>
                <w:color w:val="000000"/>
                <w:sz w:val="24"/>
              </w:rPr>
              <w:t>本年已开展事前绩效评估的新增重大项目数量（汇总数）：</w:t>
            </w:r>
            <w:r>
              <w:rPr>
                <w:rFonts w:eastAsia="楷体_GB2312" w:cs="楷体_GB2312" w:hint="eastAsia"/>
                <w:color w:val="000000"/>
                <w:sz w:val="24"/>
                <w:u w:val="single"/>
              </w:rPr>
              <w:t>1063</w:t>
            </w:r>
            <w:r>
              <w:rPr>
                <w:rFonts w:eastAsia="楷体_GB2312" w:cs="楷体_GB2312" w:hint="eastAsia"/>
                <w:color w:val="000000"/>
                <w:sz w:val="24"/>
              </w:rPr>
              <w:t xml:space="preserve">   </w:t>
            </w:r>
          </w:p>
        </w:tc>
      </w:tr>
      <w:tr w:rsidR="00A71CF6">
        <w:trPr>
          <w:cantSplit/>
          <w:trHeight w:val="702"/>
          <w:jc w:val="center"/>
        </w:trPr>
        <w:tc>
          <w:tcPr>
            <w:tcW w:w="2493"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本年单位项目支出绩效目标管理情况</w:t>
            </w:r>
          </w:p>
        </w:tc>
        <w:tc>
          <w:tcPr>
            <w:tcW w:w="6717"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本年项目总数（汇总数）：</w:t>
            </w:r>
            <w:r>
              <w:rPr>
                <w:rFonts w:eastAsia="楷体_GB2312" w:cs="楷体_GB2312" w:hint="eastAsia"/>
                <w:color w:val="000000"/>
                <w:sz w:val="24"/>
                <w:u w:val="single"/>
              </w:rPr>
              <w:t>10114</w:t>
            </w:r>
            <w:r>
              <w:rPr>
                <w:rFonts w:eastAsia="楷体_GB2312" w:cs="楷体_GB2312" w:hint="eastAsia"/>
                <w:color w:val="000000"/>
                <w:sz w:val="24"/>
              </w:rPr>
              <w:t xml:space="preserve">   </w:t>
            </w:r>
          </w:p>
          <w:p w:rsidR="00A71CF6" w:rsidRDefault="00A71CF6">
            <w:pPr>
              <w:widowControl/>
              <w:rPr>
                <w:rFonts w:eastAsia="楷体_GB2312" w:cs="楷体_GB2312"/>
                <w:color w:val="000000"/>
                <w:sz w:val="24"/>
              </w:rPr>
            </w:pPr>
            <w:r>
              <w:rPr>
                <w:rFonts w:eastAsia="楷体_GB2312" w:cs="楷体_GB2312" w:hint="eastAsia"/>
                <w:color w:val="000000"/>
                <w:sz w:val="24"/>
              </w:rPr>
              <w:t>本年已开展绩效目标管理的项目数量（汇总数）：</w:t>
            </w:r>
            <w:r>
              <w:rPr>
                <w:rFonts w:eastAsia="楷体_GB2312" w:cs="楷体_GB2312" w:hint="eastAsia"/>
                <w:color w:val="000000"/>
                <w:sz w:val="24"/>
                <w:u w:val="single"/>
              </w:rPr>
              <w:t>8372</w:t>
            </w:r>
            <w:r>
              <w:rPr>
                <w:rFonts w:eastAsia="楷体_GB2312" w:cs="楷体_GB2312" w:hint="eastAsia"/>
                <w:color w:val="000000"/>
                <w:sz w:val="24"/>
              </w:rPr>
              <w:t xml:space="preserve"> </w:t>
            </w:r>
          </w:p>
        </w:tc>
      </w:tr>
      <w:tr w:rsidR="00A71CF6">
        <w:trPr>
          <w:cantSplit/>
          <w:trHeight w:val="702"/>
          <w:jc w:val="center"/>
        </w:trPr>
        <w:tc>
          <w:tcPr>
            <w:tcW w:w="2493"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本年单位预算绩效运行监控执行情况</w:t>
            </w:r>
          </w:p>
        </w:tc>
        <w:tc>
          <w:tcPr>
            <w:tcW w:w="6717"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本年项目总数（汇总数）：</w:t>
            </w:r>
            <w:r>
              <w:rPr>
                <w:rFonts w:eastAsia="楷体_GB2312" w:cs="楷体_GB2312" w:hint="eastAsia"/>
                <w:color w:val="000000"/>
                <w:sz w:val="24"/>
                <w:u w:val="single"/>
              </w:rPr>
              <w:t>9913</w:t>
            </w:r>
            <w:r>
              <w:rPr>
                <w:rFonts w:eastAsia="楷体_GB2312" w:cs="楷体_GB2312" w:hint="eastAsia"/>
                <w:color w:val="000000"/>
                <w:sz w:val="24"/>
              </w:rPr>
              <w:t xml:space="preserve"> </w:t>
            </w:r>
          </w:p>
          <w:p w:rsidR="00A71CF6" w:rsidRDefault="00A71CF6">
            <w:pPr>
              <w:widowControl/>
              <w:rPr>
                <w:rFonts w:eastAsia="楷体_GB2312" w:cs="楷体_GB2312"/>
                <w:color w:val="000000"/>
                <w:sz w:val="24"/>
              </w:rPr>
            </w:pPr>
            <w:r>
              <w:rPr>
                <w:rFonts w:eastAsia="楷体_GB2312" w:cs="楷体_GB2312" w:hint="eastAsia"/>
                <w:color w:val="000000"/>
                <w:sz w:val="24"/>
              </w:rPr>
              <w:t>本年已开展预算绩效运行监控的项目数量（汇总数）：</w:t>
            </w:r>
            <w:r>
              <w:rPr>
                <w:rFonts w:eastAsia="楷体_GB2312" w:cs="楷体_GB2312" w:hint="eastAsia"/>
                <w:color w:val="000000"/>
                <w:sz w:val="24"/>
                <w:u w:val="single"/>
              </w:rPr>
              <w:t>8160</w:t>
            </w:r>
            <w:r>
              <w:rPr>
                <w:rFonts w:eastAsia="楷体_GB2312" w:cs="楷体_GB2312" w:hint="eastAsia"/>
                <w:color w:val="000000"/>
                <w:sz w:val="24"/>
              </w:rPr>
              <w:t xml:space="preserve">    </w:t>
            </w:r>
          </w:p>
        </w:tc>
      </w:tr>
      <w:tr w:rsidR="00A71CF6">
        <w:trPr>
          <w:cantSplit/>
          <w:trHeight w:val="702"/>
          <w:jc w:val="center"/>
        </w:trPr>
        <w:tc>
          <w:tcPr>
            <w:tcW w:w="2493"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本年单位预算绩效自评执行情况</w:t>
            </w:r>
          </w:p>
        </w:tc>
        <w:tc>
          <w:tcPr>
            <w:tcW w:w="6717"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本年项目总数（汇总数）：</w:t>
            </w:r>
            <w:r>
              <w:rPr>
                <w:rFonts w:eastAsia="楷体_GB2312" w:cs="楷体_GB2312" w:hint="eastAsia"/>
                <w:color w:val="000000"/>
                <w:sz w:val="24"/>
                <w:u w:val="single"/>
              </w:rPr>
              <w:t>10075</w:t>
            </w:r>
            <w:r>
              <w:rPr>
                <w:rFonts w:eastAsia="楷体_GB2312" w:cs="楷体_GB2312" w:hint="eastAsia"/>
                <w:color w:val="000000"/>
                <w:sz w:val="24"/>
              </w:rPr>
              <w:t xml:space="preserve">   </w:t>
            </w:r>
          </w:p>
          <w:p w:rsidR="00A71CF6" w:rsidRDefault="00A71CF6">
            <w:pPr>
              <w:widowControl/>
              <w:rPr>
                <w:rFonts w:eastAsia="楷体_GB2312" w:cs="楷体_GB2312"/>
                <w:color w:val="000000"/>
                <w:sz w:val="24"/>
              </w:rPr>
            </w:pPr>
            <w:r>
              <w:rPr>
                <w:rFonts w:eastAsia="楷体_GB2312" w:cs="楷体_GB2312" w:hint="eastAsia"/>
                <w:color w:val="000000"/>
                <w:sz w:val="24"/>
              </w:rPr>
              <w:t>本年已开展预算绩效自评的项目数量（汇总数）：</w:t>
            </w:r>
            <w:r>
              <w:rPr>
                <w:rFonts w:eastAsia="楷体_GB2312" w:cs="楷体_GB2312" w:hint="eastAsia"/>
                <w:color w:val="000000"/>
                <w:sz w:val="24"/>
                <w:u w:val="single"/>
              </w:rPr>
              <w:t>8085</w:t>
            </w:r>
            <w:r>
              <w:rPr>
                <w:rFonts w:eastAsia="楷体_GB2312" w:cs="楷体_GB2312" w:hint="eastAsia"/>
                <w:color w:val="000000"/>
                <w:sz w:val="24"/>
              </w:rPr>
              <w:t xml:space="preserve"> </w:t>
            </w:r>
          </w:p>
        </w:tc>
      </w:tr>
      <w:tr w:rsidR="00A71CF6">
        <w:trPr>
          <w:cantSplit/>
          <w:trHeight w:val="702"/>
          <w:jc w:val="center"/>
        </w:trPr>
        <w:tc>
          <w:tcPr>
            <w:tcW w:w="2493"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非税收入管控情况</w:t>
            </w:r>
          </w:p>
        </w:tc>
        <w:tc>
          <w:tcPr>
            <w:tcW w:w="6717"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本年应上缴非税收入金额（汇总数）：</w:t>
            </w:r>
            <w:r>
              <w:rPr>
                <w:rFonts w:eastAsia="楷体_GB2312" w:cs="楷体_GB2312" w:hint="eastAsia"/>
                <w:color w:val="000000"/>
                <w:sz w:val="24"/>
                <w:u w:val="single"/>
              </w:rPr>
              <w:t>22909892210.86</w:t>
            </w:r>
            <w:r>
              <w:rPr>
                <w:rFonts w:eastAsia="楷体_GB2312" w:cs="楷体_GB2312" w:hint="eastAsia"/>
                <w:color w:val="000000"/>
                <w:sz w:val="24"/>
              </w:rPr>
              <w:t xml:space="preserve">    </w:t>
            </w:r>
          </w:p>
          <w:p w:rsidR="00A71CF6" w:rsidRDefault="00A71CF6">
            <w:pPr>
              <w:widowControl/>
              <w:rPr>
                <w:rFonts w:eastAsia="楷体_GB2312" w:cs="楷体_GB2312"/>
                <w:color w:val="000000"/>
                <w:sz w:val="24"/>
              </w:rPr>
            </w:pPr>
            <w:r>
              <w:rPr>
                <w:rFonts w:eastAsia="楷体_GB2312" w:cs="楷体_GB2312" w:hint="eastAsia"/>
                <w:color w:val="000000"/>
                <w:sz w:val="24"/>
              </w:rPr>
              <w:t>本年实际上缴非税收入金额（汇总数）：</w:t>
            </w:r>
            <w:r>
              <w:rPr>
                <w:rFonts w:eastAsia="楷体_GB2312" w:cs="楷体_GB2312" w:hint="eastAsia"/>
                <w:color w:val="000000"/>
                <w:sz w:val="24"/>
                <w:u w:val="single"/>
              </w:rPr>
              <w:t>22826598358.57</w:t>
            </w:r>
            <w:r>
              <w:rPr>
                <w:rFonts w:eastAsia="楷体_GB2312" w:cs="楷体_GB2312" w:hint="eastAsia"/>
                <w:color w:val="000000"/>
                <w:sz w:val="24"/>
              </w:rPr>
              <w:t xml:space="preserve"> </w:t>
            </w:r>
          </w:p>
        </w:tc>
      </w:tr>
      <w:tr w:rsidR="00A71CF6">
        <w:trPr>
          <w:cantSplit/>
          <w:trHeight w:val="702"/>
          <w:jc w:val="center"/>
        </w:trPr>
        <w:tc>
          <w:tcPr>
            <w:tcW w:w="2493"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本年支出预决算对比情况</w:t>
            </w:r>
          </w:p>
        </w:tc>
        <w:tc>
          <w:tcPr>
            <w:tcW w:w="6717"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本年支出预算金额（汇总数）：</w:t>
            </w:r>
            <w:r>
              <w:rPr>
                <w:rFonts w:eastAsia="楷体_GB2312" w:cs="楷体_GB2312" w:hint="eastAsia"/>
                <w:color w:val="000000"/>
                <w:sz w:val="24"/>
                <w:u w:val="single"/>
              </w:rPr>
              <w:t>83939464623.54</w:t>
            </w:r>
            <w:r>
              <w:rPr>
                <w:rFonts w:eastAsia="楷体_GB2312" w:cs="楷体_GB2312" w:hint="eastAsia"/>
                <w:color w:val="000000"/>
                <w:sz w:val="24"/>
              </w:rPr>
              <w:t xml:space="preserve">    </w:t>
            </w:r>
          </w:p>
          <w:p w:rsidR="00A71CF6" w:rsidRDefault="00A71CF6">
            <w:pPr>
              <w:widowControl/>
              <w:rPr>
                <w:rFonts w:eastAsia="楷体_GB2312" w:cs="楷体_GB2312"/>
                <w:color w:val="000000"/>
                <w:sz w:val="24"/>
              </w:rPr>
            </w:pPr>
            <w:r>
              <w:rPr>
                <w:rFonts w:eastAsia="楷体_GB2312" w:cs="楷体_GB2312" w:hint="eastAsia"/>
                <w:color w:val="000000"/>
                <w:sz w:val="24"/>
              </w:rPr>
              <w:t>本年实际支出总额（汇总数）：</w:t>
            </w:r>
            <w:r>
              <w:rPr>
                <w:rFonts w:eastAsia="楷体_GB2312" w:cs="楷体_GB2312" w:hint="eastAsia"/>
                <w:color w:val="000000"/>
                <w:sz w:val="24"/>
                <w:u w:val="single"/>
              </w:rPr>
              <w:t>82874714682.74</w:t>
            </w:r>
            <w:r>
              <w:rPr>
                <w:rFonts w:eastAsia="楷体_GB2312" w:cs="楷体_GB2312" w:hint="eastAsia"/>
                <w:color w:val="000000"/>
                <w:sz w:val="24"/>
              </w:rPr>
              <w:t xml:space="preserve">      </w:t>
            </w:r>
          </w:p>
        </w:tc>
      </w:tr>
      <w:tr w:rsidR="00A71CF6">
        <w:trPr>
          <w:cantSplit/>
          <w:trHeight w:val="702"/>
          <w:jc w:val="center"/>
        </w:trPr>
        <w:tc>
          <w:tcPr>
            <w:tcW w:w="2493"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“三公”经费支出上下年对比情况</w:t>
            </w:r>
          </w:p>
        </w:tc>
        <w:tc>
          <w:tcPr>
            <w:tcW w:w="6717"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上年“三公”经费决算数（汇总数）：</w:t>
            </w:r>
            <w:r>
              <w:rPr>
                <w:rFonts w:eastAsia="楷体_GB2312" w:cs="楷体_GB2312" w:hint="eastAsia"/>
                <w:color w:val="000000"/>
                <w:sz w:val="24"/>
                <w:u w:val="single"/>
              </w:rPr>
              <w:t>157124705.70</w:t>
            </w:r>
            <w:r>
              <w:rPr>
                <w:rFonts w:eastAsia="楷体_GB2312" w:cs="楷体_GB2312" w:hint="eastAsia"/>
                <w:color w:val="000000"/>
                <w:sz w:val="24"/>
              </w:rPr>
              <w:t xml:space="preserve">       </w:t>
            </w:r>
          </w:p>
          <w:p w:rsidR="00A71CF6" w:rsidRDefault="00A71CF6">
            <w:pPr>
              <w:widowControl/>
              <w:rPr>
                <w:rFonts w:eastAsia="楷体_GB2312" w:cs="楷体_GB2312"/>
                <w:color w:val="000000"/>
                <w:sz w:val="24"/>
              </w:rPr>
            </w:pPr>
            <w:r>
              <w:rPr>
                <w:rFonts w:eastAsia="楷体_GB2312" w:cs="楷体_GB2312" w:hint="eastAsia"/>
                <w:color w:val="000000"/>
                <w:sz w:val="24"/>
              </w:rPr>
              <w:t>本年“三公”经费决算数（汇总数）：</w:t>
            </w:r>
            <w:r>
              <w:rPr>
                <w:rFonts w:eastAsia="楷体_GB2312" w:cs="楷体_GB2312" w:hint="eastAsia"/>
                <w:color w:val="000000"/>
                <w:sz w:val="24"/>
                <w:u w:val="single"/>
              </w:rPr>
              <w:t>143432193.34</w:t>
            </w:r>
            <w:r>
              <w:rPr>
                <w:rFonts w:eastAsia="楷体_GB2312" w:cs="楷体_GB2312" w:hint="eastAsia"/>
                <w:color w:val="000000"/>
                <w:sz w:val="24"/>
              </w:rPr>
              <w:t xml:space="preserve">       </w:t>
            </w:r>
          </w:p>
        </w:tc>
      </w:tr>
      <w:tr w:rsidR="00A71CF6">
        <w:trPr>
          <w:cantSplit/>
          <w:trHeight w:val="632"/>
          <w:jc w:val="center"/>
        </w:trPr>
        <w:tc>
          <w:tcPr>
            <w:tcW w:w="2493" w:type="dxa"/>
            <w:tcBorders>
              <w:left w:val="single" w:sz="4" w:space="0" w:color="auto"/>
            </w:tcBorders>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政府采购预算完成情况</w:t>
            </w:r>
          </w:p>
        </w:tc>
        <w:tc>
          <w:tcPr>
            <w:tcW w:w="6717"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本年计划采购金额（汇总数）：</w:t>
            </w:r>
            <w:r>
              <w:rPr>
                <w:rFonts w:eastAsia="楷体_GB2312" w:cs="楷体_GB2312" w:hint="eastAsia"/>
                <w:color w:val="000000"/>
                <w:sz w:val="24"/>
                <w:u w:val="single"/>
              </w:rPr>
              <w:t>5926731339.78</w:t>
            </w:r>
            <w:r>
              <w:rPr>
                <w:rFonts w:eastAsia="楷体_GB2312" w:cs="楷体_GB2312" w:hint="eastAsia"/>
                <w:color w:val="000000"/>
                <w:sz w:val="24"/>
              </w:rPr>
              <w:t xml:space="preserve">       </w:t>
            </w:r>
          </w:p>
          <w:p w:rsidR="00A71CF6" w:rsidRDefault="00A71CF6">
            <w:pPr>
              <w:widowControl/>
              <w:rPr>
                <w:rFonts w:eastAsia="楷体_GB2312" w:cs="楷体_GB2312"/>
                <w:color w:val="000000"/>
                <w:sz w:val="24"/>
              </w:rPr>
            </w:pPr>
            <w:r>
              <w:rPr>
                <w:rFonts w:eastAsia="楷体_GB2312" w:cs="楷体_GB2312" w:hint="eastAsia"/>
                <w:color w:val="000000"/>
                <w:sz w:val="24"/>
              </w:rPr>
              <w:t>本年实际采购金额（汇总数）：</w:t>
            </w:r>
            <w:r>
              <w:rPr>
                <w:rFonts w:eastAsia="楷体_GB2312" w:cs="楷体_GB2312" w:hint="eastAsia"/>
                <w:color w:val="000000"/>
                <w:sz w:val="24"/>
                <w:u w:val="single"/>
              </w:rPr>
              <w:t>6212194758.59</w:t>
            </w:r>
            <w:r>
              <w:rPr>
                <w:rFonts w:eastAsia="楷体_GB2312" w:cs="楷体_GB2312" w:hint="eastAsia"/>
                <w:color w:val="000000"/>
                <w:sz w:val="24"/>
              </w:rPr>
              <w:t xml:space="preserve">        </w:t>
            </w:r>
          </w:p>
        </w:tc>
      </w:tr>
      <w:tr w:rsidR="00A71CF6">
        <w:trPr>
          <w:cantSplit/>
          <w:trHeight w:val="632"/>
          <w:jc w:val="center"/>
        </w:trPr>
        <w:tc>
          <w:tcPr>
            <w:tcW w:w="2493" w:type="dxa"/>
            <w:tcBorders>
              <w:left w:val="single" w:sz="4" w:space="0" w:color="auto"/>
            </w:tcBorders>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资产账实相符程度</w:t>
            </w:r>
          </w:p>
        </w:tc>
        <w:tc>
          <w:tcPr>
            <w:tcW w:w="6717"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年末总资产账面金额（汇总数）：</w:t>
            </w:r>
            <w:r>
              <w:rPr>
                <w:rFonts w:eastAsia="楷体_GB2312" w:cs="楷体_GB2312" w:hint="eastAsia"/>
                <w:color w:val="000000"/>
                <w:sz w:val="24"/>
                <w:u w:val="single"/>
              </w:rPr>
              <w:t>119190070303.62</w:t>
            </w:r>
            <w:r>
              <w:rPr>
                <w:rFonts w:eastAsia="楷体_GB2312" w:cs="楷体_GB2312" w:hint="eastAsia"/>
                <w:color w:val="000000"/>
                <w:sz w:val="24"/>
              </w:rPr>
              <w:t xml:space="preserve">       </w:t>
            </w:r>
          </w:p>
          <w:p w:rsidR="00A71CF6" w:rsidRDefault="00A71CF6">
            <w:pPr>
              <w:widowControl/>
              <w:rPr>
                <w:rFonts w:eastAsia="楷体_GB2312" w:cs="楷体_GB2312"/>
                <w:color w:val="000000"/>
                <w:sz w:val="24"/>
              </w:rPr>
            </w:pPr>
            <w:r>
              <w:rPr>
                <w:rFonts w:eastAsia="楷体_GB2312" w:cs="楷体_GB2312" w:hint="eastAsia"/>
                <w:color w:val="000000"/>
                <w:sz w:val="24"/>
              </w:rPr>
              <w:t>年末资产清查总额（汇总数）：</w:t>
            </w:r>
            <w:r>
              <w:rPr>
                <w:rFonts w:eastAsia="楷体_GB2312" w:cs="楷体_GB2312" w:hint="eastAsia"/>
                <w:color w:val="000000"/>
                <w:sz w:val="24"/>
                <w:u w:val="single"/>
              </w:rPr>
              <w:t>105211792437.78</w:t>
            </w:r>
            <w:r>
              <w:rPr>
                <w:rFonts w:eastAsia="楷体_GB2312" w:cs="楷体_GB2312" w:hint="eastAsia"/>
                <w:color w:val="000000"/>
                <w:sz w:val="24"/>
              </w:rPr>
              <w:t xml:space="preserve">        </w:t>
            </w:r>
          </w:p>
        </w:tc>
      </w:tr>
      <w:tr w:rsidR="00A71CF6">
        <w:trPr>
          <w:cantSplit/>
          <w:trHeight w:val="702"/>
          <w:jc w:val="center"/>
        </w:trPr>
        <w:tc>
          <w:tcPr>
            <w:tcW w:w="2493" w:type="dxa"/>
            <w:tcBorders>
              <w:left w:val="single" w:sz="4" w:space="0" w:color="auto"/>
            </w:tcBorders>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固定资产处置规范程度</w:t>
            </w:r>
          </w:p>
        </w:tc>
        <w:tc>
          <w:tcPr>
            <w:tcW w:w="6717"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本年固定资产减少额（汇总数）：</w:t>
            </w:r>
            <w:r>
              <w:rPr>
                <w:rFonts w:eastAsia="楷体_GB2312" w:cs="楷体_GB2312" w:hint="eastAsia"/>
                <w:color w:val="000000"/>
                <w:sz w:val="24"/>
                <w:u w:val="single"/>
              </w:rPr>
              <w:t>640307944.54</w:t>
            </w:r>
            <w:r>
              <w:rPr>
                <w:rFonts w:eastAsia="楷体_GB2312" w:cs="楷体_GB2312" w:hint="eastAsia"/>
                <w:color w:val="000000"/>
                <w:sz w:val="24"/>
              </w:rPr>
              <w:t xml:space="preserve">       </w:t>
            </w:r>
          </w:p>
          <w:p w:rsidR="00A71CF6" w:rsidRDefault="00A71CF6">
            <w:pPr>
              <w:widowControl/>
              <w:rPr>
                <w:rFonts w:eastAsia="楷体_GB2312" w:cs="楷体_GB2312"/>
                <w:color w:val="000000"/>
                <w:sz w:val="24"/>
              </w:rPr>
            </w:pPr>
            <w:r>
              <w:rPr>
                <w:rFonts w:eastAsia="楷体_GB2312" w:cs="楷体_GB2312" w:hint="eastAsia"/>
                <w:color w:val="000000"/>
                <w:sz w:val="24"/>
              </w:rPr>
              <w:t>本年固定资产处置审批金额（汇总数）：</w:t>
            </w:r>
            <w:r>
              <w:rPr>
                <w:rFonts w:eastAsia="楷体_GB2312" w:cs="楷体_GB2312" w:hint="eastAsia"/>
                <w:color w:val="000000"/>
                <w:sz w:val="24"/>
                <w:u w:val="single"/>
              </w:rPr>
              <w:t>626502856.90</w:t>
            </w:r>
            <w:r>
              <w:rPr>
                <w:rFonts w:eastAsia="楷体_GB2312" w:cs="楷体_GB2312" w:hint="eastAsia"/>
                <w:color w:val="000000"/>
                <w:sz w:val="24"/>
              </w:rPr>
              <w:t xml:space="preserve">     </w:t>
            </w:r>
          </w:p>
        </w:tc>
      </w:tr>
      <w:tr w:rsidR="00A71CF6">
        <w:trPr>
          <w:cantSplit/>
          <w:trHeight w:val="702"/>
          <w:jc w:val="center"/>
        </w:trPr>
        <w:tc>
          <w:tcPr>
            <w:tcW w:w="2493" w:type="dxa"/>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项目投资计划完成情况</w:t>
            </w:r>
          </w:p>
        </w:tc>
        <w:tc>
          <w:tcPr>
            <w:tcW w:w="6717"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本年年度投资计划总额（汇总数）：</w:t>
            </w:r>
            <w:r>
              <w:rPr>
                <w:rFonts w:eastAsia="楷体_GB2312" w:cs="楷体_GB2312" w:hint="eastAsia"/>
                <w:color w:val="000000"/>
                <w:sz w:val="24"/>
                <w:u w:val="single"/>
              </w:rPr>
              <w:t>9013041501.99</w:t>
            </w:r>
            <w:r>
              <w:rPr>
                <w:rFonts w:eastAsia="楷体_GB2312" w:cs="楷体_GB2312" w:hint="eastAsia"/>
                <w:color w:val="000000"/>
                <w:sz w:val="24"/>
              </w:rPr>
              <w:t xml:space="preserve">      </w:t>
            </w:r>
          </w:p>
          <w:p w:rsidR="00A71CF6" w:rsidRDefault="00A71CF6">
            <w:pPr>
              <w:widowControl/>
              <w:rPr>
                <w:rFonts w:eastAsia="楷体_GB2312" w:cs="楷体_GB2312"/>
                <w:color w:val="000000"/>
                <w:sz w:val="24"/>
              </w:rPr>
            </w:pPr>
            <w:r>
              <w:rPr>
                <w:rFonts w:eastAsia="楷体_GB2312" w:cs="楷体_GB2312" w:hint="eastAsia"/>
                <w:color w:val="000000"/>
                <w:sz w:val="24"/>
              </w:rPr>
              <w:t>本年年度实际投资总额（汇总数）：</w:t>
            </w:r>
            <w:r>
              <w:rPr>
                <w:rFonts w:eastAsia="楷体_GB2312" w:cs="楷体_GB2312" w:hint="eastAsia"/>
                <w:color w:val="000000"/>
                <w:sz w:val="24"/>
                <w:u w:val="single"/>
              </w:rPr>
              <w:t>9310540471.72</w:t>
            </w:r>
            <w:r>
              <w:rPr>
                <w:rFonts w:eastAsia="楷体_GB2312" w:cs="楷体_GB2312" w:hint="eastAsia"/>
                <w:color w:val="000000"/>
                <w:sz w:val="24"/>
              </w:rPr>
              <w:t xml:space="preserve">       </w:t>
            </w:r>
          </w:p>
        </w:tc>
      </w:tr>
      <w:tr w:rsidR="00A71CF6">
        <w:trPr>
          <w:cantSplit/>
          <w:trHeight w:val="632"/>
          <w:jc w:val="center"/>
        </w:trPr>
        <w:tc>
          <w:tcPr>
            <w:tcW w:w="2493" w:type="dxa"/>
            <w:tcBorders>
              <w:left w:val="single" w:sz="4" w:space="0" w:color="auto"/>
            </w:tcBorders>
            <w:vAlign w:val="center"/>
          </w:tcPr>
          <w:p w:rsidR="00A71CF6" w:rsidRDefault="00A71CF6">
            <w:pPr>
              <w:jc w:val="center"/>
              <w:rPr>
                <w:rFonts w:eastAsia="仿宋_GB2312" w:cs="仿宋_GB2312"/>
                <w:color w:val="000000"/>
                <w:spacing w:val="-12"/>
                <w:sz w:val="24"/>
              </w:rPr>
            </w:pPr>
            <w:r>
              <w:rPr>
                <w:rFonts w:eastAsia="仿宋_GB2312" w:cs="仿宋_GB2312" w:hint="eastAsia"/>
                <w:color w:val="000000"/>
                <w:spacing w:val="-12"/>
                <w:sz w:val="24"/>
              </w:rPr>
              <w:t>合同订立规范情况</w:t>
            </w:r>
          </w:p>
        </w:tc>
        <w:tc>
          <w:tcPr>
            <w:tcW w:w="6717"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本年合同订立数（汇总数）：</w:t>
            </w:r>
            <w:r>
              <w:rPr>
                <w:rFonts w:eastAsia="楷体_GB2312" w:cs="楷体_GB2312" w:hint="eastAsia"/>
                <w:color w:val="000000"/>
                <w:sz w:val="24"/>
                <w:u w:val="single"/>
              </w:rPr>
              <w:t>41477</w:t>
            </w:r>
            <w:r>
              <w:rPr>
                <w:rFonts w:eastAsia="楷体_GB2312" w:cs="楷体_GB2312" w:hint="eastAsia"/>
                <w:color w:val="000000"/>
                <w:sz w:val="24"/>
              </w:rPr>
              <w:t xml:space="preserve">      </w:t>
            </w:r>
          </w:p>
          <w:p w:rsidR="00A71CF6" w:rsidRDefault="00A71CF6">
            <w:pPr>
              <w:widowControl/>
              <w:rPr>
                <w:rFonts w:eastAsia="楷体_GB2312" w:cs="楷体_GB2312"/>
                <w:color w:val="000000"/>
                <w:sz w:val="24"/>
              </w:rPr>
            </w:pPr>
            <w:r>
              <w:rPr>
                <w:rFonts w:eastAsia="楷体_GB2312" w:cs="楷体_GB2312" w:hint="eastAsia"/>
                <w:color w:val="000000"/>
                <w:sz w:val="24"/>
              </w:rPr>
              <w:t>本年经合法性审查的合同数（汇总数）：</w:t>
            </w:r>
            <w:r>
              <w:rPr>
                <w:rFonts w:eastAsia="楷体_GB2312" w:cs="楷体_GB2312" w:hint="eastAsia"/>
                <w:color w:val="000000"/>
                <w:sz w:val="24"/>
                <w:u w:val="single"/>
              </w:rPr>
              <w:t>40192</w:t>
            </w:r>
            <w:r>
              <w:rPr>
                <w:rFonts w:eastAsia="楷体_GB2312" w:cs="楷体_GB2312" w:hint="eastAsia"/>
                <w:color w:val="000000"/>
                <w:sz w:val="24"/>
              </w:rPr>
              <w:t xml:space="preserve">      </w:t>
            </w:r>
          </w:p>
        </w:tc>
      </w:tr>
    </w:tbl>
    <w:p w:rsidR="00A71CF6" w:rsidRDefault="00A71CF6">
      <w:pPr>
        <w:tabs>
          <w:tab w:val="left" w:pos="851"/>
        </w:tabs>
        <w:spacing w:afterLines="50" w:after="156" w:line="360" w:lineRule="auto"/>
        <w:jc w:val="center"/>
        <w:rPr>
          <w:rFonts w:ascii="黑体" w:eastAsia="黑体" w:cs="方正小标宋简体"/>
          <w:color w:val="000000"/>
          <w:spacing w:val="8"/>
          <w:sz w:val="36"/>
          <w:szCs w:val="36"/>
        </w:rPr>
      </w:pPr>
      <w:r>
        <w:rPr>
          <w:rFonts w:ascii="黑体" w:eastAsia="黑体" w:cs="方正小标宋简体" w:hint="eastAsia"/>
          <w:color w:val="000000"/>
          <w:spacing w:val="8"/>
          <w:sz w:val="36"/>
          <w:szCs w:val="36"/>
        </w:rPr>
        <w:t>四、内部控制信息化汇总情况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755"/>
        <w:gridCol w:w="5501"/>
      </w:tblGrid>
      <w:tr w:rsidR="00A71CF6">
        <w:trPr>
          <w:trHeight w:val="90"/>
          <w:jc w:val="center"/>
        </w:trPr>
        <w:tc>
          <w:tcPr>
            <w:tcW w:w="3755"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单位内部控制信息化覆盖情况</w:t>
            </w:r>
          </w:p>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（单位数）</w:t>
            </w:r>
          </w:p>
        </w:tc>
        <w:tc>
          <w:tcPr>
            <w:tcW w:w="5501"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预算业务管理：</w:t>
            </w:r>
            <w:r>
              <w:rPr>
                <w:rFonts w:eastAsia="楷体_GB2312" w:cs="楷体_GB2312" w:hint="eastAsia"/>
                <w:color w:val="000000"/>
                <w:sz w:val="24"/>
                <w:u w:val="single"/>
              </w:rPr>
              <w:t>803</w:t>
            </w:r>
            <w:r>
              <w:rPr>
                <w:rFonts w:eastAsia="楷体_GB2312" w:cs="楷体_GB2312" w:hint="eastAsia"/>
                <w:color w:val="000000"/>
                <w:sz w:val="24"/>
              </w:rPr>
              <w:t xml:space="preserve"> </w:t>
            </w:r>
            <w:r>
              <w:rPr>
                <w:rFonts w:eastAsia="楷体_GB2312" w:cs="楷体_GB2312" w:hint="eastAsia"/>
                <w:color w:val="000000"/>
                <w:sz w:val="24"/>
              </w:rPr>
              <w:t>收支业务管理：</w:t>
            </w:r>
            <w:r>
              <w:rPr>
                <w:rFonts w:eastAsia="楷体_GB2312" w:cs="楷体_GB2312" w:hint="eastAsia"/>
                <w:color w:val="000000"/>
                <w:sz w:val="24"/>
                <w:u w:val="single"/>
              </w:rPr>
              <w:t>843</w:t>
            </w:r>
            <w:r>
              <w:rPr>
                <w:rFonts w:eastAsia="楷体_GB2312" w:cs="楷体_GB2312" w:hint="eastAsia"/>
                <w:color w:val="000000"/>
                <w:sz w:val="24"/>
              </w:rPr>
              <w:t xml:space="preserve">    </w:t>
            </w:r>
          </w:p>
          <w:p w:rsidR="00A71CF6" w:rsidRDefault="00A71CF6">
            <w:pPr>
              <w:widowControl/>
              <w:rPr>
                <w:rFonts w:eastAsia="楷体_GB2312" w:cs="楷体_GB2312"/>
                <w:color w:val="000000"/>
                <w:sz w:val="24"/>
              </w:rPr>
            </w:pPr>
            <w:r>
              <w:rPr>
                <w:rFonts w:eastAsia="楷体_GB2312" w:cs="楷体_GB2312" w:hint="eastAsia"/>
                <w:color w:val="000000"/>
                <w:sz w:val="24"/>
              </w:rPr>
              <w:t>政府采购业务管理：</w:t>
            </w:r>
            <w:r>
              <w:rPr>
                <w:rFonts w:eastAsia="楷体_GB2312" w:cs="楷体_GB2312" w:hint="eastAsia"/>
                <w:color w:val="000000"/>
                <w:sz w:val="24"/>
                <w:u w:val="single"/>
              </w:rPr>
              <w:t>810</w:t>
            </w:r>
            <w:r>
              <w:rPr>
                <w:rFonts w:eastAsia="楷体_GB2312" w:cs="楷体_GB2312" w:hint="eastAsia"/>
                <w:color w:val="000000"/>
                <w:sz w:val="24"/>
              </w:rPr>
              <w:t xml:space="preserve"> </w:t>
            </w:r>
            <w:r>
              <w:rPr>
                <w:rFonts w:eastAsia="楷体_GB2312" w:cs="楷体_GB2312" w:hint="eastAsia"/>
                <w:color w:val="000000"/>
                <w:sz w:val="24"/>
              </w:rPr>
              <w:t>国有资产业务管理：</w:t>
            </w:r>
            <w:r>
              <w:rPr>
                <w:rFonts w:eastAsia="楷体_GB2312" w:cs="楷体_GB2312" w:hint="eastAsia"/>
                <w:color w:val="000000"/>
                <w:sz w:val="24"/>
                <w:u w:val="single"/>
              </w:rPr>
              <w:t>762</w:t>
            </w:r>
            <w:r>
              <w:rPr>
                <w:rFonts w:eastAsia="楷体_GB2312" w:cs="楷体_GB2312" w:hint="eastAsia"/>
                <w:color w:val="000000"/>
                <w:sz w:val="24"/>
              </w:rPr>
              <w:t xml:space="preserve">       </w:t>
            </w:r>
          </w:p>
          <w:p w:rsidR="00A71CF6" w:rsidRDefault="00A71CF6">
            <w:pPr>
              <w:widowControl/>
              <w:rPr>
                <w:rFonts w:eastAsia="楷体_GB2312" w:cs="楷体_GB2312"/>
                <w:color w:val="000000"/>
                <w:sz w:val="24"/>
              </w:rPr>
            </w:pPr>
            <w:r>
              <w:rPr>
                <w:rFonts w:eastAsia="楷体_GB2312" w:cs="楷体_GB2312" w:hint="eastAsia"/>
                <w:color w:val="000000"/>
                <w:sz w:val="24"/>
              </w:rPr>
              <w:t>建设项目业务管理：</w:t>
            </w:r>
            <w:r>
              <w:rPr>
                <w:rFonts w:eastAsia="楷体_GB2312" w:cs="楷体_GB2312" w:hint="eastAsia"/>
                <w:color w:val="000000"/>
                <w:sz w:val="24"/>
                <w:u w:val="single"/>
              </w:rPr>
              <w:t>583</w:t>
            </w:r>
            <w:r>
              <w:rPr>
                <w:rFonts w:eastAsia="楷体_GB2312" w:cs="楷体_GB2312" w:hint="eastAsia"/>
                <w:color w:val="000000"/>
                <w:sz w:val="24"/>
              </w:rPr>
              <w:t xml:space="preserve"> </w:t>
            </w:r>
            <w:r>
              <w:rPr>
                <w:rFonts w:eastAsia="楷体_GB2312" w:cs="楷体_GB2312" w:hint="eastAsia"/>
                <w:color w:val="000000"/>
                <w:sz w:val="24"/>
              </w:rPr>
              <w:t>合同业务管理：</w:t>
            </w:r>
            <w:r>
              <w:rPr>
                <w:rFonts w:eastAsia="楷体_GB2312" w:cs="楷体_GB2312" w:hint="eastAsia"/>
                <w:color w:val="000000"/>
                <w:sz w:val="24"/>
                <w:u w:val="single"/>
              </w:rPr>
              <w:t>678</w:t>
            </w:r>
            <w:r>
              <w:rPr>
                <w:rFonts w:eastAsia="楷体_GB2312" w:cs="楷体_GB2312" w:hint="eastAsia"/>
                <w:color w:val="000000"/>
                <w:sz w:val="24"/>
              </w:rPr>
              <w:t xml:space="preserve">        </w:t>
            </w:r>
          </w:p>
          <w:p w:rsidR="00A71CF6" w:rsidRDefault="00A71CF6">
            <w:pPr>
              <w:widowControl/>
              <w:rPr>
                <w:rFonts w:eastAsia="楷体_GB2312" w:cs="楷体_GB2312"/>
                <w:color w:val="000000"/>
                <w:sz w:val="24"/>
              </w:rPr>
            </w:pPr>
            <w:r>
              <w:rPr>
                <w:rFonts w:eastAsia="楷体_GB2312" w:cs="楷体_GB2312" w:hint="eastAsia"/>
                <w:color w:val="000000"/>
                <w:sz w:val="24"/>
              </w:rPr>
              <w:t>其他：</w:t>
            </w:r>
            <w:r>
              <w:rPr>
                <w:rFonts w:eastAsia="楷体_GB2312" w:cs="楷体_GB2312" w:hint="eastAsia"/>
                <w:color w:val="000000"/>
                <w:sz w:val="24"/>
                <w:u w:val="single"/>
              </w:rPr>
              <w:t>153</w:t>
            </w:r>
            <w:r>
              <w:rPr>
                <w:rFonts w:eastAsia="楷体_GB2312" w:cs="楷体_GB2312" w:hint="eastAsia"/>
                <w:color w:val="000000"/>
                <w:sz w:val="24"/>
              </w:rPr>
              <w:t xml:space="preserve">     </w:t>
            </w:r>
            <w:r>
              <w:rPr>
                <w:rFonts w:eastAsia="楷体_GB2312" w:cs="楷体_GB2312" w:hint="eastAsia"/>
                <w:color w:val="000000"/>
                <w:sz w:val="24"/>
              </w:rPr>
              <w:t>未覆盖：</w:t>
            </w:r>
            <w:r>
              <w:rPr>
                <w:rFonts w:eastAsia="楷体_GB2312" w:cs="楷体_GB2312" w:hint="eastAsia"/>
                <w:color w:val="000000"/>
                <w:sz w:val="24"/>
                <w:u w:val="single"/>
              </w:rPr>
              <w:t>679</w:t>
            </w:r>
            <w:r>
              <w:rPr>
                <w:rFonts w:eastAsia="楷体_GB2312" w:cs="楷体_GB2312" w:hint="eastAsia"/>
                <w:color w:val="000000"/>
                <w:sz w:val="24"/>
              </w:rPr>
              <w:t xml:space="preserve">         </w:t>
            </w:r>
          </w:p>
        </w:tc>
      </w:tr>
      <w:tr w:rsidR="00A71CF6">
        <w:trPr>
          <w:trHeight w:val="749"/>
          <w:jc w:val="center"/>
        </w:trPr>
        <w:tc>
          <w:tcPr>
            <w:tcW w:w="3755"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单位内部控制信息化模块联通情况</w:t>
            </w:r>
          </w:p>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（单位数）</w:t>
            </w:r>
          </w:p>
        </w:tc>
        <w:tc>
          <w:tcPr>
            <w:tcW w:w="5501"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331</w:t>
            </w:r>
            <w:r>
              <w:rPr>
                <w:rFonts w:eastAsia="楷体_GB2312" w:cs="楷体_GB2312" w:hint="eastAsia"/>
                <w:color w:val="000000"/>
                <w:sz w:val="24"/>
              </w:rPr>
              <w:t>否：</w:t>
            </w:r>
            <w:r>
              <w:rPr>
                <w:rFonts w:eastAsia="楷体_GB2312" w:cs="楷体_GB2312" w:hint="eastAsia"/>
                <w:color w:val="000000"/>
                <w:sz w:val="24"/>
              </w:rPr>
              <w:t>1249</w:t>
            </w:r>
          </w:p>
          <w:p w:rsidR="00A71CF6" w:rsidRDefault="00A71CF6">
            <w:pPr>
              <w:widowControl/>
              <w:rPr>
                <w:rFonts w:eastAsia="楷体_GB2312" w:cs="楷体_GB2312"/>
                <w:color w:val="000000"/>
                <w:sz w:val="24"/>
              </w:rPr>
            </w:pPr>
            <w:r>
              <w:rPr>
                <w:rFonts w:eastAsia="楷体_GB2312" w:cs="楷体_GB2312" w:hint="eastAsia"/>
                <w:color w:val="000000"/>
                <w:sz w:val="24"/>
              </w:rPr>
              <w:t xml:space="preserve">   </w:t>
            </w:r>
          </w:p>
        </w:tc>
      </w:tr>
      <w:tr w:rsidR="00A71CF6">
        <w:trPr>
          <w:trHeight w:val="509"/>
          <w:jc w:val="center"/>
        </w:trPr>
        <w:tc>
          <w:tcPr>
            <w:tcW w:w="3755" w:type="dxa"/>
            <w:vAlign w:val="center"/>
          </w:tcPr>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是否联通政府会计核算模块</w:t>
            </w:r>
          </w:p>
          <w:p w:rsidR="00A71CF6" w:rsidRDefault="00A71CF6">
            <w:pPr>
              <w:spacing w:line="320" w:lineRule="exact"/>
              <w:jc w:val="center"/>
              <w:rPr>
                <w:rFonts w:eastAsia="仿宋_GB2312" w:cs="仿宋_GB2312"/>
                <w:color w:val="000000"/>
                <w:spacing w:val="-12"/>
                <w:sz w:val="24"/>
              </w:rPr>
            </w:pPr>
            <w:r>
              <w:rPr>
                <w:rFonts w:eastAsia="仿宋_GB2312" w:cs="仿宋_GB2312" w:hint="eastAsia"/>
                <w:color w:val="000000"/>
                <w:spacing w:val="-12"/>
                <w:sz w:val="24"/>
              </w:rPr>
              <w:t>（单位数）</w:t>
            </w:r>
          </w:p>
        </w:tc>
        <w:tc>
          <w:tcPr>
            <w:tcW w:w="5501" w:type="dxa"/>
            <w:vAlign w:val="center"/>
          </w:tcPr>
          <w:p w:rsidR="00A71CF6" w:rsidRDefault="00A71CF6">
            <w:pPr>
              <w:widowControl/>
              <w:rPr>
                <w:rFonts w:eastAsia="楷体_GB2312" w:cs="楷体_GB2312"/>
                <w:color w:val="000000"/>
                <w:sz w:val="24"/>
              </w:rPr>
            </w:pPr>
            <w:r>
              <w:rPr>
                <w:rFonts w:eastAsia="楷体_GB2312" w:cs="楷体_GB2312" w:hint="eastAsia"/>
                <w:color w:val="000000"/>
                <w:sz w:val="24"/>
              </w:rPr>
              <w:t>是：</w:t>
            </w:r>
            <w:r>
              <w:rPr>
                <w:rFonts w:eastAsia="楷体_GB2312" w:cs="楷体_GB2312" w:hint="eastAsia"/>
                <w:color w:val="000000"/>
                <w:sz w:val="24"/>
              </w:rPr>
              <w:t>657</w:t>
            </w:r>
            <w:r>
              <w:rPr>
                <w:rFonts w:eastAsia="楷体_GB2312" w:cs="楷体_GB2312" w:hint="eastAsia"/>
                <w:color w:val="000000"/>
                <w:sz w:val="24"/>
              </w:rPr>
              <w:t>否：</w:t>
            </w:r>
            <w:r>
              <w:rPr>
                <w:rFonts w:eastAsia="楷体_GB2312" w:cs="楷体_GB2312" w:hint="eastAsia"/>
                <w:color w:val="000000"/>
                <w:sz w:val="24"/>
              </w:rPr>
              <w:t>923</w:t>
            </w:r>
          </w:p>
          <w:p w:rsidR="00A71CF6" w:rsidRDefault="00A71CF6">
            <w:pPr>
              <w:widowControl/>
              <w:rPr>
                <w:rFonts w:eastAsia="楷体_GB2312" w:cs="楷体_GB2312"/>
                <w:color w:val="000000"/>
                <w:sz w:val="24"/>
              </w:rPr>
            </w:pPr>
            <w:r>
              <w:rPr>
                <w:rFonts w:eastAsia="楷体_GB2312" w:cs="楷体_GB2312" w:hint="eastAsia"/>
                <w:color w:val="000000"/>
                <w:sz w:val="24"/>
              </w:rPr>
              <w:t xml:space="preserve">   </w:t>
            </w:r>
          </w:p>
        </w:tc>
      </w:tr>
    </w:tbl>
    <w:p w:rsidR="00A71CF6" w:rsidRDefault="00A71CF6"/>
    <w:p w:rsidR="00957CDD" w:rsidRPr="00957CDD" w:rsidRDefault="00957CDD">
      <w:pPr>
        <w:rPr>
          <w:rFonts w:ascii="仿宋_GB2312" w:eastAsia="仿宋_GB2312"/>
          <w:sz w:val="32"/>
          <w:szCs w:val="32"/>
        </w:rPr>
      </w:pPr>
    </w:p>
    <w:sectPr w:rsidR="00957CDD" w:rsidRPr="00957CDD">
      <w:footerReference w:type="default" r:id="rId9"/>
      <w:pgSz w:w="11906" w:h="16838"/>
      <w:pgMar w:top="1440" w:right="1080" w:bottom="1440" w:left="1423" w:header="851" w:footer="499"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C15" w:rsidRDefault="00715C15" w:rsidP="00A71CF6">
      <w:r>
        <w:separator/>
      </w:r>
    </w:p>
  </w:endnote>
  <w:endnote w:type="continuationSeparator" w:id="0">
    <w:p w:rsidR="00715C15" w:rsidRDefault="00715C15" w:rsidP="00A7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C15" w:rsidRDefault="00715C15">
    <w:pPr>
      <w:pStyle w:val="a4"/>
      <w:framePr w:wrap="around" w:vAnchor="text" w:hAnchor="margin" w:xAlign="center" w:y="1"/>
      <w:rPr>
        <w:rStyle w:val="ae"/>
      </w:rPr>
    </w:pPr>
    <w:r>
      <w:fldChar w:fldCharType="begin"/>
    </w:r>
    <w:r>
      <w:rPr>
        <w:rStyle w:val="ae"/>
      </w:rPr>
      <w:instrText xml:space="preserve">PAGE  </w:instrText>
    </w:r>
    <w:r>
      <w:fldChar w:fldCharType="separate"/>
    </w:r>
    <w:r w:rsidR="007F3B61">
      <w:rPr>
        <w:rStyle w:val="ae"/>
        <w:noProof/>
      </w:rPr>
      <w:t>4</w:t>
    </w:r>
    <w:r>
      <w:fldChar w:fldCharType="end"/>
    </w:r>
  </w:p>
  <w:p w:rsidR="00715C15" w:rsidRDefault="00715C1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C15" w:rsidRDefault="00715C15">
    <w:pPr>
      <w:pStyle w:val="a4"/>
    </w:pPr>
    <w:r>
      <w:rPr>
        <w:noProof/>
      </w:rPr>
      <mc:AlternateContent>
        <mc:Choice Requires="wps">
          <w:drawing>
            <wp:anchor distT="0" distB="0" distL="114300" distR="114300" simplePos="0" relativeHeight="251657216" behindDoc="0" locked="0" layoutInCell="1" allowOverlap="1" wp14:anchorId="12CE7AF9" wp14:editId="16505B7B">
              <wp:simplePos x="0" y="0"/>
              <wp:positionH relativeFrom="margin">
                <wp:align>center</wp:align>
              </wp:positionH>
              <wp:positionV relativeFrom="paragraph">
                <wp:posOffset>0</wp:posOffset>
              </wp:positionV>
              <wp:extent cx="401320" cy="147955"/>
              <wp:effectExtent l="0" t="0" r="0" b="0"/>
              <wp:wrapNone/>
              <wp:docPr id="12"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1320" cy="147955"/>
                      </a:xfrm>
                      <a:prstGeom prst="rect">
                        <a:avLst/>
                      </a:prstGeom>
                      <a:noFill/>
                      <a:ln>
                        <a:noFill/>
                      </a:ln>
                      <a:effectLst/>
                    </wps:spPr>
                    <wps:txbx>
                      <w:txbxContent>
                        <w:p w:rsidR="00715C15" w:rsidRDefault="00715C15">
                          <w:pPr>
                            <w:pStyle w:val="a4"/>
                          </w:pPr>
                          <w:r>
                            <w:rPr>
                              <w:rFonts w:hint="eastAsia"/>
                            </w:rPr>
                            <w:t>—</w:t>
                          </w:r>
                          <w:r>
                            <w:rPr>
                              <w:rFonts w:hint="eastAsia"/>
                            </w:rPr>
                            <w:t xml:space="preserve"> </w:t>
                          </w:r>
                          <w:r>
                            <w:fldChar w:fldCharType="begin"/>
                          </w:r>
                          <w:r>
                            <w:instrText xml:space="preserve"> PAGE  \* MERGEFORMAT </w:instrText>
                          </w:r>
                          <w:r>
                            <w:fldChar w:fldCharType="separate"/>
                          </w:r>
                          <w:r w:rsidR="00DC50D9">
                            <w:rPr>
                              <w:noProof/>
                            </w:rPr>
                            <w:t>1</w:t>
                          </w:r>
                          <w:r>
                            <w:fldChar w:fldCharType="end"/>
                          </w:r>
                          <w:r>
                            <w:rPr>
                              <w:rFonts w:hint="eastAsia"/>
                            </w:rPr>
                            <w:t xml:space="preserve"> </w:t>
                          </w:r>
                          <w:r>
                            <w:rPr>
                              <w:rFonts w:hint="eastAsia"/>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31.6pt;height:11.6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" filled="f" stroked="f">
              <v:textbox style="mso-fit-shape-to-text:t" inset="0,0,0,0">
                <w:txbxContent>
                  <w:p w:rsidR="00715C15" w:rsidRDefault="00715C15">
                    <w:pPr>
                      <w:pStyle w:val="a4"/>
                    </w:pPr>
                    <w:r>
                      <w:rPr>
                        <w:rFonts w:hint="eastAsia"/>
                      </w:rPr>
                      <w:t>—</w:t>
                    </w:r>
                    <w:r>
                      <w:rPr>
                        <w:rFonts w:hint="eastAsia"/>
                      </w:rPr>
                      <w:t xml:space="preserve"> </w:t>
                    </w:r>
                    <w:r>
                      <w:fldChar w:fldCharType="begin"/>
                    </w:r>
                    <w:r>
                      <w:instrText xml:space="preserve"> PAGE  \* MERGEFORMAT </w:instrText>
                    </w:r>
                    <w:r>
                      <w:fldChar w:fldCharType="separate"/>
                    </w:r>
                    <w:r w:rsidR="00DC50D9">
                      <w:rPr>
                        <w:noProof/>
                      </w:rPr>
                      <w:t>1</w:t>
                    </w:r>
                    <w:r>
                      <w:fldChar w:fldCharType="end"/>
                    </w:r>
                    <w:r>
                      <w:rPr>
                        <w:rFonts w:hint="eastAsia"/>
                      </w:rPr>
                      <w:t xml:space="preserve"> </w:t>
                    </w:r>
                    <w:r>
                      <w:rPr>
                        <w:rFonts w:hint="eastAsia"/>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C15" w:rsidRDefault="00715C15">
    <w:pPr>
      <w:pStyle w:val="a4"/>
    </w:pPr>
    <w:r>
      <w:rPr>
        <w:noProof/>
      </w:rPr>
      <mc:AlternateContent>
        <mc:Choice Requires="wps">
          <w:drawing>
            <wp:anchor distT="0" distB="0" distL="114300" distR="114300" simplePos="0" relativeHeight="251658240" behindDoc="0" locked="0" layoutInCell="1" allowOverlap="1" wp14:anchorId="44569435" wp14:editId="48808188">
              <wp:simplePos x="0" y="0"/>
              <wp:positionH relativeFrom="margin">
                <wp:align>center</wp:align>
              </wp:positionH>
              <wp:positionV relativeFrom="paragraph">
                <wp:posOffset>0</wp:posOffset>
              </wp:positionV>
              <wp:extent cx="401320" cy="147955"/>
              <wp:effectExtent l="0" t="0" r="0" b="0"/>
              <wp:wrapNone/>
              <wp:docPr id="11" name="文本框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1320" cy="147955"/>
                      </a:xfrm>
                      <a:prstGeom prst="rect">
                        <a:avLst/>
                      </a:prstGeom>
                      <a:noFill/>
                      <a:ln>
                        <a:noFill/>
                      </a:ln>
                      <a:effectLst/>
                    </wps:spPr>
                    <wps:txbx>
                      <w:txbxContent>
                        <w:p w:rsidR="00715C15" w:rsidRDefault="00715C15">
                          <w:pPr>
                            <w:pStyle w:val="a4"/>
                          </w:pPr>
                          <w:r>
                            <w:rPr>
                              <w:rFonts w:hint="eastAsia"/>
                            </w:rPr>
                            <w:t>—</w:t>
                          </w:r>
                          <w:r>
                            <w:rPr>
                              <w:rFonts w:hint="eastAsia"/>
                            </w:rPr>
                            <w:t xml:space="preserve"> </w:t>
                          </w:r>
                          <w:r>
                            <w:fldChar w:fldCharType="begin"/>
                          </w:r>
                          <w:r>
                            <w:instrText xml:space="preserve"> PAGE  \* MERGEFORMAT </w:instrText>
                          </w:r>
                          <w:r>
                            <w:fldChar w:fldCharType="separate"/>
                          </w:r>
                          <w:r w:rsidR="00DC50D9">
                            <w:rPr>
                              <w:noProof/>
                            </w:rPr>
                            <w:t>3</w:t>
                          </w:r>
                          <w:r>
                            <w:fldChar w:fldCharType="end"/>
                          </w:r>
                          <w:r>
                            <w:rPr>
                              <w:rFonts w:hint="eastAsia"/>
                            </w:rPr>
                            <w:t xml:space="preserve"> </w:t>
                          </w:r>
                          <w:r>
                            <w:rPr>
                              <w:rFonts w:hint="eastAsia"/>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1027" type="#_x0000_t202" style="position:absolute;margin-left:0;margin-top:0;width:31.6pt;height:11.6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" filled="f" stroked="f">
              <v:textbox style="mso-fit-shape-to-text:t" inset="0,0,0,0">
                <w:txbxContent>
                  <w:p w:rsidR="00715C15" w:rsidRDefault="00715C15">
                    <w:pPr>
                      <w:pStyle w:val="a4"/>
                    </w:pPr>
                    <w:r>
                      <w:rPr>
                        <w:rFonts w:hint="eastAsia"/>
                      </w:rPr>
                      <w:t>—</w:t>
                    </w:r>
                    <w:r>
                      <w:rPr>
                        <w:rFonts w:hint="eastAsia"/>
                      </w:rPr>
                      <w:t xml:space="preserve"> </w:t>
                    </w:r>
                    <w:r>
                      <w:fldChar w:fldCharType="begin"/>
                    </w:r>
                    <w:r>
                      <w:instrText xml:space="preserve"> PAGE  \* MERGEFORMAT </w:instrText>
                    </w:r>
                    <w:r>
                      <w:fldChar w:fldCharType="separate"/>
                    </w:r>
                    <w:r w:rsidR="00DC50D9">
                      <w:rPr>
                        <w:noProof/>
                      </w:rPr>
                      <w:t>3</w:t>
                    </w:r>
                    <w:r>
                      <w:fldChar w:fldCharType="end"/>
                    </w:r>
                    <w:r>
                      <w:rPr>
                        <w:rFonts w:hint="eastAsia"/>
                      </w:rPr>
                      <w:t xml:space="preserve"> </w:t>
                    </w:r>
                    <w:r>
                      <w:rPr>
                        <w:rFonts w:hint="eastAsia"/>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C15" w:rsidRDefault="00715C15" w:rsidP="00A71CF6">
      <w:r>
        <w:separator/>
      </w:r>
    </w:p>
  </w:footnote>
  <w:footnote w:type="continuationSeparator" w:id="0">
    <w:p w:rsidR="00715C15" w:rsidRDefault="00715C15" w:rsidP="00A71C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0A5D88"/>
    <w:rsid w:val="000B49EA"/>
    <w:rsid w:val="001C191C"/>
    <w:rsid w:val="002C400A"/>
    <w:rsid w:val="003811B4"/>
    <w:rsid w:val="003D2B2C"/>
    <w:rsid w:val="00434DDE"/>
    <w:rsid w:val="0045286D"/>
    <w:rsid w:val="004C5A9B"/>
    <w:rsid w:val="004F7A4F"/>
    <w:rsid w:val="00524678"/>
    <w:rsid w:val="005B091A"/>
    <w:rsid w:val="0068622F"/>
    <w:rsid w:val="00715C15"/>
    <w:rsid w:val="007F3B61"/>
    <w:rsid w:val="008832B1"/>
    <w:rsid w:val="008D18B3"/>
    <w:rsid w:val="008E30FB"/>
    <w:rsid w:val="009251B6"/>
    <w:rsid w:val="00957CDD"/>
    <w:rsid w:val="009D75E9"/>
    <w:rsid w:val="00A71CF6"/>
    <w:rsid w:val="00B13ACB"/>
    <w:rsid w:val="00B54398"/>
    <w:rsid w:val="00C62BF1"/>
    <w:rsid w:val="00D47A33"/>
    <w:rsid w:val="00D67297"/>
    <w:rsid w:val="00D6775C"/>
    <w:rsid w:val="00D97E60"/>
    <w:rsid w:val="00DC50D9"/>
    <w:rsid w:val="00E302A2"/>
    <w:rsid w:val="00EC48C2"/>
    <w:rsid w:val="00ED453B"/>
    <w:rsid w:val="00ED5577"/>
    <w:rsid w:val="00F10CC8"/>
    <w:rsid w:val="00F34863"/>
    <w:rsid w:val="00FA36C8"/>
    <w:rsid w:val="00FB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qFormat="1"/>
    <w:lsdException w:name="Plain Text" w:qFormat="1"/>
    <w:lsdException w:name="annotation subject" w:qFormat="1"/>
    <w:lsdException w:name="No List" w:uiPriority="99"/>
    <w:lsdException w:name="Balloon Text" w:qFormat="1"/>
    <w:lsdException w:name="Table Grid" w:qFormat="1"/>
    <w:lsdException w:name="Table Theme"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A71C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A71CF6"/>
    <w:rPr>
      <w:kern w:val="2"/>
      <w:sz w:val="18"/>
      <w:szCs w:val="18"/>
    </w:rPr>
  </w:style>
  <w:style w:type="paragraph" w:styleId="a4">
    <w:name w:val="footer"/>
    <w:basedOn w:val="a"/>
    <w:link w:val="Char0"/>
    <w:qFormat/>
    <w:rsid w:val="00A71CF6"/>
    <w:pPr>
      <w:tabs>
        <w:tab w:val="center" w:pos="4153"/>
        <w:tab w:val="right" w:pos="8306"/>
      </w:tabs>
      <w:snapToGrid w:val="0"/>
      <w:jc w:val="left"/>
    </w:pPr>
    <w:rPr>
      <w:sz w:val="18"/>
      <w:szCs w:val="18"/>
    </w:rPr>
  </w:style>
  <w:style w:type="character" w:customStyle="1" w:styleId="Char0">
    <w:name w:val="页脚 Char"/>
    <w:basedOn w:val="a0"/>
    <w:link w:val="a4"/>
    <w:qFormat/>
    <w:rsid w:val="00A71CF6"/>
    <w:rPr>
      <w:kern w:val="2"/>
      <w:sz w:val="18"/>
      <w:szCs w:val="18"/>
    </w:rPr>
  </w:style>
  <w:style w:type="paragraph" w:styleId="a5">
    <w:name w:val="Plain Text"/>
    <w:basedOn w:val="a"/>
    <w:link w:val="Char1"/>
    <w:qFormat/>
    <w:rsid w:val="00A71CF6"/>
    <w:rPr>
      <w:rFonts w:ascii="宋体" w:hAnsi="Courier New" w:cs="Courier New"/>
      <w:szCs w:val="21"/>
    </w:rPr>
  </w:style>
  <w:style w:type="character" w:customStyle="1" w:styleId="Char1">
    <w:name w:val="纯文本 Char"/>
    <w:basedOn w:val="a0"/>
    <w:link w:val="a5"/>
    <w:rsid w:val="00A71CF6"/>
    <w:rPr>
      <w:rFonts w:ascii="宋体" w:hAnsi="Courier New" w:cs="Courier New"/>
      <w:kern w:val="2"/>
      <w:sz w:val="21"/>
      <w:szCs w:val="21"/>
    </w:rPr>
  </w:style>
  <w:style w:type="paragraph" w:styleId="a6">
    <w:name w:val="Document Map"/>
    <w:basedOn w:val="a"/>
    <w:link w:val="Char2"/>
    <w:unhideWhenUsed/>
    <w:qFormat/>
    <w:rsid w:val="00A71CF6"/>
    <w:rPr>
      <w:rFonts w:ascii="宋体" w:hAnsi="Calibri"/>
      <w:sz w:val="18"/>
      <w:szCs w:val="18"/>
    </w:rPr>
  </w:style>
  <w:style w:type="character" w:customStyle="1" w:styleId="Char2">
    <w:name w:val="文档结构图 Char"/>
    <w:basedOn w:val="a0"/>
    <w:link w:val="a6"/>
    <w:qFormat/>
    <w:rsid w:val="00A71CF6"/>
    <w:rPr>
      <w:rFonts w:ascii="宋体" w:hAnsi="Calibri"/>
      <w:kern w:val="2"/>
      <w:sz w:val="18"/>
      <w:szCs w:val="18"/>
    </w:rPr>
  </w:style>
  <w:style w:type="paragraph" w:styleId="a7">
    <w:name w:val="annotation text"/>
    <w:basedOn w:val="a"/>
    <w:link w:val="Char3"/>
    <w:unhideWhenUsed/>
    <w:qFormat/>
    <w:rsid w:val="00A71CF6"/>
    <w:pPr>
      <w:jc w:val="left"/>
    </w:pPr>
    <w:rPr>
      <w:rFonts w:ascii="Calibri" w:hAnsi="Calibri"/>
    </w:rPr>
  </w:style>
  <w:style w:type="character" w:customStyle="1" w:styleId="Char3">
    <w:name w:val="批注文字 Char"/>
    <w:basedOn w:val="a0"/>
    <w:link w:val="a7"/>
    <w:qFormat/>
    <w:rsid w:val="00A71CF6"/>
    <w:rPr>
      <w:rFonts w:ascii="Calibri" w:hAnsi="Calibri"/>
      <w:kern w:val="2"/>
      <w:sz w:val="21"/>
      <w:szCs w:val="24"/>
    </w:rPr>
  </w:style>
  <w:style w:type="paragraph" w:styleId="a8">
    <w:name w:val="Body Text"/>
    <w:basedOn w:val="a"/>
    <w:link w:val="Char4"/>
    <w:qFormat/>
    <w:rsid w:val="00A71CF6"/>
    <w:pPr>
      <w:adjustRightInd w:val="0"/>
      <w:jc w:val="left"/>
      <w:textAlignment w:val="baseline"/>
    </w:pPr>
    <w:rPr>
      <w:rFonts w:ascii="Calibri" w:hAnsi="Calibri"/>
      <w:szCs w:val="20"/>
    </w:rPr>
  </w:style>
  <w:style w:type="character" w:customStyle="1" w:styleId="Char4">
    <w:name w:val="正文文本 Char"/>
    <w:basedOn w:val="a0"/>
    <w:link w:val="a8"/>
    <w:qFormat/>
    <w:rsid w:val="00A71CF6"/>
    <w:rPr>
      <w:rFonts w:ascii="Calibri" w:hAnsi="Calibri"/>
      <w:kern w:val="2"/>
      <w:sz w:val="21"/>
    </w:rPr>
  </w:style>
  <w:style w:type="paragraph" w:styleId="a9">
    <w:name w:val="Balloon Text"/>
    <w:basedOn w:val="a"/>
    <w:link w:val="Char5"/>
    <w:qFormat/>
    <w:rsid w:val="00A71CF6"/>
    <w:rPr>
      <w:rFonts w:ascii="Calibri" w:hAnsi="Calibri"/>
      <w:sz w:val="18"/>
      <w:szCs w:val="18"/>
    </w:rPr>
  </w:style>
  <w:style w:type="character" w:customStyle="1" w:styleId="Char5">
    <w:name w:val="批注框文本 Char"/>
    <w:basedOn w:val="a0"/>
    <w:link w:val="a9"/>
    <w:qFormat/>
    <w:rsid w:val="00A71CF6"/>
    <w:rPr>
      <w:rFonts w:ascii="Calibri" w:hAnsi="Calibri"/>
      <w:kern w:val="2"/>
      <w:sz w:val="18"/>
      <w:szCs w:val="18"/>
    </w:rPr>
  </w:style>
  <w:style w:type="paragraph" w:styleId="aa">
    <w:name w:val="footnote text"/>
    <w:basedOn w:val="a"/>
    <w:link w:val="Char6"/>
    <w:qFormat/>
    <w:rsid w:val="00A71CF6"/>
    <w:pPr>
      <w:snapToGrid w:val="0"/>
      <w:jc w:val="left"/>
    </w:pPr>
    <w:rPr>
      <w:rFonts w:ascii="Calibri" w:hAnsi="Calibri"/>
      <w:sz w:val="18"/>
      <w:szCs w:val="18"/>
    </w:rPr>
  </w:style>
  <w:style w:type="character" w:customStyle="1" w:styleId="Char6">
    <w:name w:val="脚注文本 Char"/>
    <w:basedOn w:val="a0"/>
    <w:link w:val="aa"/>
    <w:qFormat/>
    <w:rsid w:val="00A71CF6"/>
    <w:rPr>
      <w:rFonts w:ascii="Calibri" w:hAnsi="Calibri"/>
      <w:kern w:val="2"/>
      <w:sz w:val="18"/>
      <w:szCs w:val="18"/>
    </w:rPr>
  </w:style>
  <w:style w:type="paragraph" w:styleId="ab">
    <w:name w:val="annotation subject"/>
    <w:basedOn w:val="a7"/>
    <w:next w:val="a7"/>
    <w:link w:val="Char7"/>
    <w:unhideWhenUsed/>
    <w:qFormat/>
    <w:rsid w:val="00A71CF6"/>
    <w:rPr>
      <w:b/>
      <w:bCs/>
    </w:rPr>
  </w:style>
  <w:style w:type="character" w:customStyle="1" w:styleId="Char7">
    <w:name w:val="批注主题 Char"/>
    <w:basedOn w:val="Char3"/>
    <w:link w:val="ab"/>
    <w:qFormat/>
    <w:rsid w:val="00A71CF6"/>
    <w:rPr>
      <w:rFonts w:ascii="Calibri" w:hAnsi="Calibri"/>
      <w:b/>
      <w:bCs/>
      <w:kern w:val="2"/>
      <w:sz w:val="21"/>
      <w:szCs w:val="24"/>
    </w:rPr>
  </w:style>
  <w:style w:type="table" w:styleId="ac">
    <w:name w:val="Table Grid"/>
    <w:basedOn w:val="a1"/>
    <w:qFormat/>
    <w:rsid w:val="00A71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Theme"/>
    <w:basedOn w:val="a1"/>
    <w:qFormat/>
    <w:rsid w:val="00A71C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qFormat/>
    <w:rsid w:val="00A71CF6"/>
  </w:style>
  <w:style w:type="character" w:styleId="af">
    <w:name w:val="FollowedHyperlink"/>
    <w:qFormat/>
    <w:rsid w:val="00A71CF6"/>
    <w:rPr>
      <w:color w:val="800080"/>
      <w:u w:val="single"/>
    </w:rPr>
  </w:style>
  <w:style w:type="character" w:styleId="af0">
    <w:name w:val="Hyperlink"/>
    <w:qFormat/>
    <w:rsid w:val="00A71CF6"/>
    <w:rPr>
      <w:color w:val="0000FF"/>
      <w:u w:val="single"/>
    </w:rPr>
  </w:style>
  <w:style w:type="character" w:styleId="af1">
    <w:name w:val="annotation reference"/>
    <w:unhideWhenUsed/>
    <w:qFormat/>
    <w:rsid w:val="00A71CF6"/>
    <w:rPr>
      <w:sz w:val="21"/>
      <w:szCs w:val="21"/>
    </w:rPr>
  </w:style>
  <w:style w:type="character" w:styleId="af2">
    <w:name w:val="footnote reference"/>
    <w:qFormat/>
    <w:rsid w:val="00A71CF6"/>
    <w:rPr>
      <w:vertAlign w:val="superscript"/>
    </w:rPr>
  </w:style>
  <w:style w:type="character" w:customStyle="1" w:styleId="af3">
    <w:name w:val="批注文字 字符"/>
    <w:semiHidden/>
    <w:qFormat/>
    <w:rsid w:val="00A71CF6"/>
    <w:rPr>
      <w:kern w:val="2"/>
      <w:sz w:val="21"/>
      <w:szCs w:val="24"/>
    </w:rPr>
  </w:style>
  <w:style w:type="paragraph" w:customStyle="1" w:styleId="1">
    <w:name w:val="列表段落1"/>
    <w:basedOn w:val="a"/>
    <w:uiPriority w:val="34"/>
    <w:qFormat/>
    <w:rsid w:val="00A71CF6"/>
    <w:pPr>
      <w:ind w:firstLineChars="200" w:firstLine="420"/>
    </w:pPr>
    <w:rPr>
      <w:rFonts w:ascii="Calibri" w:hAnsi="Calibri"/>
    </w:rPr>
  </w:style>
  <w:style w:type="paragraph" w:styleId="af4">
    <w:name w:val="List Paragraph"/>
    <w:basedOn w:val="a"/>
    <w:uiPriority w:val="34"/>
    <w:qFormat/>
    <w:rsid w:val="00A71CF6"/>
    <w:pPr>
      <w:ind w:firstLineChars="200" w:firstLine="420"/>
    </w:pPr>
    <w:rPr>
      <w:rFonts w:ascii="Calibri" w:hAnsi="Calibri"/>
    </w:rPr>
  </w:style>
  <w:style w:type="paragraph" w:customStyle="1" w:styleId="10">
    <w:name w:val="修订1"/>
    <w:uiPriority w:val="99"/>
    <w:semiHidden/>
    <w:qFormat/>
    <w:rsid w:val="00A71CF6"/>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qFormat="1"/>
    <w:lsdException w:name="Plain Text" w:qFormat="1"/>
    <w:lsdException w:name="annotation subject" w:qFormat="1"/>
    <w:lsdException w:name="No List" w:uiPriority="99"/>
    <w:lsdException w:name="Balloon Text" w:qFormat="1"/>
    <w:lsdException w:name="Table Grid" w:qFormat="1"/>
    <w:lsdException w:name="Table Theme"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A71C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A71CF6"/>
    <w:rPr>
      <w:kern w:val="2"/>
      <w:sz w:val="18"/>
      <w:szCs w:val="18"/>
    </w:rPr>
  </w:style>
  <w:style w:type="paragraph" w:styleId="a4">
    <w:name w:val="footer"/>
    <w:basedOn w:val="a"/>
    <w:link w:val="Char0"/>
    <w:qFormat/>
    <w:rsid w:val="00A71CF6"/>
    <w:pPr>
      <w:tabs>
        <w:tab w:val="center" w:pos="4153"/>
        <w:tab w:val="right" w:pos="8306"/>
      </w:tabs>
      <w:snapToGrid w:val="0"/>
      <w:jc w:val="left"/>
    </w:pPr>
    <w:rPr>
      <w:sz w:val="18"/>
      <w:szCs w:val="18"/>
    </w:rPr>
  </w:style>
  <w:style w:type="character" w:customStyle="1" w:styleId="Char0">
    <w:name w:val="页脚 Char"/>
    <w:basedOn w:val="a0"/>
    <w:link w:val="a4"/>
    <w:qFormat/>
    <w:rsid w:val="00A71CF6"/>
    <w:rPr>
      <w:kern w:val="2"/>
      <w:sz w:val="18"/>
      <w:szCs w:val="18"/>
    </w:rPr>
  </w:style>
  <w:style w:type="paragraph" w:styleId="a5">
    <w:name w:val="Plain Text"/>
    <w:basedOn w:val="a"/>
    <w:link w:val="Char1"/>
    <w:qFormat/>
    <w:rsid w:val="00A71CF6"/>
    <w:rPr>
      <w:rFonts w:ascii="宋体" w:hAnsi="Courier New" w:cs="Courier New"/>
      <w:szCs w:val="21"/>
    </w:rPr>
  </w:style>
  <w:style w:type="character" w:customStyle="1" w:styleId="Char1">
    <w:name w:val="纯文本 Char"/>
    <w:basedOn w:val="a0"/>
    <w:link w:val="a5"/>
    <w:rsid w:val="00A71CF6"/>
    <w:rPr>
      <w:rFonts w:ascii="宋体" w:hAnsi="Courier New" w:cs="Courier New"/>
      <w:kern w:val="2"/>
      <w:sz w:val="21"/>
      <w:szCs w:val="21"/>
    </w:rPr>
  </w:style>
  <w:style w:type="paragraph" w:styleId="a6">
    <w:name w:val="Document Map"/>
    <w:basedOn w:val="a"/>
    <w:link w:val="Char2"/>
    <w:unhideWhenUsed/>
    <w:qFormat/>
    <w:rsid w:val="00A71CF6"/>
    <w:rPr>
      <w:rFonts w:ascii="宋体" w:hAnsi="Calibri"/>
      <w:sz w:val="18"/>
      <w:szCs w:val="18"/>
    </w:rPr>
  </w:style>
  <w:style w:type="character" w:customStyle="1" w:styleId="Char2">
    <w:name w:val="文档结构图 Char"/>
    <w:basedOn w:val="a0"/>
    <w:link w:val="a6"/>
    <w:qFormat/>
    <w:rsid w:val="00A71CF6"/>
    <w:rPr>
      <w:rFonts w:ascii="宋体" w:hAnsi="Calibri"/>
      <w:kern w:val="2"/>
      <w:sz w:val="18"/>
      <w:szCs w:val="18"/>
    </w:rPr>
  </w:style>
  <w:style w:type="paragraph" w:styleId="a7">
    <w:name w:val="annotation text"/>
    <w:basedOn w:val="a"/>
    <w:link w:val="Char3"/>
    <w:unhideWhenUsed/>
    <w:qFormat/>
    <w:rsid w:val="00A71CF6"/>
    <w:pPr>
      <w:jc w:val="left"/>
    </w:pPr>
    <w:rPr>
      <w:rFonts w:ascii="Calibri" w:hAnsi="Calibri"/>
    </w:rPr>
  </w:style>
  <w:style w:type="character" w:customStyle="1" w:styleId="Char3">
    <w:name w:val="批注文字 Char"/>
    <w:basedOn w:val="a0"/>
    <w:link w:val="a7"/>
    <w:qFormat/>
    <w:rsid w:val="00A71CF6"/>
    <w:rPr>
      <w:rFonts w:ascii="Calibri" w:hAnsi="Calibri"/>
      <w:kern w:val="2"/>
      <w:sz w:val="21"/>
      <w:szCs w:val="24"/>
    </w:rPr>
  </w:style>
  <w:style w:type="paragraph" w:styleId="a8">
    <w:name w:val="Body Text"/>
    <w:basedOn w:val="a"/>
    <w:link w:val="Char4"/>
    <w:qFormat/>
    <w:rsid w:val="00A71CF6"/>
    <w:pPr>
      <w:adjustRightInd w:val="0"/>
      <w:jc w:val="left"/>
      <w:textAlignment w:val="baseline"/>
    </w:pPr>
    <w:rPr>
      <w:rFonts w:ascii="Calibri" w:hAnsi="Calibri"/>
      <w:szCs w:val="20"/>
    </w:rPr>
  </w:style>
  <w:style w:type="character" w:customStyle="1" w:styleId="Char4">
    <w:name w:val="正文文本 Char"/>
    <w:basedOn w:val="a0"/>
    <w:link w:val="a8"/>
    <w:qFormat/>
    <w:rsid w:val="00A71CF6"/>
    <w:rPr>
      <w:rFonts w:ascii="Calibri" w:hAnsi="Calibri"/>
      <w:kern w:val="2"/>
      <w:sz w:val="21"/>
    </w:rPr>
  </w:style>
  <w:style w:type="paragraph" w:styleId="a9">
    <w:name w:val="Balloon Text"/>
    <w:basedOn w:val="a"/>
    <w:link w:val="Char5"/>
    <w:qFormat/>
    <w:rsid w:val="00A71CF6"/>
    <w:rPr>
      <w:rFonts w:ascii="Calibri" w:hAnsi="Calibri"/>
      <w:sz w:val="18"/>
      <w:szCs w:val="18"/>
    </w:rPr>
  </w:style>
  <w:style w:type="character" w:customStyle="1" w:styleId="Char5">
    <w:name w:val="批注框文本 Char"/>
    <w:basedOn w:val="a0"/>
    <w:link w:val="a9"/>
    <w:qFormat/>
    <w:rsid w:val="00A71CF6"/>
    <w:rPr>
      <w:rFonts w:ascii="Calibri" w:hAnsi="Calibri"/>
      <w:kern w:val="2"/>
      <w:sz w:val="18"/>
      <w:szCs w:val="18"/>
    </w:rPr>
  </w:style>
  <w:style w:type="paragraph" w:styleId="aa">
    <w:name w:val="footnote text"/>
    <w:basedOn w:val="a"/>
    <w:link w:val="Char6"/>
    <w:qFormat/>
    <w:rsid w:val="00A71CF6"/>
    <w:pPr>
      <w:snapToGrid w:val="0"/>
      <w:jc w:val="left"/>
    </w:pPr>
    <w:rPr>
      <w:rFonts w:ascii="Calibri" w:hAnsi="Calibri"/>
      <w:sz w:val="18"/>
      <w:szCs w:val="18"/>
    </w:rPr>
  </w:style>
  <w:style w:type="character" w:customStyle="1" w:styleId="Char6">
    <w:name w:val="脚注文本 Char"/>
    <w:basedOn w:val="a0"/>
    <w:link w:val="aa"/>
    <w:qFormat/>
    <w:rsid w:val="00A71CF6"/>
    <w:rPr>
      <w:rFonts w:ascii="Calibri" w:hAnsi="Calibri"/>
      <w:kern w:val="2"/>
      <w:sz w:val="18"/>
      <w:szCs w:val="18"/>
    </w:rPr>
  </w:style>
  <w:style w:type="paragraph" w:styleId="ab">
    <w:name w:val="annotation subject"/>
    <w:basedOn w:val="a7"/>
    <w:next w:val="a7"/>
    <w:link w:val="Char7"/>
    <w:unhideWhenUsed/>
    <w:qFormat/>
    <w:rsid w:val="00A71CF6"/>
    <w:rPr>
      <w:b/>
      <w:bCs/>
    </w:rPr>
  </w:style>
  <w:style w:type="character" w:customStyle="1" w:styleId="Char7">
    <w:name w:val="批注主题 Char"/>
    <w:basedOn w:val="Char3"/>
    <w:link w:val="ab"/>
    <w:qFormat/>
    <w:rsid w:val="00A71CF6"/>
    <w:rPr>
      <w:rFonts w:ascii="Calibri" w:hAnsi="Calibri"/>
      <w:b/>
      <w:bCs/>
      <w:kern w:val="2"/>
      <w:sz w:val="21"/>
      <w:szCs w:val="24"/>
    </w:rPr>
  </w:style>
  <w:style w:type="table" w:styleId="ac">
    <w:name w:val="Table Grid"/>
    <w:basedOn w:val="a1"/>
    <w:qFormat/>
    <w:rsid w:val="00A71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Theme"/>
    <w:basedOn w:val="a1"/>
    <w:qFormat/>
    <w:rsid w:val="00A71C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qFormat/>
    <w:rsid w:val="00A71CF6"/>
  </w:style>
  <w:style w:type="character" w:styleId="af">
    <w:name w:val="FollowedHyperlink"/>
    <w:qFormat/>
    <w:rsid w:val="00A71CF6"/>
    <w:rPr>
      <w:color w:val="800080"/>
      <w:u w:val="single"/>
    </w:rPr>
  </w:style>
  <w:style w:type="character" w:styleId="af0">
    <w:name w:val="Hyperlink"/>
    <w:qFormat/>
    <w:rsid w:val="00A71CF6"/>
    <w:rPr>
      <w:color w:val="0000FF"/>
      <w:u w:val="single"/>
    </w:rPr>
  </w:style>
  <w:style w:type="character" w:styleId="af1">
    <w:name w:val="annotation reference"/>
    <w:unhideWhenUsed/>
    <w:qFormat/>
    <w:rsid w:val="00A71CF6"/>
    <w:rPr>
      <w:sz w:val="21"/>
      <w:szCs w:val="21"/>
    </w:rPr>
  </w:style>
  <w:style w:type="character" w:styleId="af2">
    <w:name w:val="footnote reference"/>
    <w:qFormat/>
    <w:rsid w:val="00A71CF6"/>
    <w:rPr>
      <w:vertAlign w:val="superscript"/>
    </w:rPr>
  </w:style>
  <w:style w:type="character" w:customStyle="1" w:styleId="af3">
    <w:name w:val="批注文字 字符"/>
    <w:semiHidden/>
    <w:qFormat/>
    <w:rsid w:val="00A71CF6"/>
    <w:rPr>
      <w:kern w:val="2"/>
      <w:sz w:val="21"/>
      <w:szCs w:val="24"/>
    </w:rPr>
  </w:style>
  <w:style w:type="paragraph" w:customStyle="1" w:styleId="1">
    <w:name w:val="列表段落1"/>
    <w:basedOn w:val="a"/>
    <w:uiPriority w:val="34"/>
    <w:qFormat/>
    <w:rsid w:val="00A71CF6"/>
    <w:pPr>
      <w:ind w:firstLineChars="200" w:firstLine="420"/>
    </w:pPr>
    <w:rPr>
      <w:rFonts w:ascii="Calibri" w:hAnsi="Calibri"/>
    </w:rPr>
  </w:style>
  <w:style w:type="paragraph" w:styleId="af4">
    <w:name w:val="List Paragraph"/>
    <w:basedOn w:val="a"/>
    <w:uiPriority w:val="34"/>
    <w:qFormat/>
    <w:rsid w:val="00A71CF6"/>
    <w:pPr>
      <w:ind w:firstLineChars="200" w:firstLine="420"/>
    </w:pPr>
    <w:rPr>
      <w:rFonts w:ascii="Calibri" w:hAnsi="Calibri"/>
    </w:rPr>
  </w:style>
  <w:style w:type="paragraph" w:customStyle="1" w:styleId="10">
    <w:name w:val="修订1"/>
    <w:uiPriority w:val="99"/>
    <w:semiHidden/>
    <w:qFormat/>
    <w:rsid w:val="00A71CF6"/>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2641</Words>
  <Characters>15059</Characters>
  <Application>Microsoft Office Word</Application>
  <DocSecurity>0</DocSecurity>
  <Lines>125</Lines>
  <Paragraphs>35</Paragraphs>
  <ScaleCrop>false</ScaleCrop>
  <Company>WwW.YlmF.CoM</Company>
  <LinksUpToDate>false</LinksUpToDate>
  <CharactersWithSpaces>17665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莫丽云</cp:lastModifiedBy>
  <cp:revision>34</cp:revision>
  <cp:lastPrinted>2022-06-28T02:53:00Z</cp:lastPrinted>
  <dcterms:created xsi:type="dcterms:W3CDTF">2015-11-06T06:47:00Z</dcterms:created>
  <dcterms:modified xsi:type="dcterms:W3CDTF">2022-06-28T09:03:00Z</dcterms:modified>
</cp:coreProperties>
</file>