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方正仿宋_GBK"/>
          <w:color w:val="000000" w:themeColor="text1"/>
          <w:kern w:val="0"/>
          <w:sz w:val="30"/>
          <w:szCs w:val="30"/>
          <w14:textFill>
            <w14:solidFill>
              <w14:schemeClr w14:val="tx1"/>
            </w14:solidFill>
          </w14:textFill>
        </w:rPr>
      </w:pPr>
      <w:bookmarkStart w:id="0" w:name="_GoBack"/>
      <w:bookmarkEnd w:id="0"/>
      <w:r>
        <w:rPr>
          <w:rFonts w:ascii="Times New Roman" w:hAnsi="Times New Roman" w:eastAsia="方正仿宋_GBK"/>
          <w:color w:val="000000" w:themeColor="text1"/>
          <w:kern w:val="0"/>
          <w:sz w:val="30"/>
          <w:szCs w:val="30"/>
          <w14:textFill>
            <w14:solidFill>
              <w14:schemeClr w14:val="tx1"/>
            </w14:solidFill>
          </w14:textFill>
        </w:rPr>
        <w:t>附件：</w:t>
      </w: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exact"/>
        <w:ind w:left="1672" w:leftChars="303" w:hanging="1036" w:hangingChars="288"/>
        <w:jc w:val="center"/>
        <w:rPr>
          <w:rFonts w:ascii="Times New Roman" w:hAnsi="Times New Roman" w:eastAsia="方正大标宋_GBK" w:cs="Times New Roman"/>
          <w:color w:val="000000" w:themeColor="text1"/>
          <w:sz w:val="36"/>
          <w:szCs w:val="36"/>
          <w14:textFill>
            <w14:solidFill>
              <w14:schemeClr w14:val="tx1"/>
            </w14:solidFill>
          </w14:textFill>
        </w:rPr>
      </w:pPr>
      <w:r>
        <w:rPr>
          <w:rFonts w:ascii="Times New Roman" w:hAnsi="Times New Roman" w:eastAsia="方正大标宋_GBK" w:cs="Times New Roman"/>
          <w:color w:val="000000" w:themeColor="text1"/>
          <w:sz w:val="36"/>
          <w:szCs w:val="36"/>
          <w14:textFill>
            <w14:solidFill>
              <w14:schemeClr w14:val="tx1"/>
            </w14:solidFill>
          </w14:textFill>
        </w:rPr>
        <w:t>2022年第</w:t>
      </w:r>
      <w:r>
        <w:rPr>
          <w:rFonts w:hint="eastAsia" w:ascii="Times New Roman" w:hAnsi="Times New Roman" w:eastAsia="方正大标宋_GBK" w:cs="Times New Roman"/>
          <w:color w:val="000000" w:themeColor="text1"/>
          <w:sz w:val="36"/>
          <w:szCs w:val="36"/>
          <w14:textFill>
            <w14:solidFill>
              <w14:schemeClr w14:val="tx1"/>
            </w14:solidFill>
          </w14:textFill>
        </w:rPr>
        <w:t>四</w:t>
      </w:r>
      <w:r>
        <w:rPr>
          <w:rFonts w:ascii="Times New Roman" w:hAnsi="Times New Roman" w:eastAsia="方正大标宋_GBK" w:cs="Times New Roman"/>
          <w:color w:val="000000" w:themeColor="text1"/>
          <w:sz w:val="36"/>
          <w:szCs w:val="36"/>
          <w14:textFill>
            <w14:solidFill>
              <w14:schemeClr w14:val="tx1"/>
            </w14:solidFill>
          </w14:textFill>
        </w:rPr>
        <w:t>批江门市科技计划项目</w:t>
      </w:r>
    </w:p>
    <w:p>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exact"/>
        <w:ind w:left="1672" w:leftChars="303" w:hanging="1036" w:hangingChars="288"/>
        <w:jc w:val="cente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大标宋_GBK" w:cs="Times New Roman"/>
          <w:color w:val="000000" w:themeColor="text1"/>
          <w:sz w:val="36"/>
          <w:szCs w:val="36"/>
          <w14:textFill>
            <w14:solidFill>
              <w14:schemeClr w14:val="tx1"/>
            </w14:solidFill>
          </w14:textFill>
        </w:rPr>
        <w:t>验收结论公示表</w:t>
      </w:r>
    </w:p>
    <w:p>
      <w:pPr>
        <w:widowControl/>
        <w:spacing w:after="240" w:line="340" w:lineRule="exact"/>
        <w:jc w:val="center"/>
        <w:rPr>
          <w:rFonts w:ascii="Times New Roman" w:hAnsi="Times New Roman" w:eastAsia="方正仿宋_GBK"/>
          <w:color w:val="000000" w:themeColor="text1"/>
          <w:kern w:val="0"/>
          <w:sz w:val="30"/>
          <w:szCs w:val="30"/>
          <w14:textFill>
            <w14:solidFill>
              <w14:schemeClr w14:val="tx1"/>
            </w14:solidFill>
          </w14:textFill>
        </w:rPr>
      </w:pPr>
    </w:p>
    <w:tbl>
      <w:tblPr>
        <w:tblStyle w:val="5"/>
        <w:tblW w:w="9558" w:type="dxa"/>
        <w:jc w:val="center"/>
        <w:tblInd w:w="0" w:type="dxa"/>
        <w:tblLayout w:type="fixed"/>
        <w:tblCellMar>
          <w:top w:w="0" w:type="dxa"/>
          <w:left w:w="108" w:type="dxa"/>
          <w:bottom w:w="0" w:type="dxa"/>
          <w:right w:w="108" w:type="dxa"/>
        </w:tblCellMar>
      </w:tblPr>
      <w:tblGrid>
        <w:gridCol w:w="626"/>
        <w:gridCol w:w="4678"/>
        <w:gridCol w:w="2693"/>
        <w:gridCol w:w="1561"/>
      </w:tblGrid>
      <w:tr>
        <w:tblPrEx>
          <w:tblLayout w:type="fixed"/>
          <w:tblCellMar>
            <w:top w:w="0" w:type="dxa"/>
            <w:left w:w="108" w:type="dxa"/>
            <w:bottom w:w="0" w:type="dxa"/>
            <w:right w:w="108" w:type="dxa"/>
          </w:tblCellMar>
        </w:tblPrEx>
        <w:trPr>
          <w:trHeight w:val="731" w:hRule="atLeast"/>
          <w:tblHeader/>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b/>
                <w:bCs/>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序号</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b/>
                <w:bCs/>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项 目 名 称</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b/>
                <w:bCs/>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承 担 单 位</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b/>
                <w:bCs/>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验收结论</w:t>
            </w:r>
          </w:p>
        </w:tc>
      </w:tr>
      <w:tr>
        <w:tblPrEx>
          <w:tblLayout w:type="fixed"/>
          <w:tblCellMar>
            <w:top w:w="0" w:type="dxa"/>
            <w:left w:w="108" w:type="dxa"/>
            <w:bottom w:w="0" w:type="dxa"/>
            <w:right w:w="108" w:type="dxa"/>
          </w:tblCellMar>
        </w:tblPrEx>
        <w:trPr>
          <w:trHeight w:val="567" w:hRule="atLeast"/>
          <w:jc w:val="center"/>
        </w:trPr>
        <w:tc>
          <w:tcPr>
            <w:tcW w:w="95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b/>
                <w:bCs/>
                <w:color w:val="000000" w:themeColor="text1"/>
                <w:sz w:val="22"/>
                <w14:textFill>
                  <w14:solidFill>
                    <w14:schemeClr w14:val="tx1"/>
                  </w14:solidFill>
                </w14:textFill>
              </w:rPr>
              <w:t>市直单位（</w:t>
            </w:r>
            <w:r>
              <w:rPr>
                <w:rFonts w:hint="eastAsia" w:ascii="Times New Roman" w:hAnsi="Times New Roman" w:eastAsia="方正仿宋_GBK"/>
                <w:b/>
                <w:bCs/>
                <w:sz w:val="22"/>
              </w:rPr>
              <w:t>40</w:t>
            </w:r>
            <w:r>
              <w:rPr>
                <w:rFonts w:ascii="Times New Roman" w:hAnsi="Times New Roman" w:eastAsia="方正仿宋_GBK"/>
                <w:b/>
                <w:bCs/>
                <w:color w:val="000000" w:themeColor="text1"/>
                <w:sz w:val="22"/>
                <w14:textFill>
                  <w14:solidFill>
                    <w14:schemeClr w14:val="tx1"/>
                  </w14:solidFill>
                </w14:textFill>
              </w:rPr>
              <w:t>项）</w:t>
            </w:r>
          </w:p>
        </w:tc>
      </w:tr>
      <w:tr>
        <w:tblPrEx>
          <w:tblLayout w:type="fixed"/>
          <w:tblCellMar>
            <w:top w:w="0" w:type="dxa"/>
            <w:left w:w="108" w:type="dxa"/>
            <w:bottom w:w="0" w:type="dxa"/>
            <w:right w:w="108" w:type="dxa"/>
          </w:tblCellMar>
        </w:tblPrEx>
        <w:trPr>
          <w:trHeight w:val="737"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集束化护理对促进自然分娩影响的研究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江门市人民医院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737"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延续护理在提高妇科癌症患者的生活质量和自我管理能力的研究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江门市人民医院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737"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b/>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床上踏车运动对老年行动不便患者合并便秘的效果研究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江门市人民医院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highlight w:val="yellow"/>
              </w:rPr>
            </w:pPr>
            <w:r>
              <w:rPr>
                <w:rFonts w:hint="eastAsia" w:ascii="方正仿宋_GBK" w:hAnsi="宋体" w:eastAsia="方正仿宋_GBK" w:cs="宋体"/>
                <w:sz w:val="22"/>
              </w:rPr>
              <w:t>维生素D在辅助治疗II型糖尿病过程中与谷胱甘肽的相关性研究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sz w:val="22"/>
              </w:rPr>
            </w:pPr>
            <w:r>
              <w:rPr>
                <w:rFonts w:hint="eastAsia" w:ascii="方正仿宋_GBK" w:hAnsi="宋体" w:eastAsia="方正仿宋_GBK" w:cs="宋体"/>
                <w:color w:val="000000"/>
                <w:sz w:val="22"/>
              </w:rPr>
              <w:t>江门市人民医院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704"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六种不同方法治疗子宫内膜息肉的效果及复发率的前瞻性研究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sz w:val="22"/>
                <w:highlight w:val="yellow"/>
              </w:rPr>
            </w:pPr>
            <w:r>
              <w:rPr>
                <w:rFonts w:hint="eastAsia" w:ascii="方正仿宋_GBK" w:eastAsia="方正仿宋_GBK"/>
                <w:color w:val="000000"/>
                <w:sz w:val="22"/>
              </w:rPr>
              <w:t>江门市妇幼保健院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家庭一体化产房模式对产妇情绪状态及产后恢复的综合影响研究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sz w:val="22"/>
                <w:highlight w:val="yellow"/>
              </w:rPr>
            </w:pPr>
            <w:r>
              <w:rPr>
                <w:rFonts w:hint="eastAsia" w:ascii="方正仿宋_GBK" w:eastAsia="方正仿宋_GBK"/>
                <w:color w:val="000000"/>
                <w:sz w:val="22"/>
              </w:rPr>
              <w:t>江门市妇幼保健院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水中分娩对盆底组织MMP-1、TIMP-1阳性率的影响及其临床意义</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sz w:val="22"/>
                <w:highlight w:val="yellow"/>
              </w:rPr>
            </w:pPr>
            <w:r>
              <w:rPr>
                <w:rFonts w:hint="eastAsia" w:ascii="方正仿宋_GBK" w:eastAsia="方正仿宋_GBK"/>
                <w:color w:val="000000"/>
                <w:sz w:val="22"/>
              </w:rPr>
              <w:t>江门市妇幼保健院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highlight w:val="yellow"/>
              </w:rPr>
            </w:pPr>
            <w:r>
              <w:rPr>
                <w:rFonts w:hint="eastAsia" w:ascii="方正仿宋_GBK" w:hAnsi="宋体" w:eastAsia="方正仿宋_GBK" w:cs="宋体"/>
                <w:sz w:val="22"/>
              </w:rPr>
              <w:t>右美托咪定与七氟烷分别用于全身麻醉剖宫产对产妇及新生儿的影响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sz w:val="22"/>
              </w:rPr>
            </w:pPr>
            <w:r>
              <w:rPr>
                <w:rFonts w:hint="eastAsia" w:ascii="方正仿宋_GBK" w:eastAsia="方正仿宋_GBK"/>
                <w:color w:val="000000"/>
                <w:sz w:val="22"/>
              </w:rPr>
              <w:t>江门市妇幼保健院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体感振动音乐治疗在精神运动发育迟缓儿童康复中的应用研究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sz w:val="22"/>
              </w:rPr>
            </w:pPr>
            <w:r>
              <w:rPr>
                <w:rFonts w:hint="eastAsia" w:ascii="方正仿宋_GBK" w:eastAsia="方正仿宋_GBK"/>
                <w:color w:val="000000"/>
                <w:sz w:val="22"/>
              </w:rPr>
              <w:t>江门市妇幼保健院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10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认知行为干预联合放松训练对老年焦虑症负性情绪的研究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sz w:val="22"/>
              </w:rPr>
            </w:pPr>
            <w:r>
              <w:rPr>
                <w:rFonts w:hint="eastAsia" w:ascii="方正仿宋_GBK" w:eastAsia="方正仿宋_GBK"/>
                <w:sz w:val="22"/>
              </w:rPr>
              <w:t>江门市第三人民医院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11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米那普仑联合奥氮平治疗以阴性症状为主的精神分裂症的增效作用、对认知功能影响以及安全性的研究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sz w:val="22"/>
              </w:rPr>
            </w:pPr>
            <w:r>
              <w:rPr>
                <w:rFonts w:hint="eastAsia" w:ascii="方正仿宋_GBK" w:eastAsia="方正仿宋_GBK"/>
                <w:sz w:val="22"/>
              </w:rPr>
              <w:t>江门市第三人民医院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12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幼儿园游戏课程化的理论与实践研究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sz w:val="22"/>
              </w:rPr>
            </w:pPr>
            <w:r>
              <w:rPr>
                <w:rFonts w:hint="eastAsia" w:ascii="方正仿宋_GBK" w:hAnsi="宋体" w:eastAsia="方正仿宋_GBK" w:cs="宋体"/>
                <w:sz w:val="22"/>
              </w:rPr>
              <w:t>广东江门幼儿师范高等</w:t>
            </w:r>
          </w:p>
          <w:p>
            <w:pPr>
              <w:spacing w:line="400" w:lineRule="exact"/>
              <w:jc w:val="center"/>
              <w:rPr>
                <w:rFonts w:ascii="方正仿宋_GBK" w:hAnsi="宋体" w:eastAsia="方正仿宋_GBK" w:cs="宋体"/>
                <w:sz w:val="22"/>
              </w:rPr>
            </w:pPr>
            <w:r>
              <w:rPr>
                <w:rFonts w:hint="eastAsia" w:ascii="方正仿宋_GBK" w:hAnsi="宋体" w:eastAsia="方正仿宋_GBK" w:cs="宋体"/>
                <w:sz w:val="22"/>
              </w:rPr>
              <w:t>专科学校</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13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现代学徒制在药剂专业人才培养中的探索</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方正仿宋_GBK" w:hAnsi="宋体" w:eastAsia="方正仿宋_GBK" w:cs="宋体"/>
                <w:color w:val="000000"/>
                <w:kern w:val="0"/>
                <w:sz w:val="22"/>
              </w:rPr>
            </w:pPr>
            <w:r>
              <w:rPr>
                <w:rFonts w:hint="eastAsia" w:ascii="方正仿宋_GBK" w:hAnsi="宋体" w:eastAsia="方正仿宋_GBK" w:cs="宋体"/>
                <w:color w:val="000000"/>
                <w:kern w:val="0"/>
                <w:sz w:val="22"/>
              </w:rPr>
              <w:t>江门中医药学校</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14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w w:val="90"/>
                <w:sz w:val="22"/>
                <w:highlight w:val="yellow"/>
              </w:rPr>
            </w:pPr>
            <w:r>
              <w:rPr>
                <w:rFonts w:hint="eastAsia" w:ascii="方正仿宋_GBK" w:hAnsi="宋体" w:eastAsia="方正仿宋_GBK" w:cs="宋体"/>
                <w:color w:val="000000"/>
                <w:w w:val="90"/>
                <w:sz w:val="22"/>
              </w:rPr>
              <w:t>国际化视野下老年护理人才培养的路径和策略研究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方正仿宋_GBK" w:hAnsi="宋体" w:eastAsia="方正仿宋_GBK" w:cs="宋体"/>
                <w:color w:val="000000"/>
                <w:kern w:val="0"/>
                <w:sz w:val="22"/>
              </w:rPr>
            </w:pPr>
            <w:r>
              <w:rPr>
                <w:rFonts w:hint="eastAsia" w:ascii="方正仿宋_GBK" w:hAnsi="宋体" w:eastAsia="方正仿宋_GBK" w:cs="宋体"/>
                <w:color w:val="000000"/>
                <w:kern w:val="0"/>
                <w:sz w:val="22"/>
              </w:rPr>
              <w:t>江门中医药学校</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15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highlight w:val="yellow"/>
              </w:rPr>
            </w:pPr>
            <w:r>
              <w:rPr>
                <w:rFonts w:hint="eastAsia" w:ascii="方正仿宋_GBK" w:hAnsi="宋体" w:eastAsia="方正仿宋_GBK" w:cs="宋体"/>
                <w:sz w:val="22"/>
              </w:rPr>
              <w:t>中职学校“护理制”班级管理模式的德育工作探索与实践</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方正仿宋_GBK" w:hAnsi="宋体" w:eastAsia="方正仿宋_GBK" w:cs="宋体"/>
                <w:color w:val="000000"/>
                <w:kern w:val="0"/>
                <w:sz w:val="22"/>
              </w:rPr>
            </w:pPr>
            <w:r>
              <w:rPr>
                <w:rFonts w:hint="eastAsia" w:ascii="方正仿宋_GBK" w:hAnsi="宋体" w:eastAsia="方正仿宋_GBK" w:cs="宋体"/>
                <w:color w:val="000000"/>
                <w:kern w:val="0"/>
                <w:sz w:val="22"/>
              </w:rPr>
              <w:t>江门中医药学校</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16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w w:val="90"/>
                <w:sz w:val="22"/>
                <w:highlight w:val="yellow"/>
              </w:rPr>
            </w:pPr>
            <w:r>
              <w:rPr>
                <w:rFonts w:hint="eastAsia" w:ascii="方正仿宋_GBK" w:hAnsi="宋体" w:eastAsia="方正仿宋_GBK" w:cs="宋体"/>
                <w:color w:val="000000"/>
                <w:w w:val="90"/>
                <w:sz w:val="22"/>
              </w:rPr>
              <w:t>护理专业生物化学课程线上线下协同教学效果研究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方正仿宋_GBK" w:hAnsi="宋体" w:eastAsia="方正仿宋_GBK" w:cs="宋体"/>
                <w:color w:val="000000"/>
                <w:kern w:val="0"/>
                <w:sz w:val="22"/>
              </w:rPr>
            </w:pPr>
            <w:r>
              <w:rPr>
                <w:rFonts w:hint="eastAsia" w:ascii="方正仿宋_GBK" w:hAnsi="宋体" w:eastAsia="方正仿宋_GBK" w:cs="宋体"/>
                <w:color w:val="000000"/>
                <w:kern w:val="0"/>
                <w:sz w:val="22"/>
              </w:rPr>
              <w:t>广东江门中医药职业学院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17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粤港澳大湾区建设背景下，江门与港澳两地居民健康需求及医养政策融合调研与分析</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方正仿宋_GBK" w:hAnsi="宋体" w:eastAsia="方正仿宋_GBK" w:cs="宋体"/>
                <w:color w:val="000000"/>
                <w:kern w:val="0"/>
                <w:sz w:val="22"/>
              </w:rPr>
            </w:pPr>
            <w:r>
              <w:rPr>
                <w:rFonts w:hint="eastAsia" w:ascii="方正仿宋_GBK" w:hAnsi="宋体" w:eastAsia="方正仿宋_GBK" w:cs="宋体"/>
                <w:color w:val="000000"/>
                <w:kern w:val="0"/>
                <w:sz w:val="22"/>
              </w:rPr>
              <w:t>广东江门中医药职业学院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18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rPr>
            </w:pPr>
            <w:r>
              <w:rPr>
                <w:rFonts w:hint="eastAsia" w:ascii="方正仿宋_GBK" w:hAnsi="宋体" w:eastAsia="方正仿宋_GBK" w:cs="宋体"/>
                <w:color w:val="000000"/>
                <w:sz w:val="22"/>
              </w:rPr>
              <w:t>基层地区PCI术后再狭窄患者的药物依从性调查及影响因素分析</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方正仿宋_GBK" w:hAnsi="宋体" w:eastAsia="方正仿宋_GBK" w:cs="宋体"/>
                <w:color w:val="000000"/>
                <w:kern w:val="0"/>
                <w:sz w:val="22"/>
              </w:rPr>
            </w:pPr>
            <w:r>
              <w:rPr>
                <w:rFonts w:hint="eastAsia" w:ascii="方正仿宋_GBK" w:hAnsi="宋体" w:eastAsia="方正仿宋_GBK" w:cs="宋体"/>
                <w:color w:val="000000"/>
                <w:kern w:val="0"/>
                <w:sz w:val="22"/>
              </w:rPr>
              <w:t>江门市人民医院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19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小组心理治疗对产后抑郁干预效果分析</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sz w:val="22"/>
                <w:highlight w:val="yellow"/>
              </w:rPr>
            </w:pPr>
            <w:r>
              <w:rPr>
                <w:rFonts w:hint="eastAsia" w:ascii="方正仿宋_GBK" w:eastAsia="方正仿宋_GBK"/>
                <w:color w:val="000000"/>
                <w:sz w:val="22"/>
              </w:rPr>
              <w:t>江门市妇幼保健院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20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highlight w:val="yellow"/>
              </w:rPr>
            </w:pPr>
            <w:r>
              <w:rPr>
                <w:rFonts w:hint="eastAsia" w:ascii="方正仿宋_GBK" w:hAnsi="宋体" w:eastAsia="方正仿宋_GBK" w:cs="宋体"/>
                <w:sz w:val="22"/>
              </w:rPr>
              <w:t>江门市区学龄前儿童龋齿流行病学调查研究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sz w:val="22"/>
                <w:highlight w:val="yellow"/>
              </w:rPr>
            </w:pPr>
            <w:r>
              <w:rPr>
                <w:rFonts w:hint="eastAsia" w:ascii="方正仿宋_GBK" w:eastAsia="方正仿宋_GBK"/>
                <w:color w:val="000000"/>
                <w:sz w:val="22"/>
              </w:rPr>
              <w:t>江门市妇幼保健院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21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 xml:space="preserve">盆底康复治疗对产后压力性尿失禁的防治研究  </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sz w:val="22"/>
                <w:highlight w:val="yellow"/>
              </w:rPr>
            </w:pPr>
            <w:r>
              <w:rPr>
                <w:rFonts w:hint="eastAsia" w:ascii="方正仿宋_GBK" w:eastAsia="方正仿宋_GBK"/>
                <w:color w:val="000000"/>
                <w:sz w:val="22"/>
              </w:rPr>
              <w:t>江门市妇幼保健院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22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江门市常驻育龄期女性避孕节育情况调查及干预策略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sz w:val="22"/>
              </w:rPr>
            </w:pPr>
            <w:r>
              <w:rPr>
                <w:rFonts w:hint="eastAsia" w:ascii="方正仿宋_GBK" w:eastAsia="方正仿宋_GBK"/>
                <w:color w:val="000000"/>
                <w:sz w:val="22"/>
              </w:rPr>
              <w:t>江门市妇幼保健院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23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宫腹腔镜联合导丝治疗输卵管性不孕的临床效果评价</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sz w:val="22"/>
              </w:rPr>
            </w:pPr>
            <w:r>
              <w:rPr>
                <w:rFonts w:hint="eastAsia" w:ascii="方正仿宋_GBK" w:eastAsia="方正仿宋_GBK"/>
                <w:color w:val="000000"/>
                <w:sz w:val="22"/>
              </w:rPr>
              <w:t>江门市妇幼保健院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24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highlight w:val="yellow"/>
              </w:rPr>
            </w:pPr>
            <w:r>
              <w:rPr>
                <w:rFonts w:hint="eastAsia" w:ascii="方正仿宋_GBK" w:hAnsi="宋体" w:eastAsia="方正仿宋_GBK" w:cs="宋体"/>
                <w:sz w:val="22"/>
              </w:rPr>
              <w:t>江门市区0-3岁儿童接种Lantigen B（兰菌净）的应用研究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方正仿宋_GBK" w:hAnsi="宋体" w:eastAsia="方正仿宋_GBK" w:cs="宋体"/>
                <w:color w:val="000000"/>
                <w:kern w:val="0"/>
                <w:sz w:val="22"/>
              </w:rPr>
            </w:pPr>
            <w:r>
              <w:rPr>
                <w:rFonts w:hint="eastAsia" w:ascii="方正仿宋_GBK" w:eastAsia="方正仿宋_GBK"/>
                <w:color w:val="000000"/>
                <w:sz w:val="22"/>
              </w:rPr>
              <w:t>江门市妇幼保健院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25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胎盘植入早期筛查对母儿结局的影响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方正仿宋_GBK" w:hAnsi="宋体" w:eastAsia="方正仿宋_GBK" w:cs="宋体"/>
                <w:color w:val="000000"/>
                <w:kern w:val="0"/>
                <w:sz w:val="22"/>
              </w:rPr>
            </w:pPr>
            <w:r>
              <w:rPr>
                <w:rFonts w:hint="eastAsia" w:ascii="方正仿宋_GBK" w:eastAsia="方正仿宋_GBK"/>
                <w:color w:val="000000"/>
                <w:sz w:val="22"/>
              </w:rPr>
              <w:t>江门市妇幼保健院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26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串联质谱技术在江门地区新生儿遗传代谢病筛查中的初步应用</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方正仿宋_GBK" w:hAnsi="宋体" w:eastAsia="方正仿宋_GBK" w:cs="宋体"/>
                <w:color w:val="000000"/>
                <w:kern w:val="0"/>
                <w:sz w:val="22"/>
              </w:rPr>
            </w:pPr>
            <w:r>
              <w:rPr>
                <w:rFonts w:hint="eastAsia" w:ascii="方正仿宋_GBK" w:eastAsia="方正仿宋_GBK"/>
                <w:color w:val="000000"/>
                <w:sz w:val="22"/>
              </w:rPr>
              <w:t>江门市妇幼保健院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27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人工流产术后即时放置吉妮致美宫内节育器的临床研究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方正仿宋_GBK" w:hAnsi="宋体" w:eastAsia="方正仿宋_GBK" w:cs="宋体"/>
                <w:color w:val="000000"/>
                <w:kern w:val="0"/>
                <w:sz w:val="22"/>
              </w:rPr>
            </w:pPr>
            <w:r>
              <w:rPr>
                <w:rFonts w:hint="eastAsia" w:ascii="方正仿宋_GBK" w:eastAsia="方正仿宋_GBK"/>
                <w:color w:val="000000"/>
                <w:sz w:val="22"/>
              </w:rPr>
              <w:t>江门市妇幼保健院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28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w w:val="90"/>
                <w:sz w:val="22"/>
                <w:highlight w:val="yellow"/>
              </w:rPr>
            </w:pPr>
            <w:r>
              <w:rPr>
                <w:rFonts w:hint="eastAsia" w:ascii="方正仿宋_GBK" w:hAnsi="宋体" w:eastAsia="方正仿宋_GBK" w:cs="宋体"/>
                <w:w w:val="90"/>
                <w:sz w:val="22"/>
              </w:rPr>
              <w:t>江门市6-15岁儿童青少年精神心理健康状况调查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sz w:val="22"/>
              </w:rPr>
            </w:pPr>
            <w:r>
              <w:rPr>
                <w:rFonts w:hint="eastAsia" w:ascii="方正仿宋_GBK" w:eastAsia="方正仿宋_GBK"/>
                <w:sz w:val="22"/>
              </w:rPr>
              <w:t>江门市第三人民医院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29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医疗模式的老年临终关怀服务研究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sz w:val="22"/>
              </w:rPr>
            </w:pPr>
            <w:r>
              <w:rPr>
                <w:rFonts w:hint="eastAsia" w:ascii="方正仿宋_GBK" w:eastAsia="方正仿宋_GBK"/>
                <w:sz w:val="22"/>
              </w:rPr>
              <w:t>江门市第三人民医院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30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w w:val="90"/>
                <w:sz w:val="22"/>
                <w:highlight w:val="yellow"/>
              </w:rPr>
            </w:pPr>
            <w:r>
              <w:rPr>
                <w:rFonts w:hint="eastAsia" w:ascii="方正仿宋_GBK" w:hAnsi="宋体" w:eastAsia="方正仿宋_GBK" w:cs="宋体"/>
                <w:color w:val="000000"/>
                <w:w w:val="90"/>
                <w:sz w:val="22"/>
              </w:rPr>
              <w:t>精神科护士对患者暴力所持态度及暴力管理策略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sz w:val="22"/>
              </w:rPr>
            </w:pPr>
            <w:r>
              <w:rPr>
                <w:rFonts w:hint="eastAsia" w:ascii="方正仿宋_GBK" w:eastAsia="方正仿宋_GBK"/>
                <w:sz w:val="22"/>
              </w:rPr>
              <w:t>江门市第三人民医院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31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社区中医药健康管理模式规范化研究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kern w:val="0"/>
                <w:sz w:val="22"/>
              </w:rPr>
              <w:t>江门中医药学校</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32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highlight w:val="yellow"/>
              </w:rPr>
            </w:pPr>
            <w:r>
              <w:rPr>
                <w:rFonts w:hint="eastAsia" w:ascii="方正仿宋_GBK" w:hAnsi="宋体" w:eastAsia="方正仿宋_GBK" w:cs="宋体"/>
                <w:sz w:val="22"/>
              </w:rPr>
              <w:t>陈皮多甲氧基黄酮对糖尿病大鼠肾脏保护机制的研究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kern w:val="0"/>
                <w:sz w:val="22"/>
              </w:rPr>
              <w:t>广东江门中医药职业学院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33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以山茶油为主要基质油的中药润肤霜研制及其使用评价研究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kern w:val="0"/>
                <w:sz w:val="22"/>
              </w:rPr>
              <w:t>广东江门中医药职业学院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34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大黄中游离蒽醌提取分离方法的改进研究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kern w:val="0"/>
                <w:sz w:val="22"/>
              </w:rPr>
              <w:t>广东江门中医药职业学院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35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五邑地区农村高血压患者规范化健康管理研究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kern w:val="0"/>
                <w:sz w:val="22"/>
              </w:rPr>
              <w:t>广东江门中医药职业学院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36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w w:val="90"/>
                <w:sz w:val="22"/>
                <w:highlight w:val="yellow"/>
              </w:rPr>
            </w:pPr>
            <w:r>
              <w:rPr>
                <w:rFonts w:hint="eastAsia" w:ascii="方正仿宋_GBK" w:hAnsi="宋体" w:eastAsia="方正仿宋_GBK" w:cs="宋体"/>
                <w:w w:val="90"/>
                <w:sz w:val="22"/>
              </w:rPr>
              <w:t>社区老年脑卒中恢复期患者生活质量的相关性研究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kern w:val="0"/>
                <w:sz w:val="22"/>
              </w:rPr>
              <w:t>广东江门中医药职业学院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37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与非小细胞肺癌预后相关的病理免疫评分系统的构建研究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kern w:val="0"/>
                <w:sz w:val="22"/>
              </w:rPr>
              <w:t>广东江门中医药职业学院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38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尼莫地平保护脑出血后脑损害的临床应用价值评估及效果评价的研究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方正仿宋_GBK" w:hAnsi="宋体" w:eastAsia="方正仿宋_GBK" w:cs="宋体"/>
                <w:color w:val="000000"/>
                <w:kern w:val="0"/>
                <w:sz w:val="22"/>
              </w:rPr>
              <w:t>广东江门中医药职业学院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39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highlight w:val="yellow"/>
              </w:rPr>
            </w:pPr>
            <w:r>
              <w:rPr>
                <w:rFonts w:hint="eastAsia" w:ascii="方正仿宋_GBK" w:hAnsi="宋体" w:eastAsia="方正仿宋_GBK" w:cs="宋体"/>
                <w:sz w:val="22"/>
              </w:rPr>
              <w:t>新冠肺炎影响下高职医学生传染病防控认知水平调查及高校应对传染病防控措施的研究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方正仿宋_GBK" w:hAnsi="宋体" w:eastAsia="方正仿宋_GBK" w:cs="宋体"/>
                <w:color w:val="000000"/>
                <w:kern w:val="0"/>
                <w:sz w:val="22"/>
              </w:rPr>
              <w:t>广东江门中医药职业学院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40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rPr>
            </w:pPr>
            <w:r>
              <w:rPr>
                <w:rFonts w:hint="eastAsia" w:ascii="方正仿宋_GBK" w:hAnsi="宋体" w:eastAsia="方正仿宋_GBK" w:cs="宋体"/>
                <w:sz w:val="22"/>
              </w:rPr>
              <w:t>2020全球疫情下高职药学专业改革下的生物化学课程设置</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kern w:val="0"/>
                <w:sz w:val="22"/>
              </w:rPr>
            </w:pPr>
            <w:r>
              <w:rPr>
                <w:rFonts w:hint="eastAsia" w:ascii="方正仿宋_GBK" w:hAnsi="宋体" w:eastAsia="方正仿宋_GBK" w:cs="宋体"/>
                <w:color w:val="000000"/>
                <w:kern w:val="0"/>
                <w:sz w:val="22"/>
              </w:rPr>
              <w:t>广东江门中医药职业学院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95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b/>
                <w:bCs/>
                <w:color w:val="000000" w:themeColor="text1"/>
                <w:sz w:val="22"/>
                <w14:textFill>
                  <w14:solidFill>
                    <w14:schemeClr w14:val="tx1"/>
                  </w14:solidFill>
                </w14:textFill>
              </w:rPr>
              <w:t>蓬江区（</w:t>
            </w:r>
            <w:r>
              <w:rPr>
                <w:rFonts w:hint="eastAsia" w:ascii="Times New Roman" w:hAnsi="Times New Roman" w:eastAsia="方正仿宋_GBK"/>
                <w:b/>
                <w:bCs/>
                <w:color w:val="000000" w:themeColor="text1"/>
                <w:sz w:val="22"/>
                <w14:textFill>
                  <w14:solidFill>
                    <w14:schemeClr w14:val="tx1"/>
                  </w14:solidFill>
                </w14:textFill>
              </w:rPr>
              <w:t>2</w:t>
            </w:r>
            <w:r>
              <w:rPr>
                <w:rFonts w:ascii="Times New Roman" w:hAnsi="Times New Roman" w:eastAsia="方正仿宋_GBK"/>
                <w:b/>
                <w:bCs/>
                <w:color w:val="000000" w:themeColor="text1"/>
                <w:sz w:val="22"/>
                <w14:textFill>
                  <w14:solidFill>
                    <w14:schemeClr w14:val="tx1"/>
                  </w14:solidFill>
                </w14:textFill>
              </w:rPr>
              <w:t>项）</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41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非接触广角镜下无重水置换玻璃体切割手术治疗孔源性视网膜脱离的临床研究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jc w:val="center"/>
              <w:rPr>
                <w:rFonts w:ascii="方正仿宋_GBK" w:eastAsia="方正仿宋_GBK"/>
                <w:w w:val="90"/>
                <w:sz w:val="22"/>
              </w:rPr>
            </w:pPr>
            <w:r>
              <w:rPr>
                <w:rFonts w:hint="eastAsia" w:ascii="方正仿宋_GBK" w:eastAsia="方正仿宋_GBK"/>
                <w:w w:val="90"/>
                <w:sz w:val="22"/>
              </w:rPr>
              <w:t>江门五邑爱尔新希望眼科</w:t>
            </w:r>
          </w:p>
          <w:p>
            <w:pPr>
              <w:spacing w:line="460" w:lineRule="exact"/>
              <w:jc w:val="center"/>
              <w:rPr>
                <w:rFonts w:ascii="方正仿宋_GBK" w:hAnsi="宋体" w:eastAsia="方正仿宋_GBK" w:cs="宋体"/>
                <w:sz w:val="22"/>
              </w:rPr>
            </w:pPr>
            <w:r>
              <w:rPr>
                <w:rFonts w:hint="eastAsia" w:ascii="方正仿宋_GBK" w:eastAsia="方正仿宋_GBK"/>
                <w:w w:val="90"/>
                <w:sz w:val="22"/>
              </w:rPr>
              <w:t>医院有限公司</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42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广东省摩托车配件创新平台建设</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方正仿宋_GBK" w:hAnsi="宋体" w:eastAsia="方正仿宋_GBK" w:cs="宋体"/>
                <w:sz w:val="22"/>
              </w:rPr>
            </w:pPr>
            <w:r>
              <w:rPr>
                <w:rFonts w:hint="eastAsia" w:ascii="方正仿宋_GBK" w:hAnsi="宋体" w:eastAsia="方正仿宋_GBK" w:cs="宋体"/>
                <w:sz w:val="22"/>
              </w:rPr>
              <w:t>江门市蓬江区荣盛实业</w:t>
            </w:r>
          </w:p>
          <w:p>
            <w:pPr>
              <w:spacing w:line="420" w:lineRule="exact"/>
              <w:jc w:val="center"/>
              <w:rPr>
                <w:rFonts w:ascii="方正仿宋_GBK" w:hAnsi="宋体" w:eastAsia="方正仿宋_GBK" w:cs="宋体"/>
                <w:sz w:val="22"/>
              </w:rPr>
            </w:pPr>
            <w:r>
              <w:rPr>
                <w:rFonts w:hint="eastAsia" w:ascii="方正仿宋_GBK" w:hAnsi="宋体" w:eastAsia="方正仿宋_GBK" w:cs="宋体"/>
                <w:sz w:val="22"/>
              </w:rPr>
              <w:t>有限公司</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95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b/>
                <w:bCs/>
                <w:color w:val="000000" w:themeColor="text1"/>
                <w:sz w:val="22"/>
                <w14:textFill>
                  <w14:solidFill>
                    <w14:schemeClr w14:val="tx1"/>
                  </w14:solidFill>
                </w14:textFill>
              </w:rPr>
              <w:t>江海</w:t>
            </w:r>
            <w:r>
              <w:rPr>
                <w:rFonts w:ascii="Times New Roman" w:hAnsi="Times New Roman" w:eastAsia="方正仿宋_GBK"/>
                <w:b/>
                <w:bCs/>
                <w:color w:val="000000" w:themeColor="text1"/>
                <w:sz w:val="22"/>
                <w14:textFill>
                  <w14:solidFill>
                    <w14:schemeClr w14:val="tx1"/>
                  </w14:solidFill>
                </w14:textFill>
              </w:rPr>
              <w:t>区（</w:t>
            </w:r>
            <w:r>
              <w:rPr>
                <w:rFonts w:hint="eastAsia" w:ascii="Times New Roman" w:hAnsi="Times New Roman" w:eastAsia="方正仿宋_GBK"/>
                <w:b/>
                <w:bCs/>
                <w:color w:val="000000" w:themeColor="text1"/>
                <w:sz w:val="22"/>
                <w14:textFill>
                  <w14:solidFill>
                    <w14:schemeClr w14:val="tx1"/>
                  </w14:solidFill>
                </w14:textFill>
              </w:rPr>
              <w:t>2</w:t>
            </w:r>
            <w:r>
              <w:rPr>
                <w:rFonts w:ascii="Times New Roman" w:hAnsi="Times New Roman" w:eastAsia="方正仿宋_GBK"/>
                <w:b/>
                <w:bCs/>
                <w:color w:val="000000" w:themeColor="text1"/>
                <w:sz w:val="22"/>
                <w14:textFill>
                  <w14:solidFill>
                    <w14:schemeClr w14:val="tx1"/>
                  </w14:solidFill>
                </w14:textFill>
              </w:rPr>
              <w:t>项）</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43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广东省环保高分子密封材料工程技术研究中心资助项目</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方正仿宋_GBK" w:hAnsi="宋体" w:eastAsia="方正仿宋_GBK" w:cs="宋体"/>
                <w:sz w:val="22"/>
              </w:rPr>
            </w:pPr>
            <w:r>
              <w:rPr>
                <w:rFonts w:hint="eastAsia" w:ascii="方正仿宋_GBK" w:hAnsi="宋体" w:eastAsia="方正仿宋_GBK" w:cs="宋体"/>
                <w:sz w:val="22"/>
              </w:rPr>
              <w:t>江门市本和机车配件实业有限公司</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szCs w:val="21"/>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44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可抗高温黄变、高反射率的液态感光阻焊白油</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方正仿宋_GBK" w:hAnsi="宋体" w:eastAsia="方正仿宋_GBK" w:cs="宋体"/>
                <w:sz w:val="22"/>
              </w:rPr>
            </w:pPr>
            <w:r>
              <w:rPr>
                <w:rFonts w:hint="eastAsia" w:ascii="方正仿宋_GBK" w:hAnsi="宋体" w:eastAsia="方正仿宋_GBK" w:cs="宋体"/>
                <w:sz w:val="22"/>
              </w:rPr>
              <w:t>江门市阪桥电子材料</w:t>
            </w:r>
          </w:p>
          <w:p>
            <w:pPr>
              <w:spacing w:line="420" w:lineRule="exact"/>
              <w:jc w:val="center"/>
              <w:rPr>
                <w:rFonts w:ascii="方正仿宋_GBK" w:hAnsi="宋体" w:eastAsia="方正仿宋_GBK" w:cs="宋体"/>
                <w:sz w:val="22"/>
              </w:rPr>
            </w:pPr>
            <w:r>
              <w:rPr>
                <w:rFonts w:hint="eastAsia" w:ascii="方正仿宋_GBK" w:hAnsi="宋体" w:eastAsia="方正仿宋_GBK" w:cs="宋体"/>
                <w:sz w:val="22"/>
              </w:rPr>
              <w:t>有限公司</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95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b/>
                <w:bCs/>
                <w:color w:val="000000" w:themeColor="text1"/>
                <w:sz w:val="22"/>
                <w14:textFill>
                  <w14:solidFill>
                    <w14:schemeClr w14:val="tx1"/>
                  </w14:solidFill>
                </w14:textFill>
              </w:rPr>
              <w:t>新会区（</w:t>
            </w:r>
            <w:r>
              <w:rPr>
                <w:rFonts w:hint="eastAsia" w:ascii="Times New Roman" w:hAnsi="Times New Roman" w:eastAsia="方正仿宋_GBK"/>
                <w:b/>
                <w:bCs/>
                <w:color w:val="000000" w:themeColor="text1"/>
                <w:sz w:val="22"/>
                <w14:textFill>
                  <w14:solidFill>
                    <w14:schemeClr w14:val="tx1"/>
                  </w14:solidFill>
                </w14:textFill>
              </w:rPr>
              <w:t>11</w:t>
            </w:r>
            <w:r>
              <w:rPr>
                <w:rFonts w:ascii="Times New Roman" w:hAnsi="Times New Roman" w:eastAsia="方正仿宋_GBK"/>
                <w:b/>
                <w:bCs/>
                <w:color w:val="000000" w:themeColor="text1"/>
                <w:sz w:val="22"/>
                <w14:textFill>
                  <w14:solidFill>
                    <w14:schemeClr w14:val="tx1"/>
                  </w14:solidFill>
                </w14:textFill>
              </w:rPr>
              <w:t>项）</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45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运用PDCA提高小儿反复呼吸道感染延续护理落实率的实践研究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szCs w:val="21"/>
                <w14:textFill>
                  <w14:solidFill>
                    <w14:schemeClr w14:val="tx1"/>
                  </w14:solidFill>
                </w14:textFill>
              </w:rPr>
            </w:pPr>
            <w:r>
              <w:rPr>
                <w:rFonts w:hint="eastAsia" w:ascii="Times New Roman" w:hAnsi="Times New Roman" w:eastAsia="方正仿宋_GBK"/>
                <w:color w:val="000000" w:themeColor="text1"/>
                <w:sz w:val="22"/>
                <w:szCs w:val="21"/>
                <w14:textFill>
                  <w14:solidFill>
                    <w14:schemeClr w14:val="tx1"/>
                  </w14:solidFill>
                </w14:textFill>
              </w:rPr>
              <w:t>江门市新会区人民医院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46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输注悬浮红细胞后中性粒细胞与淋巴细胞比值及降钙素原对重症肺炎诊断意义的影响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szCs w:val="21"/>
                <w14:textFill>
                  <w14:solidFill>
                    <w14:schemeClr w14:val="tx1"/>
                  </w14:solidFill>
                </w14:textFill>
              </w:rPr>
            </w:pPr>
            <w:r>
              <w:rPr>
                <w:rFonts w:hint="eastAsia" w:ascii="Times New Roman" w:hAnsi="Times New Roman" w:eastAsia="方正仿宋_GBK"/>
                <w:color w:val="000000" w:themeColor="text1"/>
                <w:sz w:val="22"/>
                <w:szCs w:val="21"/>
                <w14:textFill>
                  <w14:solidFill>
                    <w14:schemeClr w14:val="tx1"/>
                  </w14:solidFill>
                </w14:textFill>
              </w:rPr>
              <w:t>江门市新会区人民医院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47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肩关节镜辅助下miniopen小切口治疗老年退变性肩袖损伤的临床研究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szCs w:val="21"/>
                <w14:textFill>
                  <w14:solidFill>
                    <w14:schemeClr w14:val="tx1"/>
                  </w14:solidFill>
                </w14:textFill>
              </w:rPr>
            </w:pPr>
            <w:r>
              <w:rPr>
                <w:rFonts w:hint="eastAsia" w:ascii="Times New Roman" w:hAnsi="Times New Roman" w:eastAsia="方正仿宋_GBK"/>
                <w:color w:val="000000" w:themeColor="text1"/>
                <w:sz w:val="22"/>
                <w:szCs w:val="21"/>
                <w14:textFill>
                  <w14:solidFill>
                    <w14:schemeClr w14:val="tx1"/>
                  </w14:solidFill>
                </w14:textFill>
              </w:rPr>
              <w:t>江门市新会区中医院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48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highlight w:val="yellow"/>
              </w:rPr>
            </w:pPr>
            <w:r>
              <w:rPr>
                <w:rFonts w:hint="eastAsia" w:ascii="方正仿宋_GBK" w:hAnsi="宋体" w:eastAsia="方正仿宋_GBK" w:cs="宋体"/>
                <w:sz w:val="22"/>
              </w:rPr>
              <w:t>口服降糖药在腹透人群中使用安全性和有效性的研究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themeColor="text1"/>
                <w:sz w:val="22"/>
                <w14:textFill>
                  <w14:solidFill>
                    <w14:schemeClr w14:val="tx1"/>
                  </w14:solidFill>
                </w14:textFill>
              </w:rPr>
            </w:pPr>
            <w:r>
              <w:rPr>
                <w:rFonts w:hint="eastAsia" w:ascii="Times New Roman" w:hAnsi="Times New Roman" w:eastAsia="方正仿宋_GBK"/>
                <w:color w:val="000000" w:themeColor="text1"/>
                <w:sz w:val="22"/>
                <w:szCs w:val="21"/>
                <w14:textFill>
                  <w14:solidFill>
                    <w14:schemeClr w14:val="tx1"/>
                  </w14:solidFill>
                </w14:textFill>
              </w:rPr>
              <w:t>江门市新会区中医院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49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highlight w:val="yellow"/>
              </w:rPr>
            </w:pPr>
            <w:r>
              <w:rPr>
                <w:rFonts w:hint="eastAsia" w:ascii="方正仿宋_GBK" w:hAnsi="宋体" w:eastAsia="方正仿宋_GBK" w:cs="宋体"/>
                <w:sz w:val="22"/>
              </w:rPr>
              <w:t>火针联合中药皮肤外洗方治疗男性尖锐湿疣患者的疗效分析</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eastAsia="方正仿宋_GBK"/>
                <w:color w:val="000000" w:themeColor="text1"/>
                <w:w w:val="90"/>
                <w:sz w:val="22"/>
                <w14:textFill>
                  <w14:solidFill>
                    <w14:schemeClr w14:val="tx1"/>
                  </w14:solidFill>
                </w14:textFill>
              </w:rPr>
            </w:pPr>
            <w:r>
              <w:rPr>
                <w:rFonts w:hint="eastAsia" w:ascii="方正仿宋_GBK" w:eastAsia="方正仿宋_GBK"/>
                <w:color w:val="000000" w:themeColor="text1"/>
                <w:w w:val="90"/>
                <w:sz w:val="22"/>
                <w14:textFill>
                  <w14:solidFill>
                    <w14:schemeClr w14:val="tx1"/>
                  </w14:solidFill>
                </w14:textFill>
              </w:rPr>
              <w:t>江门市新会区第二人民医院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50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highlight w:val="yellow"/>
              </w:rPr>
            </w:pPr>
            <w:r>
              <w:rPr>
                <w:rFonts w:hint="eastAsia" w:ascii="方正仿宋_GBK" w:hAnsi="宋体" w:eastAsia="方正仿宋_GBK" w:cs="宋体"/>
                <w:sz w:val="22"/>
              </w:rPr>
              <w:t>沙库必曲缬沙坦合用芪苈强心胶囊治疗心衰在基层医院的应用</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eastAsia="方正仿宋_GBK"/>
                <w:color w:val="000000" w:themeColor="text1"/>
                <w:w w:val="90"/>
                <w:sz w:val="22"/>
                <w14:textFill>
                  <w14:solidFill>
                    <w14:schemeClr w14:val="tx1"/>
                  </w14:solidFill>
                </w14:textFill>
              </w:rPr>
            </w:pPr>
            <w:r>
              <w:rPr>
                <w:rFonts w:hint="eastAsia" w:ascii="方正仿宋_GBK" w:eastAsia="方正仿宋_GBK"/>
                <w:color w:val="000000" w:themeColor="text1"/>
                <w:w w:val="90"/>
                <w:sz w:val="22"/>
                <w14:textFill>
                  <w14:solidFill>
                    <w14:schemeClr w14:val="tx1"/>
                  </w14:solidFill>
                </w14:textFill>
              </w:rPr>
              <w:t>江门市新会区第二人民医院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51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highlight w:val="yellow"/>
              </w:rPr>
            </w:pPr>
            <w:r>
              <w:rPr>
                <w:rFonts w:hint="eastAsia" w:ascii="方正仿宋_GBK" w:hAnsi="宋体" w:eastAsia="方正仿宋_GBK" w:cs="宋体"/>
                <w:sz w:val="22"/>
              </w:rPr>
              <w:t>基层医院血液灌流联合血液透析与单纯血液透析治疗急性肾衰竭的临床对比研究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eastAsia="方正仿宋_GBK"/>
                <w:color w:val="000000" w:themeColor="text1"/>
                <w:w w:val="90"/>
                <w:sz w:val="22"/>
                <w14:textFill>
                  <w14:solidFill>
                    <w14:schemeClr w14:val="tx1"/>
                  </w14:solidFill>
                </w14:textFill>
              </w:rPr>
            </w:pPr>
            <w:r>
              <w:rPr>
                <w:rFonts w:hint="eastAsia" w:ascii="方正仿宋_GBK" w:eastAsia="方正仿宋_GBK"/>
                <w:color w:val="000000" w:themeColor="text1"/>
                <w:w w:val="90"/>
                <w:sz w:val="22"/>
                <w14:textFill>
                  <w14:solidFill>
                    <w14:schemeClr w14:val="tx1"/>
                  </w14:solidFill>
                </w14:textFill>
              </w:rPr>
              <w:t>江门市新会区第二人民医院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52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rPr>
            </w:pPr>
            <w:r>
              <w:rPr>
                <w:rFonts w:hint="eastAsia" w:ascii="方正仿宋_GBK" w:hAnsi="宋体" w:eastAsia="方正仿宋_GBK" w:cs="宋体"/>
                <w:sz w:val="22"/>
              </w:rPr>
              <w:t>广东省环保型防腐蚀热镀锌钢材工程技术研究中心建设资助项目</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eastAsia="方正仿宋_GBK"/>
                <w:color w:val="000000" w:themeColor="text1"/>
                <w:w w:val="90"/>
                <w:sz w:val="22"/>
                <w14:textFill>
                  <w14:solidFill>
                    <w14:schemeClr w14:val="tx1"/>
                  </w14:solidFill>
                </w14:textFill>
              </w:rPr>
            </w:pPr>
            <w:r>
              <w:rPr>
                <w:rFonts w:hint="eastAsia" w:ascii="方正仿宋_GBK" w:eastAsia="方正仿宋_GBK"/>
                <w:color w:val="000000" w:themeColor="text1"/>
                <w:w w:val="90"/>
                <w:sz w:val="22"/>
                <w14:textFill>
                  <w14:solidFill>
                    <w14:schemeClr w14:val="tx1"/>
                  </w14:solidFill>
                </w14:textFill>
              </w:rPr>
              <w:t>江门市华睦五金有限公司</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53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highlight w:val="yellow"/>
              </w:rPr>
            </w:pPr>
            <w:r>
              <w:rPr>
                <w:rFonts w:hint="eastAsia" w:ascii="方正仿宋_GBK" w:hAnsi="宋体" w:eastAsia="方正仿宋_GBK" w:cs="宋体"/>
                <w:sz w:val="22"/>
              </w:rPr>
              <w:t>抗核抗体滴度及P53抗体在原发性肝癌中的诊断价值</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eastAsia="方正仿宋_GBK"/>
                <w:color w:val="000000" w:themeColor="text1"/>
                <w:sz w:val="22"/>
                <w14:textFill>
                  <w14:solidFill>
                    <w14:schemeClr w14:val="tx1"/>
                  </w14:solidFill>
                </w14:textFill>
              </w:rPr>
            </w:pPr>
            <w:r>
              <w:rPr>
                <w:rFonts w:hint="eastAsia" w:ascii="方正仿宋_GBK" w:eastAsia="方正仿宋_GBK"/>
                <w:color w:val="000000" w:themeColor="text1"/>
                <w:sz w:val="22"/>
                <w14:textFill>
                  <w14:solidFill>
                    <w14:schemeClr w14:val="tx1"/>
                  </w14:solidFill>
                </w14:textFill>
              </w:rPr>
              <w:t>江门市新会区人民医院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54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highlight w:val="yellow"/>
              </w:rPr>
            </w:pPr>
            <w:r>
              <w:rPr>
                <w:rFonts w:hint="eastAsia" w:ascii="方正仿宋_GBK" w:hAnsi="宋体" w:eastAsia="方正仿宋_GBK" w:cs="宋体"/>
                <w:sz w:val="22"/>
              </w:rPr>
              <w:t>关节镜下后外复合体（PLC）重建治疗膝关节后外不稳定的临床研究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eastAsia="方正仿宋_GBK"/>
                <w:color w:val="000000" w:themeColor="text1"/>
                <w:sz w:val="22"/>
                <w14:textFill>
                  <w14:solidFill>
                    <w14:schemeClr w14:val="tx1"/>
                  </w14:solidFill>
                </w14:textFill>
              </w:rPr>
            </w:pPr>
            <w:r>
              <w:rPr>
                <w:rFonts w:hint="eastAsia" w:ascii="方正仿宋_GBK" w:eastAsia="方正仿宋_GBK"/>
                <w:color w:val="000000" w:themeColor="text1"/>
                <w:sz w:val="22"/>
                <w14:textFill>
                  <w14:solidFill>
                    <w14:schemeClr w14:val="tx1"/>
                  </w14:solidFill>
                </w14:textFill>
              </w:rPr>
              <w:t>江门市新会区中医院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55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sz w:val="22"/>
                <w:highlight w:val="yellow"/>
              </w:rPr>
            </w:pPr>
            <w:r>
              <w:rPr>
                <w:rFonts w:hint="eastAsia" w:ascii="方正仿宋_GBK" w:hAnsi="宋体" w:eastAsia="方正仿宋_GBK" w:cs="宋体"/>
                <w:sz w:val="22"/>
              </w:rPr>
              <w:t>高频重复经颅磁刺激联合中小剂量抗精神病药物治疗对慢性精神分裂症患者迟发性运动障碍症状和认知功能的影响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eastAsia="方正仿宋_GBK"/>
                <w:color w:val="000000" w:themeColor="text1"/>
                <w:w w:val="90"/>
                <w:sz w:val="22"/>
                <w14:textFill>
                  <w14:solidFill>
                    <w14:schemeClr w14:val="tx1"/>
                  </w14:solidFill>
                </w14:textFill>
              </w:rPr>
            </w:pPr>
            <w:r>
              <w:rPr>
                <w:rFonts w:hint="eastAsia" w:ascii="方正仿宋_GBK" w:eastAsia="方正仿宋_GBK"/>
                <w:color w:val="000000" w:themeColor="text1"/>
                <w:w w:val="90"/>
                <w:sz w:val="22"/>
                <w14:textFill>
                  <w14:solidFill>
                    <w14:schemeClr w14:val="tx1"/>
                  </w14:solidFill>
                </w14:textFill>
              </w:rPr>
              <w:t xml:space="preserve">江门市新会区第三人民医院  </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95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b/>
                <w:bCs/>
                <w:color w:val="000000" w:themeColor="text1"/>
                <w:sz w:val="22"/>
                <w14:textFill>
                  <w14:solidFill>
                    <w14:schemeClr w14:val="tx1"/>
                  </w14:solidFill>
                </w14:textFill>
              </w:rPr>
              <w:t>开平市（</w:t>
            </w:r>
            <w:r>
              <w:rPr>
                <w:rFonts w:hint="eastAsia" w:ascii="Times New Roman" w:hAnsi="Times New Roman" w:eastAsia="方正仿宋_GBK"/>
                <w:b/>
                <w:bCs/>
                <w:color w:val="000000" w:themeColor="text1"/>
                <w:sz w:val="22"/>
                <w14:textFill>
                  <w14:solidFill>
                    <w14:schemeClr w14:val="tx1"/>
                  </w14:solidFill>
                </w14:textFill>
              </w:rPr>
              <w:t>6</w:t>
            </w:r>
            <w:r>
              <w:rPr>
                <w:rFonts w:ascii="Times New Roman" w:hAnsi="Times New Roman" w:eastAsia="方正仿宋_GBK"/>
                <w:b/>
                <w:bCs/>
                <w:color w:val="000000" w:themeColor="text1"/>
                <w:sz w:val="22"/>
                <w14:textFill>
                  <w14:solidFill>
                    <w14:schemeClr w14:val="tx1"/>
                  </w14:solidFill>
                </w14:textFill>
              </w:rPr>
              <w:t>项）</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56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龙葵汤在乳腺癌综合治疗中的研究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themeColor="text1"/>
                <w:w w:val="90"/>
                <w:sz w:val="22"/>
                <w14:textFill>
                  <w14:solidFill>
                    <w14:schemeClr w14:val="tx1"/>
                  </w14:solidFill>
                </w14:textFill>
              </w:rPr>
            </w:pPr>
            <w:r>
              <w:rPr>
                <w:rFonts w:hint="eastAsia" w:ascii="方正仿宋_GBK" w:hAnsi="宋体" w:eastAsia="方正仿宋_GBK" w:cs="宋体"/>
                <w:color w:val="000000"/>
                <w:sz w:val="22"/>
              </w:rPr>
              <w:t>开平市中心医院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szCs w:val="21"/>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57</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经膀胱测量腹内压指导术后患者饮食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开平市中心医院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58</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阳光用药电子监管平台的实践建设</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开平市中心医院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szCs w:val="21"/>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59</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心血管病影像学在临床中的应用</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开平市中心医院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szCs w:val="21"/>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624"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60</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调任通督针法治疗脊髓损伤的临床观察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开平市中心医院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szCs w:val="21"/>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624"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61</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方正仿宋_GBK" w:hAnsi="宋体" w:eastAsia="方正仿宋_GBK" w:cs="宋体"/>
                <w:color w:val="000000"/>
                <w:sz w:val="22"/>
                <w:highlight w:val="yellow"/>
              </w:rPr>
            </w:pPr>
            <w:r>
              <w:rPr>
                <w:rFonts w:hint="eastAsia" w:ascii="方正仿宋_GBK" w:hAnsi="宋体" w:eastAsia="方正仿宋_GBK" w:cs="宋体"/>
                <w:color w:val="000000"/>
                <w:sz w:val="22"/>
              </w:rPr>
              <w:t>超声引导下经皮穿刺微波消融治疗继发性甲状旁腺功能亢进的应用与推广</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hAnsi="宋体" w:eastAsia="方正仿宋_GBK" w:cs="宋体"/>
                <w:color w:val="000000"/>
                <w:sz w:val="22"/>
              </w:rPr>
            </w:pPr>
            <w:r>
              <w:rPr>
                <w:rFonts w:hint="eastAsia" w:ascii="方正仿宋_GBK" w:hAnsi="宋体" w:eastAsia="方正仿宋_GBK" w:cs="宋体"/>
                <w:color w:val="000000"/>
                <w:sz w:val="22"/>
              </w:rPr>
              <w:t>开平市中心医院</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结 题</w:t>
            </w:r>
          </w:p>
        </w:tc>
      </w:tr>
      <w:tr>
        <w:tblPrEx>
          <w:tblLayout w:type="fixed"/>
          <w:tblCellMar>
            <w:top w:w="0" w:type="dxa"/>
            <w:left w:w="108" w:type="dxa"/>
            <w:bottom w:w="0" w:type="dxa"/>
            <w:right w:w="108" w:type="dxa"/>
          </w:tblCellMar>
        </w:tblPrEx>
        <w:trPr>
          <w:trHeight w:val="624" w:hRule="atLeast"/>
          <w:jc w:val="center"/>
        </w:trPr>
        <w:tc>
          <w:tcPr>
            <w:tcW w:w="95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Times New Roman" w:hAnsi="Times New Roman" w:eastAsia="方正仿宋_GBK"/>
                <w:color w:val="000000" w:themeColor="text1"/>
                <w:sz w:val="22"/>
                <w14:textFill>
                  <w14:solidFill>
                    <w14:schemeClr w14:val="tx1"/>
                  </w14:solidFill>
                </w14:textFill>
              </w:rPr>
            </w:pPr>
            <w:r>
              <w:rPr>
                <w:rFonts w:hint="eastAsia" w:ascii="Times New Roman" w:hAnsi="Times New Roman" w:eastAsia="方正仿宋_GBK"/>
                <w:b/>
                <w:bCs/>
                <w:color w:val="000000" w:themeColor="text1"/>
                <w:sz w:val="22"/>
                <w14:textFill>
                  <w14:solidFill>
                    <w14:schemeClr w14:val="tx1"/>
                  </w14:solidFill>
                </w14:textFill>
              </w:rPr>
              <w:t>恩平</w:t>
            </w:r>
            <w:r>
              <w:rPr>
                <w:rFonts w:ascii="Times New Roman" w:hAnsi="Times New Roman" w:eastAsia="方正仿宋_GBK"/>
                <w:b/>
                <w:bCs/>
                <w:color w:val="000000" w:themeColor="text1"/>
                <w:sz w:val="22"/>
                <w14:textFill>
                  <w14:solidFill>
                    <w14:schemeClr w14:val="tx1"/>
                  </w14:solidFill>
                </w14:textFill>
              </w:rPr>
              <w:t>市（</w:t>
            </w:r>
            <w:r>
              <w:rPr>
                <w:rFonts w:hint="eastAsia" w:ascii="Times New Roman" w:hAnsi="Times New Roman" w:eastAsia="方正仿宋_GBK"/>
                <w:b/>
                <w:bCs/>
                <w:color w:val="000000" w:themeColor="text1"/>
                <w:sz w:val="22"/>
                <w14:textFill>
                  <w14:solidFill>
                    <w14:schemeClr w14:val="tx1"/>
                  </w14:solidFill>
                </w14:textFill>
              </w:rPr>
              <w:t>5</w:t>
            </w:r>
            <w:r>
              <w:rPr>
                <w:rFonts w:ascii="Times New Roman" w:hAnsi="Times New Roman" w:eastAsia="方正仿宋_GBK"/>
                <w:b/>
                <w:bCs/>
                <w:color w:val="000000" w:themeColor="text1"/>
                <w:sz w:val="22"/>
                <w14:textFill>
                  <w14:solidFill>
                    <w14:schemeClr w14:val="tx1"/>
                  </w14:solidFill>
                </w14:textFill>
              </w:rPr>
              <w:t>项）</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62</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方正仿宋_GBK" w:hAnsi="宋体" w:eastAsia="方正仿宋_GBK" w:cs="宋体"/>
                <w:color w:val="000000"/>
                <w:sz w:val="22"/>
              </w:rPr>
            </w:pPr>
            <w:r>
              <w:rPr>
                <w:rFonts w:hint="eastAsia" w:ascii="方正仿宋_GBK" w:eastAsia="方正仿宋_GBK"/>
                <w:color w:val="000000"/>
                <w:sz w:val="22"/>
              </w:rPr>
              <w:t>广东省高性能陶瓷砖工程技术研究中心建设</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方正仿宋_GBK" w:hAnsi="宋体" w:eastAsia="方正仿宋_GBK" w:cs="宋体"/>
                <w:color w:val="000000"/>
                <w:w w:val="90"/>
                <w:sz w:val="22"/>
              </w:rPr>
            </w:pPr>
            <w:r>
              <w:rPr>
                <w:rFonts w:hint="eastAsia" w:ascii="方正仿宋_GBK" w:eastAsia="方正仿宋_GBK"/>
                <w:color w:val="000000"/>
                <w:w w:val="90"/>
                <w:sz w:val="22"/>
              </w:rPr>
              <w:t>恩平市新锦成陶瓷有限公司</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szCs w:val="21"/>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hint="eastAsia" w:ascii="Times New Roman" w:hAnsi="Times New Roman" w:eastAsia="方正仿宋_GBK"/>
                <w:color w:val="000000" w:themeColor="text1"/>
                <w:kern w:val="0"/>
                <w:sz w:val="22"/>
                <w14:textFill>
                  <w14:solidFill>
                    <w14:schemeClr w14:val="tx1"/>
                  </w14:solidFill>
                </w14:textFill>
              </w:rPr>
              <w:t>63</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方正仿宋_GBK" w:hAnsi="宋体" w:eastAsia="方正仿宋_GBK" w:cs="宋体"/>
                <w:color w:val="000000"/>
                <w:sz w:val="22"/>
              </w:rPr>
            </w:pPr>
            <w:r>
              <w:rPr>
                <w:rFonts w:hint="eastAsia" w:ascii="方正仿宋_GBK" w:eastAsia="方正仿宋_GBK"/>
                <w:color w:val="000000"/>
                <w:sz w:val="22"/>
              </w:rPr>
              <w:t>魔术湿巾</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方正仿宋_GBK" w:hAnsi="宋体" w:eastAsia="方正仿宋_GBK" w:cs="宋体"/>
                <w:color w:val="000000"/>
                <w:w w:val="90"/>
                <w:sz w:val="22"/>
              </w:rPr>
            </w:pPr>
            <w:r>
              <w:rPr>
                <w:rFonts w:hint="eastAsia" w:ascii="方正仿宋_GBK" w:eastAsia="方正仿宋_GBK"/>
                <w:color w:val="000000"/>
                <w:w w:val="90"/>
                <w:sz w:val="22"/>
              </w:rPr>
              <w:t>恩平市嘉鑫日用品有限公司</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ascii="Times New Roman" w:hAnsi="Times New Roman" w:eastAsia="方正仿宋_GBK"/>
                <w:color w:val="000000" w:themeColor="text1"/>
                <w:kern w:val="0"/>
                <w:sz w:val="22"/>
                <w14:textFill>
                  <w14:solidFill>
                    <w14:schemeClr w14:val="tx1"/>
                  </w14:solidFill>
                </w14:textFill>
              </w:rPr>
              <w:t>64</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方正仿宋_GBK" w:hAnsi="宋体" w:eastAsia="方正仿宋_GBK" w:cs="宋体"/>
                <w:color w:val="000000"/>
                <w:sz w:val="22"/>
              </w:rPr>
            </w:pPr>
            <w:r>
              <w:rPr>
                <w:rFonts w:hint="eastAsia" w:ascii="方正仿宋_GBK" w:eastAsia="方正仿宋_GBK"/>
                <w:color w:val="000000"/>
                <w:sz w:val="22"/>
              </w:rPr>
              <w:t>纳米活性碳酸钙连续喷射制备技术</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方正仿宋_GBK" w:hAnsi="宋体" w:eastAsia="方正仿宋_GBK" w:cs="宋体"/>
                <w:color w:val="000000"/>
                <w:sz w:val="22"/>
              </w:rPr>
            </w:pPr>
            <w:r>
              <w:rPr>
                <w:rFonts w:hint="eastAsia" w:ascii="方正仿宋_GBK" w:eastAsia="方正仿宋_GBK"/>
                <w:color w:val="000000"/>
                <w:sz w:val="22"/>
              </w:rPr>
              <w:t>恩平市汇翔实业有限公司</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585"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hint="eastAsia" w:ascii="Times New Roman" w:hAnsi="Times New Roman" w:eastAsia="方正仿宋_GBK"/>
                <w:color w:val="000000" w:themeColor="text1"/>
                <w:kern w:val="0"/>
                <w:sz w:val="22"/>
                <w14:textFill>
                  <w14:solidFill>
                    <w14:schemeClr w14:val="tx1"/>
                  </w14:solidFill>
                </w14:textFill>
              </w:rPr>
              <w:t>65</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方正仿宋_GBK" w:hAnsi="宋体" w:eastAsia="方正仿宋_GBK" w:cs="宋体"/>
                <w:color w:val="000000"/>
                <w:sz w:val="22"/>
              </w:rPr>
            </w:pPr>
            <w:r>
              <w:rPr>
                <w:rFonts w:hint="eastAsia" w:ascii="方正仿宋_GBK" w:eastAsia="方正仿宋_GBK"/>
                <w:color w:val="000000"/>
                <w:sz w:val="22"/>
              </w:rPr>
              <w:t>绿色环保代替进口高性能聚氨酯产品研制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eastAsia="方正仿宋_GBK"/>
                <w:color w:val="000000"/>
                <w:sz w:val="22"/>
              </w:rPr>
            </w:pPr>
            <w:r>
              <w:rPr>
                <w:rFonts w:hint="eastAsia" w:ascii="方正仿宋_GBK" w:eastAsia="方正仿宋_GBK"/>
                <w:color w:val="000000"/>
                <w:sz w:val="22"/>
              </w:rPr>
              <w:t>广东元星工业新材料</w:t>
            </w:r>
          </w:p>
          <w:p>
            <w:pPr>
              <w:spacing w:line="400" w:lineRule="exact"/>
              <w:jc w:val="center"/>
              <w:rPr>
                <w:rFonts w:ascii="方正仿宋_GBK" w:hAnsi="宋体" w:eastAsia="方正仿宋_GBK" w:cs="宋体"/>
                <w:color w:val="000000"/>
                <w:sz w:val="22"/>
              </w:rPr>
            </w:pPr>
            <w:r>
              <w:rPr>
                <w:rFonts w:hint="eastAsia" w:ascii="方正仿宋_GBK" w:eastAsia="方正仿宋_GBK"/>
                <w:color w:val="000000"/>
                <w:sz w:val="22"/>
              </w:rPr>
              <w:t>有限公司</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r>
        <w:tblPrEx>
          <w:tblLayout w:type="fixed"/>
          <w:tblCellMar>
            <w:top w:w="0" w:type="dxa"/>
            <w:left w:w="108" w:type="dxa"/>
            <w:bottom w:w="0" w:type="dxa"/>
            <w:right w:w="108" w:type="dxa"/>
          </w:tblCellMar>
        </w:tblPrEx>
        <w:trPr>
          <w:trHeight w:val="624"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Times New Roman" w:hAnsi="Times New Roman" w:eastAsia="方正仿宋_GBK"/>
                <w:color w:val="000000" w:themeColor="text1"/>
                <w:kern w:val="0"/>
                <w:sz w:val="22"/>
                <w14:textFill>
                  <w14:solidFill>
                    <w14:schemeClr w14:val="tx1"/>
                  </w14:solidFill>
                </w14:textFill>
              </w:rPr>
            </w:pPr>
            <w:r>
              <w:rPr>
                <w:rFonts w:hint="eastAsia" w:ascii="Times New Roman" w:hAnsi="Times New Roman" w:eastAsia="方正仿宋_GBK"/>
                <w:color w:val="000000" w:themeColor="text1"/>
                <w:kern w:val="0"/>
                <w:sz w:val="22"/>
                <w14:textFill>
                  <w14:solidFill>
                    <w14:schemeClr w14:val="tx1"/>
                  </w14:solidFill>
                </w14:textFill>
              </w:rPr>
              <w:t>66</w:t>
            </w:r>
          </w:p>
        </w:tc>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方正仿宋_GBK" w:eastAsia="方正仿宋_GBK"/>
                <w:color w:val="000000"/>
                <w:sz w:val="22"/>
              </w:rPr>
            </w:pPr>
            <w:r>
              <w:rPr>
                <w:rFonts w:hint="eastAsia" w:ascii="方正仿宋_GBK" w:eastAsia="方正仿宋_GBK"/>
                <w:color w:val="000000"/>
                <w:sz w:val="22"/>
              </w:rPr>
              <w:t>广东省新型陶瓷砖工程技术研究中心资助项目</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方正仿宋_GBK" w:eastAsia="方正仿宋_GBK"/>
                <w:color w:val="000000"/>
                <w:sz w:val="22"/>
              </w:rPr>
            </w:pPr>
            <w:r>
              <w:rPr>
                <w:rFonts w:hint="eastAsia" w:ascii="方正仿宋_GBK" w:eastAsia="方正仿宋_GBK"/>
                <w:color w:val="000000"/>
                <w:sz w:val="22"/>
              </w:rPr>
              <w:t>恩平市华昌陶瓷有限公司</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方正仿宋_GBK"/>
                <w:color w:val="000000" w:themeColor="text1"/>
                <w:sz w:val="22"/>
                <w14:textFill>
                  <w14:solidFill>
                    <w14:schemeClr w14:val="tx1"/>
                  </w14:solidFill>
                </w14:textFill>
              </w:rPr>
            </w:pPr>
            <w:r>
              <w:rPr>
                <w:rFonts w:ascii="Times New Roman" w:hAnsi="Times New Roman" w:eastAsia="方正仿宋_GBK"/>
                <w:color w:val="000000" w:themeColor="text1"/>
                <w:sz w:val="22"/>
                <w14:textFill>
                  <w14:solidFill>
                    <w14:schemeClr w14:val="tx1"/>
                  </w14:solidFill>
                </w14:textFill>
              </w:rPr>
              <w:t>通</w:t>
            </w:r>
            <w:r>
              <w:rPr>
                <w:rFonts w:hint="eastAsia" w:ascii="Times New Roman" w:hAnsi="Times New Roman" w:eastAsia="方正仿宋_GBK"/>
                <w:color w:val="000000" w:themeColor="text1"/>
                <w:sz w:val="22"/>
                <w14:textFill>
                  <w14:solidFill>
                    <w14:schemeClr w14:val="tx1"/>
                  </w14:solidFill>
                </w14:textFill>
              </w:rPr>
              <w:t xml:space="preserve"> </w:t>
            </w:r>
            <w:r>
              <w:rPr>
                <w:rFonts w:ascii="Times New Roman" w:hAnsi="Times New Roman" w:eastAsia="方正仿宋_GBK"/>
                <w:color w:val="000000" w:themeColor="text1"/>
                <w:sz w:val="22"/>
                <w14:textFill>
                  <w14:solidFill>
                    <w14:schemeClr w14:val="tx1"/>
                  </w14:solidFill>
                </w14:textFill>
              </w:rPr>
              <w:t>过</w:t>
            </w:r>
          </w:p>
        </w:tc>
      </w:tr>
    </w:tbl>
    <w:p>
      <w:pPr>
        <w:rPr>
          <w:rFonts w:ascii="Times New Roman" w:hAnsi="Times New Roman"/>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C85228"/>
    <w:rsid w:val="00003048"/>
    <w:rsid w:val="000050E6"/>
    <w:rsid w:val="000107CF"/>
    <w:rsid w:val="000210A8"/>
    <w:rsid w:val="00027F67"/>
    <w:rsid w:val="00042A49"/>
    <w:rsid w:val="00071026"/>
    <w:rsid w:val="000A4C25"/>
    <w:rsid w:val="000A4E82"/>
    <w:rsid w:val="000B499A"/>
    <w:rsid w:val="000C45F0"/>
    <w:rsid w:val="000D25FD"/>
    <w:rsid w:val="000D28A6"/>
    <w:rsid w:val="000F4B17"/>
    <w:rsid w:val="0011321A"/>
    <w:rsid w:val="001348EF"/>
    <w:rsid w:val="00144C17"/>
    <w:rsid w:val="00147D35"/>
    <w:rsid w:val="001547F8"/>
    <w:rsid w:val="001603D5"/>
    <w:rsid w:val="00173726"/>
    <w:rsid w:val="001875B5"/>
    <w:rsid w:val="00192453"/>
    <w:rsid w:val="001C724D"/>
    <w:rsid w:val="001F0FE6"/>
    <w:rsid w:val="001F55B8"/>
    <w:rsid w:val="0021588B"/>
    <w:rsid w:val="00215B1B"/>
    <w:rsid w:val="00224192"/>
    <w:rsid w:val="00237938"/>
    <w:rsid w:val="00251952"/>
    <w:rsid w:val="00256F56"/>
    <w:rsid w:val="002652F3"/>
    <w:rsid w:val="0028107E"/>
    <w:rsid w:val="002A1932"/>
    <w:rsid w:val="002B0614"/>
    <w:rsid w:val="002B402D"/>
    <w:rsid w:val="002C4319"/>
    <w:rsid w:val="00337C5D"/>
    <w:rsid w:val="00343443"/>
    <w:rsid w:val="00353E8F"/>
    <w:rsid w:val="00361E08"/>
    <w:rsid w:val="003672D5"/>
    <w:rsid w:val="003729C3"/>
    <w:rsid w:val="00385ABE"/>
    <w:rsid w:val="0039507F"/>
    <w:rsid w:val="003A2DF6"/>
    <w:rsid w:val="003A31DF"/>
    <w:rsid w:val="003B4721"/>
    <w:rsid w:val="003D3611"/>
    <w:rsid w:val="003F2D02"/>
    <w:rsid w:val="004013E2"/>
    <w:rsid w:val="004038F2"/>
    <w:rsid w:val="00405648"/>
    <w:rsid w:val="004064A3"/>
    <w:rsid w:val="00413360"/>
    <w:rsid w:val="00427291"/>
    <w:rsid w:val="00443031"/>
    <w:rsid w:val="0045533B"/>
    <w:rsid w:val="004568AC"/>
    <w:rsid w:val="00457AA2"/>
    <w:rsid w:val="004753BD"/>
    <w:rsid w:val="004761F5"/>
    <w:rsid w:val="0047692C"/>
    <w:rsid w:val="004A383F"/>
    <w:rsid w:val="004A6563"/>
    <w:rsid w:val="004B24A5"/>
    <w:rsid w:val="004B733A"/>
    <w:rsid w:val="004D1567"/>
    <w:rsid w:val="004E27CB"/>
    <w:rsid w:val="004E7AA7"/>
    <w:rsid w:val="004F701B"/>
    <w:rsid w:val="00527958"/>
    <w:rsid w:val="005431F8"/>
    <w:rsid w:val="00550EF4"/>
    <w:rsid w:val="00551735"/>
    <w:rsid w:val="0056109F"/>
    <w:rsid w:val="00562B68"/>
    <w:rsid w:val="00563BF8"/>
    <w:rsid w:val="00572646"/>
    <w:rsid w:val="00577779"/>
    <w:rsid w:val="005A059D"/>
    <w:rsid w:val="005A5A40"/>
    <w:rsid w:val="00611311"/>
    <w:rsid w:val="00623675"/>
    <w:rsid w:val="00630FD3"/>
    <w:rsid w:val="00656AE2"/>
    <w:rsid w:val="0069433F"/>
    <w:rsid w:val="006A2545"/>
    <w:rsid w:val="006B27D1"/>
    <w:rsid w:val="006B4228"/>
    <w:rsid w:val="006D5F18"/>
    <w:rsid w:val="006E1380"/>
    <w:rsid w:val="007014F8"/>
    <w:rsid w:val="00716429"/>
    <w:rsid w:val="00724272"/>
    <w:rsid w:val="0074685A"/>
    <w:rsid w:val="00777012"/>
    <w:rsid w:val="00791D3F"/>
    <w:rsid w:val="007B0240"/>
    <w:rsid w:val="007B7864"/>
    <w:rsid w:val="007C2E75"/>
    <w:rsid w:val="007C31AF"/>
    <w:rsid w:val="007E01A9"/>
    <w:rsid w:val="007E0F3F"/>
    <w:rsid w:val="007F008F"/>
    <w:rsid w:val="007F686C"/>
    <w:rsid w:val="00822B39"/>
    <w:rsid w:val="008235DA"/>
    <w:rsid w:val="0083558E"/>
    <w:rsid w:val="0087320E"/>
    <w:rsid w:val="00882FBE"/>
    <w:rsid w:val="00893C2C"/>
    <w:rsid w:val="008B0F91"/>
    <w:rsid w:val="008D3021"/>
    <w:rsid w:val="009035E9"/>
    <w:rsid w:val="00917F7E"/>
    <w:rsid w:val="00966C43"/>
    <w:rsid w:val="009B4D9A"/>
    <w:rsid w:val="009C434B"/>
    <w:rsid w:val="009E110C"/>
    <w:rsid w:val="00A109FC"/>
    <w:rsid w:val="00A234A7"/>
    <w:rsid w:val="00A36F34"/>
    <w:rsid w:val="00A40206"/>
    <w:rsid w:val="00A4348F"/>
    <w:rsid w:val="00A50834"/>
    <w:rsid w:val="00A50FD2"/>
    <w:rsid w:val="00A61D51"/>
    <w:rsid w:val="00A747A1"/>
    <w:rsid w:val="00A900D1"/>
    <w:rsid w:val="00A90255"/>
    <w:rsid w:val="00AB609D"/>
    <w:rsid w:val="00AD7126"/>
    <w:rsid w:val="00AE49F9"/>
    <w:rsid w:val="00AE616F"/>
    <w:rsid w:val="00AF2422"/>
    <w:rsid w:val="00AF2688"/>
    <w:rsid w:val="00B03B63"/>
    <w:rsid w:val="00B04555"/>
    <w:rsid w:val="00B0496C"/>
    <w:rsid w:val="00B04B9C"/>
    <w:rsid w:val="00B20750"/>
    <w:rsid w:val="00B2114D"/>
    <w:rsid w:val="00B32C4E"/>
    <w:rsid w:val="00B361D2"/>
    <w:rsid w:val="00B52ED1"/>
    <w:rsid w:val="00B53258"/>
    <w:rsid w:val="00B60244"/>
    <w:rsid w:val="00B61085"/>
    <w:rsid w:val="00B65EB9"/>
    <w:rsid w:val="00B716AC"/>
    <w:rsid w:val="00B76EC6"/>
    <w:rsid w:val="00B82650"/>
    <w:rsid w:val="00B8350D"/>
    <w:rsid w:val="00B92C65"/>
    <w:rsid w:val="00BA1DA7"/>
    <w:rsid w:val="00BB2026"/>
    <w:rsid w:val="00BD46BC"/>
    <w:rsid w:val="00BD61F4"/>
    <w:rsid w:val="00BF1456"/>
    <w:rsid w:val="00C30DAB"/>
    <w:rsid w:val="00C37015"/>
    <w:rsid w:val="00C53969"/>
    <w:rsid w:val="00C562D4"/>
    <w:rsid w:val="00C7625F"/>
    <w:rsid w:val="00C77E18"/>
    <w:rsid w:val="00C810AE"/>
    <w:rsid w:val="00C85228"/>
    <w:rsid w:val="00C90E26"/>
    <w:rsid w:val="00CA46F1"/>
    <w:rsid w:val="00CB34C3"/>
    <w:rsid w:val="00CC723B"/>
    <w:rsid w:val="00CE2A06"/>
    <w:rsid w:val="00CF34A7"/>
    <w:rsid w:val="00D226E2"/>
    <w:rsid w:val="00D23D81"/>
    <w:rsid w:val="00D346C9"/>
    <w:rsid w:val="00D674D1"/>
    <w:rsid w:val="00D93EDE"/>
    <w:rsid w:val="00DB6BA2"/>
    <w:rsid w:val="00DC23B7"/>
    <w:rsid w:val="00DE470F"/>
    <w:rsid w:val="00DE7228"/>
    <w:rsid w:val="00E02914"/>
    <w:rsid w:val="00E16942"/>
    <w:rsid w:val="00E43D3E"/>
    <w:rsid w:val="00E55F50"/>
    <w:rsid w:val="00E747CA"/>
    <w:rsid w:val="00EB6227"/>
    <w:rsid w:val="00EF67F9"/>
    <w:rsid w:val="00F05703"/>
    <w:rsid w:val="00F33137"/>
    <w:rsid w:val="00F33EBC"/>
    <w:rsid w:val="00F345E0"/>
    <w:rsid w:val="00F34BB8"/>
    <w:rsid w:val="00F84E64"/>
    <w:rsid w:val="00F90FB4"/>
    <w:rsid w:val="00FB252A"/>
    <w:rsid w:val="00FE49D8"/>
    <w:rsid w:val="00FF358A"/>
    <w:rsid w:val="0EAF472E"/>
    <w:rsid w:val="281642DD"/>
    <w:rsid w:val="4284222E"/>
    <w:rsid w:val="69254DBF"/>
    <w:rsid w:val="7FFD9E4F"/>
    <w:rsid w:val="FDEE8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7">
    <w:name w:val="Hyperlink"/>
    <w:basedOn w:val="6"/>
    <w:unhideWhenUsed/>
    <w:qFormat/>
    <w:uiPriority w:val="99"/>
    <w:rPr>
      <w:color w:val="0000FF"/>
      <w:u w:val="single"/>
    </w:rPr>
  </w:style>
  <w:style w:type="character" w:customStyle="1" w:styleId="8">
    <w:name w:val="页眉 Char"/>
    <w:basedOn w:val="6"/>
    <w:link w:val="3"/>
    <w:qFormat/>
    <w:uiPriority w:val="99"/>
    <w:rPr>
      <w:rFonts w:ascii="Calibri" w:hAnsi="Calibri" w:eastAsia="宋体" w:cs="Times New Roman"/>
      <w:sz w:val="18"/>
      <w:szCs w:val="18"/>
    </w:rPr>
  </w:style>
  <w:style w:type="character" w:customStyle="1" w:styleId="9">
    <w:name w:val="页脚 Char"/>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449</Words>
  <Characters>2564</Characters>
  <Lines>21</Lines>
  <Paragraphs>6</Paragraphs>
  <TotalTime>1253</TotalTime>
  <ScaleCrop>false</ScaleCrop>
  <LinksUpToDate>false</LinksUpToDate>
  <CharactersWithSpaces>3007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2022-01-20T18:01:00Z</dcterms:created>
  <dc:creator>叶欣</dc:creator>
  <cp:lastModifiedBy>庞晋山</cp:lastModifiedBy>
  <cp:lastPrinted>2022-01-21T18:53:00Z</cp:lastPrinted>
  <dcterms:modified xsi:type="dcterms:W3CDTF">2022-06-09T06:16:24Z</dcterms:modified>
  <dc:title>附件：</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